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word/_rels/header2.xml.rels" ContentType="application/vnd.openxmlformats-package.relationships+xml"/>
  <Override PartName="/word/_rels/header3.xml.rels" ContentType="application/vnd.openxmlformats-package.relationships+xml"/>
  <Override PartName="/word/_rels/footer2.xml.rels" ContentType="application/vnd.openxmlformats-package.relationships+xml"/>
  <Override PartName="/word/_rels/footer3.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Corpodotexto"/>
        <w:spacing w:lineRule="auto" w:line="360" w:before="0" w:after="0"/>
        <w:jc w:val="center"/>
        <w:rPr>
          <w:rFonts w:ascii="Arial" w:hAnsi="Arial"/>
          <w:sz w:val="22"/>
          <w:szCs w:val="22"/>
        </w:rPr>
      </w:pPr>
      <w:r>
        <w:rPr>
          <w:rFonts w:eastAsia="Arial" w:cs="Arial" w:ascii="Arial" w:hAnsi="Arial"/>
          <w:b/>
          <w:bCs/>
          <w:color w:val="000000"/>
          <w:spacing w:val="14"/>
          <w:sz w:val="22"/>
          <w:szCs w:val="22"/>
          <w:lang w:val="pt-BR" w:eastAsia="pt-BR" w:bidi="ar-SA"/>
        </w:rPr>
        <w:t>PREG</w:t>
      </w:r>
      <w:r>
        <w:rPr>
          <w:rFonts w:cs="Arial" w:ascii="Arial" w:hAnsi="Arial"/>
          <w:b/>
          <w:bCs/>
          <w:color w:val="000000"/>
          <w:sz w:val="22"/>
          <w:szCs w:val="22"/>
        </w:rPr>
        <w:t xml:space="preserve">ÃO ELETRÔNICO Nº </w:t>
      </w:r>
      <w:r>
        <w:rPr>
          <w:rFonts w:cs="Arial" w:ascii="Arial" w:hAnsi="Arial"/>
          <w:b/>
          <w:bCs/>
          <w:color w:val="000000"/>
          <w:sz w:val="22"/>
          <w:szCs w:val="22"/>
        </w:rPr>
        <w:fldChar w:fldCharType="begin"/>
      </w:r>
      <w:r>
        <w:rPr>
          <w:sz w:val="22"/>
          <w:b/>
          <w:szCs w:val="22"/>
          <w:bCs/>
          <w:rFonts w:cs="Arial" w:ascii="Arial" w:hAnsi="Arial"/>
          <w:color w:val="000000"/>
        </w:rPr>
        <w:instrText xml:space="preserve"> DOCVARIABLE Npregão </w:instrText>
      </w:r>
      <w:r>
        <w:rPr>
          <w:sz w:val="22"/>
          <w:b/>
          <w:szCs w:val="22"/>
          <w:bCs/>
          <w:rFonts w:cs="Arial" w:ascii="Arial" w:hAnsi="Arial"/>
          <w:color w:val="000000"/>
        </w:rPr>
        <w:fldChar w:fldCharType="separate"/>
      </w:r>
      <w:r>
        <w:rPr>
          <w:sz w:val="22"/>
          <w:b/>
          <w:szCs w:val="22"/>
          <w:bCs/>
          <w:rFonts w:cs="Arial" w:ascii="Arial" w:hAnsi="Arial"/>
          <w:color w:val="000000"/>
        </w:rPr>
        <w:t>085</w:t>
      </w:r>
      <w:r>
        <w:rPr>
          <w:sz w:val="22"/>
          <w:b/>
          <w:szCs w:val="22"/>
          <w:bCs/>
          <w:rFonts w:cs="Arial" w:ascii="Arial" w:hAnsi="Arial"/>
          <w:color w:val="000000"/>
        </w:rPr>
        <w:fldChar w:fldCharType="end"/>
      </w:r>
      <w:r>
        <w:rPr>
          <w:rFonts w:cs="Arial" w:ascii="Arial" w:hAnsi="Arial"/>
          <w:b/>
          <w:bCs/>
          <w:color w:val="000000"/>
          <w:sz w:val="22"/>
          <w:szCs w:val="22"/>
        </w:rPr>
        <w:t>/2025</w:t>
      </w:r>
    </w:p>
    <w:p>
      <w:pPr>
        <w:pStyle w:val="Corpodotexto"/>
        <w:spacing w:lineRule="auto" w:line="360" w:before="0" w:after="0"/>
        <w:jc w:val="center"/>
        <w:rPr>
          <w:rFonts w:ascii="Arial" w:hAnsi="Arial"/>
          <w:sz w:val="22"/>
          <w:szCs w:val="22"/>
        </w:rPr>
      </w:pPr>
      <w:r>
        <w:rPr>
          <w:rFonts w:cs="Arial" w:ascii="Arial" w:hAnsi="Arial"/>
          <w:b/>
          <w:bCs/>
          <w:color w:val="000000"/>
          <w:sz w:val="22"/>
          <w:szCs w:val="22"/>
        </w:rPr>
        <w:t>REGISTRO DE PREÇOS</w:t>
      </w:r>
    </w:p>
    <w:p>
      <w:pPr>
        <w:pStyle w:val="Corpodotexto"/>
        <w:spacing w:lineRule="auto" w:line="360" w:before="0" w:after="0"/>
        <w:jc w:val="center"/>
        <w:rPr>
          <w:rFonts w:ascii="Arial" w:hAnsi="Arial"/>
          <w:sz w:val="22"/>
          <w:szCs w:val="22"/>
        </w:rPr>
      </w:pPr>
      <w:r>
        <w:rPr>
          <w:rFonts w:ascii="Arial" w:hAnsi="Arial"/>
          <w:sz w:val="22"/>
          <w:szCs w:val="22"/>
        </w:rPr>
      </w:r>
    </w:p>
    <w:p>
      <w:pPr>
        <w:pStyle w:val="Corpodotexto"/>
        <w:spacing w:lineRule="auto" w:line="360" w:before="0" w:after="0"/>
        <w:jc w:val="center"/>
        <w:rPr>
          <w:rFonts w:ascii="Arial" w:hAnsi="Arial"/>
          <w:sz w:val="22"/>
          <w:szCs w:val="22"/>
        </w:rPr>
      </w:pPr>
      <w:r>
        <w:rPr>
          <w:rFonts w:ascii="Arial" w:hAnsi="Arial"/>
          <w:sz w:val="22"/>
          <w:szCs w:val="22"/>
        </w:rPr>
      </w:r>
    </w:p>
    <w:p>
      <w:pPr>
        <w:pStyle w:val="Normal"/>
        <w:spacing w:lineRule="auto" w:line="360"/>
        <w:jc w:val="both"/>
        <w:rPr>
          <w:rFonts w:ascii="Arial" w:hAnsi="Arial"/>
          <w:sz w:val="22"/>
          <w:szCs w:val="22"/>
        </w:rPr>
      </w:pPr>
      <w:r>
        <w:rPr>
          <w:rFonts w:cs="Arial" w:ascii="Arial" w:hAnsi="Arial"/>
          <w:b/>
          <w:bCs/>
          <w:color w:val="000000"/>
          <w:sz w:val="22"/>
          <w:szCs w:val="22"/>
        </w:rPr>
        <w:t>Município de Vera Cruz / RS</w:t>
      </w:r>
    </w:p>
    <w:p>
      <w:pPr>
        <w:pStyle w:val="Normal"/>
        <w:spacing w:lineRule="auto" w:line="360"/>
        <w:jc w:val="both"/>
        <w:rPr>
          <w:rFonts w:ascii="Arial" w:hAnsi="Arial"/>
          <w:sz w:val="22"/>
          <w:szCs w:val="22"/>
        </w:rPr>
      </w:pPr>
      <w:r>
        <w:rPr>
          <w:rFonts w:cs="Arial" w:ascii="Arial" w:hAnsi="Arial"/>
          <w:b/>
          <w:bCs/>
          <w:color w:val="000000"/>
          <w:sz w:val="22"/>
          <w:szCs w:val="22"/>
        </w:rPr>
        <w:t xml:space="preserve">Processo Administrativo nº </w:t>
      </w:r>
      <w:r>
        <w:rPr>
          <w:rFonts w:cs="Arial" w:ascii="Arial" w:hAnsi="Arial"/>
          <w:b/>
          <w:bCs/>
          <w:color w:val="000000"/>
          <w:sz w:val="22"/>
          <w:szCs w:val="22"/>
        </w:rPr>
        <w:fldChar w:fldCharType="begin"/>
      </w:r>
      <w:r>
        <w:rPr>
          <w:sz w:val="22"/>
          <w:b/>
          <w:szCs w:val="22"/>
          <w:bCs/>
          <w:rFonts w:cs="Arial" w:ascii="Arial" w:hAnsi="Arial"/>
          <w:color w:val="000000"/>
        </w:rPr>
        <w:instrText xml:space="preserve"> DOCVARIABLE Nprocesso </w:instrText>
      </w:r>
      <w:r>
        <w:rPr>
          <w:sz w:val="22"/>
          <w:b/>
          <w:szCs w:val="22"/>
          <w:bCs/>
          <w:rFonts w:cs="Arial" w:ascii="Arial" w:hAnsi="Arial"/>
          <w:color w:val="000000"/>
        </w:rPr>
        <w:fldChar w:fldCharType="separate"/>
      </w:r>
      <w:r>
        <w:rPr>
          <w:sz w:val="22"/>
          <w:b/>
          <w:szCs w:val="22"/>
          <w:bCs/>
          <w:rFonts w:cs="Arial" w:ascii="Arial" w:hAnsi="Arial"/>
          <w:color w:val="000000"/>
        </w:rPr>
        <w:t>273</w:t>
      </w:r>
      <w:r>
        <w:rPr>
          <w:sz w:val="22"/>
          <w:b/>
          <w:szCs w:val="22"/>
          <w:bCs/>
          <w:rFonts w:cs="Arial" w:ascii="Arial" w:hAnsi="Arial"/>
          <w:color w:val="000000"/>
        </w:rPr>
        <w:fldChar w:fldCharType="end"/>
      </w:r>
      <w:r>
        <w:rPr>
          <w:rFonts w:cs="Arial" w:ascii="Arial" w:hAnsi="Arial"/>
          <w:b/>
          <w:bCs/>
          <w:color w:val="000000"/>
          <w:sz w:val="22"/>
          <w:szCs w:val="22"/>
        </w:rPr>
        <w:t>/2025</w:t>
      </w:r>
    </w:p>
    <w:p>
      <w:pPr>
        <w:pStyle w:val="Normal"/>
        <w:spacing w:lineRule="auto" w:line="360"/>
        <w:ind w:left="0" w:right="0" w:hanging="0"/>
        <w:jc w:val="both"/>
        <w:rPr>
          <w:rFonts w:ascii="Arial" w:hAnsi="Arial"/>
          <w:sz w:val="22"/>
          <w:szCs w:val="22"/>
        </w:rPr>
      </w:pPr>
      <w:r>
        <w:rPr>
          <w:rFonts w:ascii="Arial" w:hAnsi="Arial"/>
          <w:sz w:val="22"/>
          <w:szCs w:val="22"/>
        </w:rPr>
      </w:r>
    </w:p>
    <w:p>
      <w:pPr>
        <w:pStyle w:val="Normal"/>
        <w:spacing w:lineRule="auto" w:line="360"/>
        <w:ind w:left="0" w:right="0" w:hanging="0"/>
        <w:jc w:val="both"/>
        <w:rPr>
          <w:rFonts w:ascii="Arial" w:hAnsi="Arial"/>
          <w:sz w:val="22"/>
          <w:szCs w:val="22"/>
        </w:rPr>
      </w:pPr>
      <w:r>
        <w:rPr>
          <w:rFonts w:ascii="Arial" w:hAnsi="Arial"/>
          <w:b/>
          <w:bCs/>
          <w:sz w:val="22"/>
          <w:szCs w:val="22"/>
        </w:rPr>
        <w:t xml:space="preserve">O presente processo licitatório é dirigido à participação EXCLUSIVA de Microempresa (ME), Microempreendedor Individual (MEI) ou Empresa de Pequeno Porte (EPP), nos termos do inciso I do artigo 48 da Lei Complementar nº 123/2006. </w:t>
      </w:r>
    </w:p>
    <w:p>
      <w:pPr>
        <w:pStyle w:val="Normal"/>
        <w:spacing w:lineRule="auto" w:line="360"/>
        <w:ind w:left="0" w:right="0" w:hanging="0"/>
        <w:jc w:val="both"/>
        <w:rPr>
          <w:rFonts w:ascii="Arial" w:hAnsi="Arial" w:cs="Arial"/>
          <w:b/>
          <w:bCs/>
          <w:color w:val="000000"/>
          <w:sz w:val="22"/>
          <w:szCs w:val="22"/>
        </w:rPr>
      </w:pPr>
      <w:r>
        <w:rPr>
          <w:rFonts w:cs="Arial" w:ascii="Arial" w:hAnsi="Arial"/>
          <w:b/>
          <w:bCs/>
          <w:color w:val="000000"/>
          <w:sz w:val="22"/>
          <w:szCs w:val="22"/>
        </w:rPr>
      </w:r>
    </w:p>
    <w:p>
      <w:pPr>
        <w:pStyle w:val="Normal"/>
        <w:spacing w:lineRule="auto" w:line="360"/>
        <w:ind w:left="0" w:right="0" w:hanging="0"/>
        <w:jc w:val="both"/>
        <w:rPr>
          <w:rFonts w:ascii="Arial" w:hAnsi="Arial" w:cs="Arial"/>
          <w:b/>
          <w:bCs/>
          <w:color w:val="000000"/>
          <w:sz w:val="22"/>
          <w:szCs w:val="22"/>
        </w:rPr>
      </w:pPr>
      <w:r>
        <w:rPr>
          <w:rFonts w:cs="Arial" w:ascii="Arial" w:hAnsi="Arial"/>
          <w:b/>
          <w:bCs/>
          <w:color w:val="000000"/>
          <w:sz w:val="22"/>
          <w:szCs w:val="22"/>
        </w:rPr>
      </w:r>
    </w:p>
    <w:p>
      <w:pPr>
        <w:pStyle w:val="Normal"/>
        <w:spacing w:lineRule="auto" w:line="360"/>
        <w:jc w:val="both"/>
        <w:rPr>
          <w:rFonts w:ascii="Arial" w:hAnsi="Arial"/>
          <w:sz w:val="22"/>
          <w:szCs w:val="22"/>
        </w:rPr>
      </w:pPr>
      <w:r>
        <w:rPr>
          <w:rFonts w:cs="Arial" w:ascii="Arial" w:hAnsi="Arial"/>
          <w:b/>
          <w:color w:val="000000"/>
          <w:sz w:val="22"/>
          <w:szCs w:val="22"/>
        </w:rPr>
        <w:t>O PREFEITO MUNICIPAL DE VERA CRUZ / RS</w:t>
      </w:r>
      <w:r>
        <w:rPr>
          <w:rFonts w:cs="Arial" w:ascii="Arial" w:hAnsi="Arial"/>
          <w:color w:val="000000"/>
          <w:sz w:val="22"/>
          <w:szCs w:val="22"/>
        </w:rPr>
        <w:t xml:space="preserve">, no uso de suas atribuições, torna público, para conhecimento dos interessados, a realização de licitação na modalidade pregão, na forma eletrônica, do tipo </w:t>
      </w:r>
      <w:r>
        <w:rPr>
          <w:rFonts w:cs="Arial" w:ascii="Arial" w:hAnsi="Arial"/>
          <w:color w:val="000000"/>
          <w:sz w:val="22"/>
          <w:szCs w:val="22"/>
        </w:rPr>
        <w:fldChar w:fldCharType="begin"/>
      </w:r>
      <w:r>
        <w:rPr>
          <w:sz w:val="22"/>
          <w:szCs w:val="22"/>
          <w:rFonts w:cs="Arial" w:ascii="Arial" w:hAnsi="Arial"/>
          <w:color w:val="000000"/>
        </w:rPr>
        <w:instrText xml:space="preserve"> DOCVARIABLE Tjulgamento </w:instrText>
      </w:r>
      <w:r>
        <w:rPr>
          <w:sz w:val="22"/>
          <w:szCs w:val="22"/>
          <w:rFonts w:cs="Arial" w:ascii="Arial" w:hAnsi="Arial"/>
          <w:color w:val="000000"/>
        </w:rPr>
        <w:fldChar w:fldCharType="separate"/>
      </w:r>
      <w:r>
        <w:rPr>
          <w:sz w:val="22"/>
          <w:szCs w:val="22"/>
          <w:rFonts w:cs="Arial" w:ascii="Arial" w:hAnsi="Arial"/>
          <w:color w:val="000000"/>
        </w:rPr>
        <w:t>menor preço unitário</w:t>
      </w:r>
      <w:r>
        <w:rPr>
          <w:sz w:val="22"/>
          <w:szCs w:val="22"/>
          <w:rFonts w:cs="Arial" w:ascii="Arial" w:hAnsi="Arial"/>
          <w:color w:val="000000"/>
        </w:rPr>
        <w:fldChar w:fldCharType="end"/>
      </w:r>
      <w:r>
        <w:rPr>
          <w:rFonts w:cs="Arial" w:ascii="Arial" w:hAnsi="Arial"/>
          <w:color w:val="000000"/>
          <w:sz w:val="22"/>
          <w:szCs w:val="22"/>
        </w:rPr>
        <w:t>, tendo por objetivo a</w:t>
      </w:r>
      <w:r>
        <w:rPr>
          <w:rFonts w:cs="Arial" w:ascii="Arial" w:hAnsi="Arial"/>
          <w:color w:val="000000"/>
          <w:sz w:val="22"/>
          <w:szCs w:val="22"/>
          <w:shd w:fill="auto" w:val="clear"/>
        </w:rPr>
        <w:t xml:space="preserve"> </w:t>
      </w:r>
      <w:r>
        <w:rPr>
          <w:rFonts w:cs="Arial" w:ascii="Arial" w:hAnsi="Arial"/>
          <w:b/>
          <w:bCs/>
          <w:color w:val="000000"/>
          <w:sz w:val="22"/>
          <w:szCs w:val="22"/>
          <w:shd w:fill="auto" w:val="clear"/>
        </w:rPr>
        <w:fldChar w:fldCharType="begin"/>
      </w:r>
      <w:r>
        <w:rPr>
          <w:sz w:val="22"/>
          <w:b/>
          <w:shd w:fill="auto" w:val="clear"/>
          <w:szCs w:val="22"/>
          <w:bCs/>
          <w:rFonts w:cs="Arial" w:ascii="Arial" w:hAnsi="Arial"/>
          <w:color w:val="000000"/>
        </w:rPr>
        <w:instrText xml:space="preserve"> DOCVARIABLE ObjPregão </w:instrText>
      </w:r>
      <w:r>
        <w:rPr>
          <w:sz w:val="22"/>
          <w:b/>
          <w:shd w:fill="auto" w:val="clear"/>
          <w:szCs w:val="22"/>
          <w:bCs/>
          <w:rFonts w:cs="Arial" w:ascii="Arial" w:hAnsi="Arial"/>
          <w:color w:val="000000"/>
        </w:rPr>
        <w:fldChar w:fldCharType="separate"/>
      </w:r>
      <w:r>
        <w:rPr>
          <w:sz w:val="22"/>
          <w:b/>
          <w:shd w:fill="auto" w:val="clear"/>
          <w:szCs w:val="22"/>
          <w:bCs/>
          <w:rFonts w:cs="Arial" w:ascii="Arial" w:hAnsi="Arial"/>
          <w:color w:val="000000"/>
        </w:rPr>
        <w:t>AQUISIÇÃO GÊNEROS ALIMENTICIOS</w:t>
      </w:r>
      <w:r>
        <w:rPr>
          <w:sz w:val="22"/>
          <w:b/>
          <w:shd w:fill="auto" w:val="clear"/>
          <w:szCs w:val="22"/>
          <w:bCs/>
          <w:rFonts w:cs="Arial" w:ascii="Arial" w:hAnsi="Arial"/>
          <w:color w:val="000000"/>
        </w:rPr>
        <w:fldChar w:fldCharType="end"/>
      </w:r>
      <w:r>
        <w:rPr>
          <w:rFonts w:cs="Arial" w:ascii="Arial" w:hAnsi="Arial"/>
          <w:color w:val="000000"/>
          <w:sz w:val="22"/>
          <w:szCs w:val="22"/>
        </w:rPr>
        <w:t>, conforme descrito nesse edital e seus anexos, e nos termos da Lei Federal nº 14.133, de 1º de abril de 2021, e do Decreto Municipal nº 7.201/2023.</w:t>
      </w:r>
    </w:p>
    <w:p>
      <w:pPr>
        <w:pStyle w:val="Normal"/>
        <w:spacing w:lineRule="auto" w:line="360"/>
        <w:jc w:val="both"/>
        <w:rPr>
          <w:rFonts w:ascii="Arial" w:hAnsi="Arial" w:cs="Arial"/>
          <w:color w:val="000000"/>
          <w:sz w:val="22"/>
          <w:szCs w:val="22"/>
        </w:rPr>
      </w:pPr>
      <w:r>
        <w:rPr>
          <w:rFonts w:cs="Arial" w:ascii="Arial" w:hAnsi="Arial"/>
          <w:color w:val="000000"/>
          <w:sz w:val="22"/>
          <w:szCs w:val="22"/>
        </w:rPr>
      </w:r>
    </w:p>
    <w:tbl>
      <w:tblPr>
        <w:tblW w:w="10268" w:type="dxa"/>
        <w:jc w:val="left"/>
        <w:tblInd w:w="62" w:type="dxa"/>
        <w:tblLayout w:type="fixed"/>
        <w:tblCellMar>
          <w:top w:w="55" w:type="dxa"/>
          <w:left w:w="55" w:type="dxa"/>
          <w:bottom w:w="55" w:type="dxa"/>
          <w:right w:w="55" w:type="dxa"/>
        </w:tblCellMar>
      </w:tblPr>
      <w:tblGrid>
        <w:gridCol w:w="10268"/>
      </w:tblGrid>
      <w:tr>
        <w:trPr>
          <w:trHeight w:val="2441" w:hRule="atLeast"/>
        </w:trPr>
        <w:tc>
          <w:tcPr>
            <w:tcW w:w="10268" w:type="dxa"/>
            <w:tcBorders>
              <w:top w:val="single" w:sz="6" w:space="0" w:color="000000"/>
              <w:left w:val="single" w:sz="6" w:space="0" w:color="000000"/>
              <w:bottom w:val="single" w:sz="6" w:space="0" w:color="000000"/>
              <w:right w:val="single" w:sz="6" w:space="0" w:color="000000"/>
            </w:tcBorders>
          </w:tcPr>
          <w:p>
            <w:pPr>
              <w:pStyle w:val="Normal"/>
              <w:widowControl w:val="false"/>
              <w:tabs>
                <w:tab w:val="clear" w:pos="408"/>
              </w:tabs>
              <w:spacing w:lineRule="auto" w:line="360"/>
              <w:jc w:val="both"/>
              <w:rPr>
                <w:color w:val="000000"/>
              </w:rPr>
            </w:pPr>
            <w:r>
              <w:rPr>
                <w:rFonts w:cs="Arial" w:ascii="Arial" w:hAnsi="Arial"/>
                <w:b/>
                <w:bCs/>
                <w:color w:val="000000"/>
                <w:sz w:val="22"/>
                <w:szCs w:val="22"/>
                <w:shd w:fill="auto" w:val="clear"/>
              </w:rPr>
              <w:t xml:space="preserve">CADASTRO DAS PROPOSTAS INICIAIS ATÉ: </w:t>
            </w:r>
            <w:r>
              <w:rPr>
                <w:rFonts w:cs="Arial" w:ascii="Arial" w:hAnsi="Arial"/>
                <w:b/>
                <w:bCs/>
                <w:color w:val="000000"/>
                <w:sz w:val="22"/>
                <w:szCs w:val="22"/>
                <w:shd w:fill="auto" w:val="clear"/>
              </w:rPr>
              <w:t>21/07</w:t>
            </w:r>
            <w:r>
              <w:rPr>
                <w:rFonts w:cs="Arial" w:ascii="Arial" w:hAnsi="Arial"/>
                <w:b/>
                <w:bCs/>
                <w:color w:val="000000"/>
                <w:sz w:val="22"/>
                <w:szCs w:val="22"/>
                <w:shd w:fill="auto" w:val="clear"/>
              </w:rPr>
              <w:t>/2025 – 07:55hs</w:t>
            </w:r>
          </w:p>
          <w:p>
            <w:pPr>
              <w:pStyle w:val="Normal"/>
              <w:widowControl w:val="false"/>
              <w:tabs>
                <w:tab w:val="clear" w:pos="408"/>
              </w:tabs>
              <w:spacing w:lineRule="auto" w:line="360"/>
              <w:jc w:val="both"/>
              <w:rPr>
                <w:color w:val="000000"/>
              </w:rPr>
            </w:pPr>
            <w:r>
              <w:rPr>
                <w:rFonts w:cs="Arial" w:ascii="Arial" w:hAnsi="Arial"/>
                <w:b/>
                <w:bCs/>
                <w:color w:val="000000"/>
                <w:sz w:val="22"/>
                <w:szCs w:val="22"/>
                <w:shd w:fill="auto" w:val="clear"/>
              </w:rPr>
              <w:t xml:space="preserve">DATA DA SESSÃO: </w:t>
            </w:r>
            <w:r>
              <w:rPr>
                <w:rFonts w:cs="Arial" w:ascii="Arial" w:hAnsi="Arial"/>
                <w:b/>
                <w:bCs/>
                <w:color w:val="000000"/>
                <w:sz w:val="22"/>
                <w:szCs w:val="22"/>
                <w:shd w:fill="auto" w:val="clear"/>
              </w:rPr>
              <w:t>21/07</w:t>
            </w:r>
            <w:r>
              <w:rPr>
                <w:rFonts w:cs="Arial" w:ascii="Arial" w:hAnsi="Arial"/>
                <w:b/>
                <w:bCs/>
                <w:color w:val="000000"/>
                <w:sz w:val="22"/>
                <w:szCs w:val="22"/>
                <w:shd w:fill="auto" w:val="clear"/>
              </w:rPr>
              <w:t>/2025</w:t>
            </w:r>
          </w:p>
          <w:p>
            <w:pPr>
              <w:pStyle w:val="Normal"/>
              <w:widowControl w:val="false"/>
              <w:tabs>
                <w:tab w:val="clear" w:pos="408"/>
              </w:tabs>
              <w:spacing w:lineRule="auto" w:line="360"/>
              <w:jc w:val="both"/>
              <w:rPr>
                <w:color w:val="000000"/>
              </w:rPr>
            </w:pPr>
            <w:r>
              <w:rPr>
                <w:rFonts w:cs="Arial" w:ascii="Arial" w:hAnsi="Arial"/>
                <w:b/>
                <w:bCs/>
                <w:color w:val="000000"/>
                <w:sz w:val="22"/>
                <w:szCs w:val="22"/>
                <w:shd w:fill="auto" w:val="clear"/>
              </w:rPr>
              <w:t>HORÁRIO: 08hs</w:t>
            </w:r>
          </w:p>
          <w:p>
            <w:pPr>
              <w:pStyle w:val="Normal"/>
              <w:widowControl w:val="false"/>
              <w:tabs>
                <w:tab w:val="clear" w:pos="408"/>
              </w:tabs>
              <w:spacing w:lineRule="auto" w:line="360"/>
              <w:jc w:val="both"/>
              <w:rPr>
                <w:color w:val="000000"/>
              </w:rPr>
            </w:pPr>
            <w:r>
              <w:rPr>
                <w:rFonts w:cs="Arial" w:ascii="Arial" w:hAnsi="Arial"/>
                <w:b/>
                <w:bCs/>
                <w:color w:val="000000"/>
                <w:sz w:val="22"/>
                <w:szCs w:val="22"/>
                <w:shd w:fill="auto" w:val="clear"/>
              </w:rPr>
              <w:t>LOCAL: www.portaldecompraspublicas.com.br</w:t>
            </w:r>
          </w:p>
          <w:p>
            <w:pPr>
              <w:pStyle w:val="Normal"/>
              <w:widowControl w:val="false"/>
              <w:tabs>
                <w:tab w:val="clear" w:pos="408"/>
              </w:tabs>
              <w:spacing w:lineRule="auto" w:line="360"/>
              <w:jc w:val="both"/>
              <w:rPr>
                <w:color w:val="000000"/>
              </w:rPr>
            </w:pPr>
            <w:r>
              <w:rPr>
                <w:rFonts w:cs="Arial" w:ascii="Arial" w:hAnsi="Arial"/>
                <w:b/>
                <w:bCs/>
                <w:color w:val="000000"/>
                <w:sz w:val="22"/>
                <w:szCs w:val="22"/>
                <w:shd w:fill="auto" w:val="clear"/>
              </w:rPr>
              <w:t xml:space="preserve">CRITÉRIO DE JULGAMENTO: </w:t>
            </w:r>
            <w:r>
              <w:rPr>
                <w:rFonts w:cs="Arial" w:ascii="Arial" w:hAnsi="Arial"/>
                <w:b/>
                <w:bCs/>
                <w:color w:val="000000"/>
                <w:sz w:val="22"/>
                <w:szCs w:val="22"/>
                <w:shd w:fill="auto" w:val="clear"/>
              </w:rPr>
              <w:fldChar w:fldCharType="begin"/>
            </w:r>
            <w:r>
              <w:rPr>
                <w:sz w:val="22"/>
                <w:b/>
                <w:shd w:fill="auto" w:val="clear"/>
                <w:szCs w:val="22"/>
                <w:bCs/>
                <w:rFonts w:cs="Arial" w:ascii="Arial" w:hAnsi="Arial"/>
                <w:color w:val="000000"/>
              </w:rPr>
              <w:instrText xml:space="preserve"> DOCVARIABLE Tjulgamento </w:instrText>
            </w:r>
            <w:r>
              <w:rPr>
                <w:sz w:val="22"/>
                <w:b/>
                <w:shd w:fill="auto" w:val="clear"/>
                <w:szCs w:val="22"/>
                <w:bCs/>
                <w:rFonts w:cs="Arial" w:ascii="Arial" w:hAnsi="Arial"/>
                <w:color w:val="000000"/>
              </w:rPr>
              <w:fldChar w:fldCharType="separate"/>
            </w:r>
            <w:r>
              <w:rPr>
                <w:sz w:val="22"/>
                <w:b/>
                <w:shd w:fill="auto" w:val="clear"/>
                <w:szCs w:val="22"/>
                <w:bCs/>
                <w:rFonts w:cs="Arial" w:ascii="Arial" w:hAnsi="Arial"/>
                <w:color w:val="000000"/>
              </w:rPr>
              <w:t>menor preço unitário</w:t>
            </w:r>
            <w:r>
              <w:rPr>
                <w:sz w:val="22"/>
                <w:b/>
                <w:shd w:fill="auto" w:val="clear"/>
                <w:szCs w:val="22"/>
                <w:bCs/>
                <w:rFonts w:cs="Arial" w:ascii="Arial" w:hAnsi="Arial"/>
                <w:color w:val="000000"/>
              </w:rPr>
              <w:fldChar w:fldCharType="end"/>
            </w:r>
          </w:p>
          <w:p>
            <w:pPr>
              <w:pStyle w:val="Normal"/>
              <w:widowControl w:val="false"/>
              <w:tabs>
                <w:tab w:val="clear" w:pos="408"/>
              </w:tabs>
              <w:spacing w:lineRule="auto" w:line="360"/>
              <w:jc w:val="both"/>
              <w:rPr>
                <w:color w:val="000000"/>
              </w:rPr>
            </w:pPr>
            <w:r>
              <w:rPr>
                <w:rFonts w:cs="Arial" w:ascii="Arial" w:hAnsi="Arial"/>
                <w:b/>
                <w:bCs/>
                <w:color w:val="000000"/>
                <w:sz w:val="22"/>
                <w:szCs w:val="22"/>
                <w:shd w:fill="auto" w:val="clear"/>
              </w:rPr>
              <w:t>MODO DE DISPUTA: Aberto</w:t>
            </w:r>
          </w:p>
          <w:p>
            <w:pPr>
              <w:pStyle w:val="Normal"/>
              <w:widowControl w:val="false"/>
              <w:tabs>
                <w:tab w:val="clear" w:pos="408"/>
              </w:tabs>
              <w:spacing w:lineRule="auto" w:line="360"/>
              <w:jc w:val="both"/>
              <w:rPr>
                <w:color w:val="000000"/>
              </w:rPr>
            </w:pPr>
            <w:r>
              <w:rPr>
                <w:rFonts w:cs="Arial" w:ascii="Arial" w:hAnsi="Arial"/>
                <w:b/>
                <w:bCs/>
                <w:color w:val="000000"/>
                <w:sz w:val="22"/>
                <w:szCs w:val="22"/>
                <w:shd w:fill="auto" w:val="clear"/>
              </w:rPr>
              <w:t xml:space="preserve">IMPUGNAÇÕES E ESCLARECIMENTOS: até as 23:59hs do dia </w:t>
            </w:r>
            <w:r>
              <w:rPr>
                <w:rFonts w:cs="Arial" w:ascii="Arial" w:hAnsi="Arial"/>
                <w:b/>
                <w:bCs/>
                <w:color w:val="000000"/>
                <w:sz w:val="22"/>
                <w:szCs w:val="22"/>
                <w:shd w:fill="auto" w:val="clear"/>
              </w:rPr>
              <w:t>16/07</w:t>
            </w:r>
            <w:r>
              <w:rPr>
                <w:rFonts w:cs="Arial" w:ascii="Arial" w:hAnsi="Arial"/>
                <w:b/>
                <w:bCs/>
                <w:color w:val="000000"/>
                <w:sz w:val="22"/>
                <w:szCs w:val="22"/>
                <w:shd w:fill="auto" w:val="clear"/>
              </w:rPr>
              <w:t>/2025</w:t>
            </w:r>
          </w:p>
        </w:tc>
      </w:tr>
    </w:tbl>
    <w:p>
      <w:pPr>
        <w:pStyle w:val="Normal"/>
        <w:widowControl w:val="false"/>
        <w:spacing w:lineRule="auto" w:line="360"/>
        <w:jc w:val="both"/>
        <w:rPr>
          <w:rFonts w:ascii="Arial" w:hAnsi="Arial" w:cs="Arial"/>
          <w:color w:val="000000"/>
          <w:sz w:val="22"/>
          <w:szCs w:val="22"/>
        </w:rPr>
      </w:pPr>
      <w:r>
        <w:rPr>
          <w:rFonts w:cs="Arial" w:ascii="Arial" w:hAnsi="Arial"/>
          <w:color w:val="000000"/>
          <w:sz w:val="22"/>
          <w:szCs w:val="22"/>
        </w:rPr>
      </w:r>
    </w:p>
    <w:p>
      <w:pPr>
        <w:pStyle w:val="Normal"/>
        <w:spacing w:lineRule="auto" w:line="360"/>
        <w:jc w:val="both"/>
        <w:rPr>
          <w:rFonts w:ascii="Arial" w:hAnsi="Arial"/>
          <w:sz w:val="22"/>
          <w:szCs w:val="22"/>
        </w:rPr>
      </w:pPr>
      <w:r>
        <w:rPr>
          <w:rFonts w:cs="Arial" w:ascii="Arial" w:hAnsi="Arial"/>
          <w:color w:val="000000"/>
          <w:sz w:val="22"/>
          <w:szCs w:val="22"/>
        </w:rPr>
        <w:t>•</w:t>
      </w:r>
      <w:r>
        <w:rPr>
          <w:rFonts w:eastAsia="Arial" w:cs="Arial" w:ascii="Arial" w:hAnsi="Arial"/>
          <w:color w:val="000000"/>
          <w:sz w:val="22"/>
          <w:szCs w:val="22"/>
        </w:rPr>
        <w:t xml:space="preserve"> </w:t>
      </w:r>
      <w:r>
        <w:rPr>
          <w:rFonts w:cs="Arial" w:ascii="Arial" w:hAnsi="Arial"/>
          <w:color w:val="000000"/>
          <w:sz w:val="22"/>
          <w:szCs w:val="22"/>
        </w:rPr>
        <w:t xml:space="preserve">O Pregão Eletrônico será realizado em sessão pública, por meio da </w:t>
      </w:r>
      <w:r>
        <w:rPr>
          <w:rFonts w:cs="Arial" w:ascii="Arial" w:hAnsi="Arial"/>
          <w:b/>
          <w:bCs/>
          <w:i/>
          <w:iCs/>
          <w:color w:val="000000"/>
          <w:sz w:val="22"/>
          <w:szCs w:val="22"/>
        </w:rPr>
        <w:t>INTERNET</w:t>
      </w:r>
      <w:r>
        <w:rPr>
          <w:rFonts w:cs="Arial" w:ascii="Arial" w:hAnsi="Arial"/>
          <w:color w:val="000000"/>
          <w:sz w:val="22"/>
          <w:szCs w:val="22"/>
        </w:rPr>
        <w:t>, mediante condições de segurança – criptografia e autenticação – em todas as suas fases através do Sistema de Pregão Eletrônico (licitações) do Portal de Compras Públicas;</w:t>
      </w:r>
    </w:p>
    <w:p>
      <w:pPr>
        <w:pStyle w:val="Normal"/>
        <w:spacing w:lineRule="auto" w:line="360"/>
        <w:ind w:left="1134" w:right="0" w:hanging="0"/>
        <w:jc w:val="both"/>
        <w:rPr>
          <w:rFonts w:ascii="Arial" w:hAnsi="Arial" w:cs="Arial"/>
          <w:color w:val="000000"/>
          <w:sz w:val="22"/>
          <w:szCs w:val="22"/>
        </w:rPr>
      </w:pPr>
      <w:r>
        <w:rPr>
          <w:rFonts w:cs="Arial" w:ascii="Arial" w:hAnsi="Arial"/>
          <w:color w:val="000000"/>
          <w:sz w:val="22"/>
          <w:szCs w:val="22"/>
        </w:rPr>
      </w:r>
    </w:p>
    <w:p>
      <w:pPr>
        <w:pStyle w:val="Normal"/>
        <w:spacing w:lineRule="auto" w:line="360"/>
        <w:jc w:val="both"/>
        <w:rPr/>
      </w:pPr>
      <w:r>
        <w:rPr>
          <w:rFonts w:cs="Arial" w:ascii="Arial" w:hAnsi="Arial"/>
          <w:color w:val="000000"/>
          <w:sz w:val="22"/>
          <w:szCs w:val="22"/>
        </w:rPr>
        <w:t>•</w:t>
      </w:r>
      <w:r>
        <w:rPr>
          <w:rFonts w:eastAsia="Arial" w:cs="Arial" w:ascii="Arial" w:hAnsi="Arial"/>
          <w:color w:val="000000"/>
          <w:sz w:val="22"/>
          <w:szCs w:val="22"/>
        </w:rPr>
        <w:t xml:space="preserve"> </w:t>
      </w:r>
      <w:r>
        <w:rPr>
          <w:rFonts w:cs="Arial" w:ascii="Arial" w:hAnsi="Arial"/>
          <w:color w:val="000000"/>
          <w:sz w:val="22"/>
          <w:szCs w:val="22"/>
        </w:rPr>
        <w:t xml:space="preserve">Os trabalhos serão conduzidos por servidor(a) do Município de Vera Cruz - RS, denominado Pregoeiro(a), mediante a inserção e monitoramento de dados gerados ou transferidos para o </w:t>
      </w:r>
      <w:hyperlink r:id="rId2">
        <w:r>
          <w:rPr>
            <w:rFonts w:cs="Arial" w:ascii="Arial" w:hAnsi="Arial"/>
            <w:color w:val="000000"/>
            <w:sz w:val="22"/>
            <w:szCs w:val="22"/>
            <w:u w:val="single"/>
          </w:rPr>
          <w:t>www.portaldecompraspublicas.com.br</w:t>
        </w:r>
      </w:hyperlink>
      <w:r>
        <w:rPr>
          <w:rFonts w:cs="Arial" w:ascii="Arial" w:hAnsi="Arial"/>
          <w:color w:val="000000"/>
          <w:sz w:val="22"/>
          <w:szCs w:val="22"/>
        </w:rPr>
        <w:t>.</w:t>
      </w:r>
    </w:p>
    <w:p>
      <w:pPr>
        <w:pStyle w:val="Normal"/>
        <w:spacing w:lineRule="auto" w:line="360"/>
        <w:ind w:left="1134" w:right="0" w:hanging="0"/>
        <w:jc w:val="both"/>
        <w:rPr>
          <w:rFonts w:ascii="Arial" w:hAnsi="Arial" w:cs="Arial"/>
          <w:color w:val="000000"/>
          <w:sz w:val="22"/>
          <w:szCs w:val="22"/>
        </w:rPr>
      </w:pPr>
      <w:r>
        <w:rPr>
          <w:rFonts w:cs="Arial" w:ascii="Arial" w:hAnsi="Arial"/>
          <w:color w:val="000000"/>
          <w:sz w:val="22"/>
          <w:szCs w:val="22"/>
        </w:rPr>
      </w:r>
    </w:p>
    <w:p>
      <w:pPr>
        <w:pStyle w:val="Normal"/>
        <w:spacing w:lineRule="auto" w:line="360"/>
        <w:jc w:val="both"/>
        <w:rPr>
          <w:rFonts w:ascii="Arial" w:hAnsi="Arial"/>
          <w:sz w:val="22"/>
          <w:szCs w:val="22"/>
        </w:rPr>
      </w:pPr>
      <w:r>
        <w:rPr>
          <w:rFonts w:cs="Arial" w:ascii="Arial" w:hAnsi="Arial"/>
          <w:color w:val="000000"/>
          <w:sz w:val="22"/>
          <w:szCs w:val="22"/>
        </w:rPr>
        <w:t>•</w:t>
      </w:r>
      <w:r>
        <w:rPr>
          <w:rFonts w:eastAsia="Arial" w:cs="Arial" w:ascii="Arial" w:hAnsi="Arial"/>
          <w:color w:val="000000"/>
          <w:sz w:val="22"/>
          <w:szCs w:val="22"/>
        </w:rPr>
        <w:t xml:space="preserve"> </w:t>
      </w:r>
      <w:r>
        <w:rPr>
          <w:rFonts w:cs="Arial" w:ascii="Arial" w:hAnsi="Arial"/>
          <w:color w:val="000000"/>
          <w:sz w:val="22"/>
          <w:szCs w:val="22"/>
        </w:rPr>
        <w:t>O fornecedor deverá observar as datas e os horários limites previstos no presente edital para o credenciamento junto ao provedor do sistema para participação da licitação, bem como cadastramento e a abertura da proposta, atentando também para a data e horário para início da disputa.</w:t>
      </w:r>
    </w:p>
    <w:p>
      <w:pPr>
        <w:pStyle w:val="Normal"/>
        <w:spacing w:lineRule="auto" w:line="360"/>
        <w:jc w:val="both"/>
        <w:rPr>
          <w:rFonts w:ascii="Arial" w:hAnsi="Arial"/>
          <w:sz w:val="22"/>
          <w:szCs w:val="22"/>
        </w:rPr>
      </w:pPr>
      <w:r>
        <w:rPr>
          <w:rFonts w:ascii="Arial" w:hAnsi="Arial"/>
          <w:sz w:val="22"/>
          <w:szCs w:val="22"/>
        </w:rPr>
      </w:r>
    </w:p>
    <w:p>
      <w:pPr>
        <w:pStyle w:val="Normal"/>
        <w:spacing w:lineRule="auto" w:line="360"/>
        <w:jc w:val="both"/>
        <w:rPr>
          <w:rFonts w:ascii="Arial" w:hAnsi="Arial"/>
          <w:sz w:val="22"/>
          <w:szCs w:val="22"/>
        </w:rPr>
      </w:pPr>
      <w:r>
        <w:rPr>
          <w:rFonts w:cs="Arial" w:ascii="Arial" w:hAnsi="Arial"/>
          <w:b w:val="false"/>
          <w:bCs w:val="false"/>
          <w:color w:val="000000"/>
          <w:sz w:val="22"/>
          <w:szCs w:val="22"/>
        </w:rPr>
        <w:t>Agente de Contratação designado: Eunice Rosimeri Konzen Rodrigues</w:t>
      </w:r>
    </w:p>
    <w:p>
      <w:pPr>
        <w:pStyle w:val="Normal"/>
        <w:spacing w:lineRule="auto" w:line="360"/>
        <w:jc w:val="both"/>
        <w:rPr>
          <w:rFonts w:ascii="Arial" w:hAnsi="Arial"/>
          <w:sz w:val="22"/>
          <w:szCs w:val="22"/>
        </w:rPr>
      </w:pPr>
      <w:r>
        <w:rPr>
          <w:rFonts w:cs="Arial" w:ascii="Arial" w:hAnsi="Arial"/>
          <w:b w:val="false"/>
          <w:bCs w:val="false"/>
          <w:color w:val="000000"/>
          <w:sz w:val="22"/>
          <w:szCs w:val="22"/>
        </w:rPr>
        <w:t>Equipe de apoio: Alexandra Barcelos Vogt e Jonny Francisco Wagner.</w:t>
      </w:r>
    </w:p>
    <w:p>
      <w:pPr>
        <w:pStyle w:val="Normal"/>
        <w:spacing w:lineRule="auto" w:line="360"/>
        <w:jc w:val="both"/>
        <w:rPr>
          <w:rFonts w:ascii="Arial" w:hAnsi="Arial" w:cs="Arial"/>
          <w:b/>
          <w:color w:val="000000"/>
          <w:sz w:val="22"/>
          <w:szCs w:val="22"/>
        </w:rPr>
      </w:pPr>
      <w:r>
        <w:rPr>
          <w:rFonts w:cs="Arial" w:ascii="Arial" w:hAnsi="Arial"/>
          <w:b/>
          <w:color w:val="000000"/>
          <w:sz w:val="22"/>
          <w:szCs w:val="22"/>
        </w:rPr>
      </w:r>
    </w:p>
    <w:p>
      <w:pPr>
        <w:pStyle w:val="Itemdoedital"/>
        <w:numPr>
          <w:ilvl w:val="0"/>
          <w:numId w:val="2"/>
        </w:numPr>
        <w:spacing w:lineRule="auto" w:line="360"/>
        <w:ind w:left="0" w:right="0" w:hanging="0"/>
        <w:rPr>
          <w:rFonts w:ascii="Arial" w:hAnsi="Arial"/>
          <w:sz w:val="22"/>
          <w:szCs w:val="22"/>
        </w:rPr>
      </w:pPr>
      <w:r>
        <w:rPr>
          <w:sz w:val="22"/>
          <w:szCs w:val="22"/>
        </w:rPr>
        <w:t>1. DO OBJETO:</w:t>
      </w:r>
    </w:p>
    <w:p>
      <w:pPr>
        <w:pStyle w:val="Normal"/>
        <w:spacing w:lineRule="auto" w:line="360"/>
        <w:jc w:val="both"/>
        <w:rPr>
          <w:rFonts w:ascii="Arial" w:hAnsi="Arial"/>
          <w:sz w:val="22"/>
          <w:szCs w:val="22"/>
        </w:rPr>
      </w:pPr>
      <w:r>
        <w:rPr>
          <w:rFonts w:cs="Arial" w:ascii="Arial" w:hAnsi="Arial"/>
          <w:b/>
          <w:color w:val="000000"/>
          <w:sz w:val="22"/>
          <w:szCs w:val="22"/>
        </w:rPr>
        <w:t xml:space="preserve">1.1 </w:t>
      </w:r>
      <w:r>
        <w:rPr>
          <w:rFonts w:cs="Arial" w:ascii="Arial" w:hAnsi="Arial"/>
          <w:color w:val="000000"/>
          <w:sz w:val="22"/>
          <w:szCs w:val="22"/>
        </w:rPr>
        <w:t xml:space="preserve">O objeto da presente licitação é </w:t>
      </w:r>
      <w:r>
        <w:rPr>
          <w:rFonts w:cs="Arial" w:ascii="Arial" w:hAnsi="Arial"/>
          <w:b/>
          <w:bCs/>
          <w:color w:val="000000"/>
          <w:sz w:val="22"/>
          <w:szCs w:val="22"/>
        </w:rPr>
        <w:t xml:space="preserve">PREGÃO ELETRÔNICO para </w:t>
      </w:r>
      <w:r>
        <w:rPr>
          <w:rFonts w:cs="Arial" w:ascii="Arial" w:hAnsi="Arial"/>
          <w:b/>
          <w:bCs/>
          <w:color w:val="000000"/>
          <w:sz w:val="22"/>
          <w:szCs w:val="22"/>
        </w:rPr>
        <w:fldChar w:fldCharType="begin"/>
      </w:r>
      <w:r>
        <w:rPr>
          <w:sz w:val="22"/>
          <w:b/>
          <w:szCs w:val="22"/>
          <w:bCs/>
          <w:rFonts w:cs="Arial" w:ascii="Arial" w:hAnsi="Arial"/>
          <w:color w:val="000000"/>
        </w:rPr>
        <w:instrText xml:space="preserve"> DOCVARIABLE ObjPregão </w:instrText>
      </w:r>
      <w:r>
        <w:rPr>
          <w:sz w:val="22"/>
          <w:b/>
          <w:szCs w:val="22"/>
          <w:bCs/>
          <w:rFonts w:cs="Arial" w:ascii="Arial" w:hAnsi="Arial"/>
          <w:color w:val="000000"/>
        </w:rPr>
        <w:fldChar w:fldCharType="separate"/>
      </w:r>
      <w:r>
        <w:rPr>
          <w:sz w:val="22"/>
          <w:b/>
          <w:szCs w:val="22"/>
          <w:bCs/>
          <w:rFonts w:cs="Arial" w:ascii="Arial" w:hAnsi="Arial"/>
          <w:color w:val="000000"/>
        </w:rPr>
        <w:t>AQUISIÇÃO GÊNEROS ALIMENTICIOS</w:t>
      </w:r>
      <w:r>
        <w:rPr>
          <w:sz w:val="22"/>
          <w:b/>
          <w:szCs w:val="22"/>
          <w:bCs/>
          <w:rFonts w:cs="Arial" w:ascii="Arial" w:hAnsi="Arial"/>
          <w:color w:val="000000"/>
        </w:rPr>
        <w:fldChar w:fldCharType="end"/>
      </w:r>
      <w:r>
        <w:rPr>
          <w:rFonts w:cs="Arial" w:ascii="Arial" w:hAnsi="Arial"/>
          <w:color w:val="000000"/>
          <w:sz w:val="22"/>
          <w:szCs w:val="22"/>
        </w:rPr>
        <w:t xml:space="preserve">, para atender as necessidades da Administração Pública Municipal, conforme condições, quantidades e exigências estabelecidas no </w:t>
      </w:r>
      <w:r>
        <w:rPr>
          <w:rFonts w:cs="Arial" w:ascii="Arial" w:hAnsi="Arial"/>
          <w:b/>
          <w:bCs/>
          <w:color w:val="000000"/>
          <w:sz w:val="22"/>
          <w:szCs w:val="22"/>
        </w:rPr>
        <w:t>Termo de Referência – Anexo I</w:t>
      </w:r>
      <w:r>
        <w:rPr>
          <w:rFonts w:cs="Arial" w:ascii="Arial" w:hAnsi="Arial"/>
          <w:color w:val="000000"/>
          <w:sz w:val="22"/>
          <w:szCs w:val="22"/>
        </w:rPr>
        <w:t xml:space="preserve"> (baseado na Requisição de Compras nº </w:t>
      </w:r>
      <w:r>
        <w:rPr>
          <w:rFonts w:cs="Arial" w:ascii="Arial" w:hAnsi="Arial"/>
          <w:color w:val="000000"/>
          <w:sz w:val="22"/>
          <w:szCs w:val="22"/>
        </w:rPr>
        <w:fldChar w:fldCharType="begin"/>
      </w:r>
      <w:r>
        <w:rPr>
          <w:sz w:val="22"/>
          <w:szCs w:val="22"/>
          <w:rFonts w:cs="Arial" w:ascii="Arial" w:hAnsi="Arial"/>
          <w:color w:val="000000"/>
        </w:rPr>
        <w:instrText xml:space="preserve"> DOCVARIABLE Nreq </w:instrText>
      </w:r>
      <w:r>
        <w:rPr>
          <w:sz w:val="22"/>
          <w:szCs w:val="22"/>
          <w:rFonts w:cs="Arial" w:ascii="Arial" w:hAnsi="Arial"/>
          <w:color w:val="000000"/>
        </w:rPr>
        <w:fldChar w:fldCharType="separate"/>
      </w:r>
      <w:r>
        <w:rPr>
          <w:sz w:val="22"/>
          <w:szCs w:val="22"/>
          <w:rFonts w:cs="Arial" w:ascii="Arial" w:hAnsi="Arial"/>
          <w:color w:val="000000"/>
        </w:rPr>
        <w:t>992</w:t>
      </w:r>
      <w:r>
        <w:rPr>
          <w:sz w:val="22"/>
          <w:szCs w:val="22"/>
          <w:rFonts w:cs="Arial" w:ascii="Arial" w:hAnsi="Arial"/>
          <w:color w:val="000000"/>
        </w:rPr>
        <w:fldChar w:fldCharType="end"/>
      </w:r>
      <w:r>
        <w:rPr>
          <w:rFonts w:cs="Arial" w:ascii="Arial" w:hAnsi="Arial"/>
          <w:color w:val="000000"/>
          <w:sz w:val="22"/>
          <w:szCs w:val="22"/>
          <w:shd w:fill="auto" w:val="clear"/>
        </w:rPr>
        <w:t>/2025</w:t>
      </w:r>
      <w:r>
        <w:rPr>
          <w:rFonts w:cs="Arial" w:ascii="Arial" w:hAnsi="Arial"/>
          <w:color w:val="000000"/>
          <w:sz w:val="22"/>
          <w:szCs w:val="22"/>
        </w:rPr>
        <w:t>).</w:t>
      </w:r>
    </w:p>
    <w:p>
      <w:pPr>
        <w:pStyle w:val="Normal"/>
        <w:spacing w:lineRule="auto" w:line="360"/>
        <w:jc w:val="both"/>
        <w:rPr>
          <w:rFonts w:ascii="Arial" w:hAnsi="Arial"/>
          <w:sz w:val="22"/>
          <w:szCs w:val="22"/>
        </w:rPr>
      </w:pPr>
      <w:r>
        <w:rPr>
          <w:rFonts w:cs="Arial" w:ascii="Arial" w:hAnsi="Arial"/>
          <w:b/>
          <w:bCs/>
          <w:color w:val="000000"/>
          <w:sz w:val="22"/>
          <w:szCs w:val="22"/>
        </w:rPr>
        <w:t xml:space="preserve">1.2 </w:t>
      </w:r>
      <w:r>
        <w:rPr>
          <w:rFonts w:cs="Arial" w:ascii="Arial" w:hAnsi="Arial"/>
          <w:color w:val="000000"/>
          <w:sz w:val="22"/>
          <w:szCs w:val="22"/>
        </w:rPr>
        <w:t>Todos os equipamentos e materiais utilizados na prestação dos serviços deverão atender às exigências mínimas de qualidade, observados a legislação vigente e os padrões das normas baixadas pelos órgãos competentes de controle de qualidade industrial – ABNT, NBR, INMETRO etc.</w:t>
      </w:r>
    </w:p>
    <w:p>
      <w:pPr>
        <w:pStyle w:val="Normal"/>
        <w:spacing w:lineRule="auto" w:line="360"/>
        <w:jc w:val="both"/>
        <w:rPr>
          <w:rFonts w:ascii="Arial" w:hAnsi="Arial"/>
          <w:sz w:val="22"/>
          <w:szCs w:val="22"/>
        </w:rPr>
      </w:pPr>
      <w:r>
        <w:rPr>
          <w:rFonts w:cs="Arial" w:ascii="Arial" w:hAnsi="Arial"/>
          <w:b/>
          <w:color w:val="000000"/>
          <w:sz w:val="22"/>
          <w:szCs w:val="22"/>
        </w:rPr>
        <w:t>1.3</w:t>
      </w:r>
      <w:r>
        <w:rPr>
          <w:rFonts w:cs="Arial" w:ascii="Arial" w:hAnsi="Arial"/>
          <w:b w:val="false"/>
          <w:bCs w:val="false"/>
          <w:i w:val="false"/>
          <w:caps w:val="false"/>
          <w:smallCaps w:val="false"/>
          <w:color w:val="000000"/>
          <w:spacing w:val="0"/>
          <w:sz w:val="22"/>
          <w:szCs w:val="22"/>
        </w:rPr>
        <w:t xml:space="preserve"> O </w:t>
      </w:r>
      <w:r>
        <w:rPr>
          <w:rFonts w:cs="Arial" w:ascii="Arial" w:hAnsi="Arial"/>
          <w:b w:val="false"/>
          <w:i w:val="false"/>
          <w:caps w:val="false"/>
          <w:smallCaps w:val="false"/>
          <w:color w:val="000000"/>
          <w:spacing w:val="0"/>
          <w:sz w:val="22"/>
          <w:szCs w:val="22"/>
        </w:rPr>
        <w:t>licitante NÃO poderá oferecer proposta em quantitativo inferior ao máximo previsto, bem como NÃO será admitida a previsão de preços diferentes em razão de local de entrega ou de acondicionamento, tamanho de lote ou qualquer outro motivo, de acordo com incisos III e IV, do art. 82, da Lei nº 14.133/2021.</w:t>
      </w:r>
    </w:p>
    <w:p>
      <w:pPr>
        <w:pStyle w:val="Corpodotexto"/>
        <w:spacing w:lineRule="auto" w:line="360" w:before="0" w:after="0"/>
        <w:ind w:left="0" w:right="0" w:hanging="0"/>
        <w:jc w:val="both"/>
        <w:rPr>
          <w:rFonts w:ascii="Arial" w:hAnsi="Arial"/>
          <w:sz w:val="22"/>
          <w:szCs w:val="22"/>
        </w:rPr>
      </w:pPr>
      <w:r>
        <w:rPr>
          <w:rFonts w:cs="Arial" w:ascii="Arial" w:hAnsi="Arial"/>
          <w:b/>
          <w:bCs/>
          <w:i w:val="false"/>
          <w:caps w:val="false"/>
          <w:smallCaps w:val="false"/>
          <w:color w:val="000000"/>
          <w:spacing w:val="0"/>
          <w:sz w:val="22"/>
          <w:szCs w:val="22"/>
        </w:rPr>
        <w:t>1.4</w:t>
      </w:r>
      <w:r>
        <w:rPr>
          <w:rFonts w:cs="Arial" w:ascii="Arial" w:hAnsi="Arial"/>
          <w:b w:val="false"/>
          <w:i w:val="false"/>
          <w:caps w:val="false"/>
          <w:smallCaps w:val="false"/>
          <w:color w:val="000000"/>
          <w:spacing w:val="0"/>
          <w:sz w:val="22"/>
          <w:szCs w:val="22"/>
        </w:rPr>
        <w:t xml:space="preserve"> A quantidade mínima a ser cotada de unidades de bens ou, no caso de serviços, de unidades de medida e a prevista na tabela abaixo:</w:t>
      </w:r>
    </w:p>
    <w:tbl>
      <w:tblPr>
        <w:tblW w:w="10260" w:type="dxa"/>
        <w:jc w:val="left"/>
        <w:tblInd w:w="55" w:type="dxa"/>
        <w:tblLayout w:type="fixed"/>
        <w:tblCellMar>
          <w:top w:w="55" w:type="dxa"/>
          <w:left w:w="55" w:type="dxa"/>
          <w:bottom w:w="55" w:type="dxa"/>
          <w:right w:w="55" w:type="dxa"/>
        </w:tblCellMar>
      </w:tblPr>
      <w:tblGrid>
        <w:gridCol w:w="690"/>
        <w:gridCol w:w="2879"/>
        <w:gridCol w:w="1080"/>
        <w:gridCol w:w="1530"/>
        <w:gridCol w:w="855"/>
        <w:gridCol w:w="840"/>
        <w:gridCol w:w="1109"/>
        <w:gridCol w:w="1275"/>
      </w:tblGrid>
      <w:tr>
        <w:trPr/>
        <w:tc>
          <w:tcPr>
            <w:tcW w:w="690" w:type="dxa"/>
            <w:tcBorders>
              <w:top w:val="single" w:sz="4" w:space="0" w:color="000000"/>
              <w:left w:val="single" w:sz="4" w:space="0" w:color="000000"/>
              <w:bottom w:val="single" w:sz="4" w:space="0" w:color="000000"/>
            </w:tcBorders>
          </w:tcPr>
          <w:p>
            <w:pPr>
              <w:pStyle w:val="Contedodatabela"/>
              <w:widowControl w:val="false"/>
              <w:numPr>
                <w:ilvl w:val="0"/>
                <w:numId w:val="2"/>
              </w:numPr>
              <w:spacing w:lineRule="auto" w:line="240" w:before="0" w:after="0"/>
              <w:jc w:val="center"/>
              <w:rPr>
                <w:rFonts w:ascii="Arial" w:hAnsi="Arial"/>
                <w:sz w:val="18"/>
                <w:szCs w:val="18"/>
              </w:rPr>
            </w:pPr>
            <w:r>
              <w:rPr>
                <w:rFonts w:ascii="Arial" w:hAnsi="Arial"/>
                <w:sz w:val="18"/>
                <w:szCs w:val="18"/>
              </w:rPr>
              <w:t>ITEM</w:t>
            </w:r>
          </w:p>
        </w:tc>
        <w:tc>
          <w:tcPr>
            <w:tcW w:w="2879" w:type="dxa"/>
            <w:tcBorders>
              <w:top w:val="single" w:sz="4" w:space="0" w:color="000000"/>
              <w:left w:val="single" w:sz="4" w:space="0" w:color="000000"/>
              <w:bottom w:val="single" w:sz="4" w:space="0" w:color="000000"/>
            </w:tcBorders>
          </w:tcPr>
          <w:p>
            <w:pPr>
              <w:pStyle w:val="Contedodatabela"/>
              <w:widowControl w:val="false"/>
              <w:numPr>
                <w:ilvl w:val="0"/>
                <w:numId w:val="2"/>
              </w:numPr>
              <w:spacing w:lineRule="auto" w:line="240" w:before="0" w:after="0"/>
              <w:jc w:val="center"/>
              <w:rPr>
                <w:rFonts w:ascii="Arial" w:hAnsi="Arial"/>
                <w:sz w:val="18"/>
                <w:szCs w:val="18"/>
              </w:rPr>
            </w:pPr>
            <w:r>
              <w:rPr>
                <w:rFonts w:ascii="Arial" w:hAnsi="Arial"/>
                <w:sz w:val="18"/>
                <w:szCs w:val="18"/>
              </w:rPr>
              <w:t>DESCRIÇÃO DO PRODUTO</w:t>
            </w:r>
          </w:p>
        </w:tc>
        <w:tc>
          <w:tcPr>
            <w:tcW w:w="1080" w:type="dxa"/>
            <w:tcBorders>
              <w:top w:val="single" w:sz="4" w:space="0" w:color="000000"/>
              <w:left w:val="single" w:sz="4" w:space="0" w:color="000000"/>
              <w:bottom w:val="single" w:sz="4" w:space="0" w:color="000000"/>
            </w:tcBorders>
          </w:tcPr>
          <w:p>
            <w:pPr>
              <w:pStyle w:val="Contedodatabela"/>
              <w:widowControl w:val="false"/>
              <w:numPr>
                <w:ilvl w:val="0"/>
                <w:numId w:val="2"/>
              </w:numPr>
              <w:spacing w:lineRule="auto" w:line="240" w:before="0" w:after="0"/>
              <w:jc w:val="center"/>
              <w:rPr>
                <w:rFonts w:ascii="Arial" w:hAnsi="Arial"/>
                <w:sz w:val="18"/>
                <w:szCs w:val="18"/>
              </w:rPr>
            </w:pPr>
            <w:r>
              <w:rPr>
                <w:rFonts w:ascii="Arial" w:hAnsi="Arial"/>
                <w:sz w:val="18"/>
                <w:szCs w:val="18"/>
              </w:rPr>
              <w:t>CÓDIGO CATMAT</w:t>
            </w:r>
          </w:p>
        </w:tc>
        <w:tc>
          <w:tcPr>
            <w:tcW w:w="1530" w:type="dxa"/>
            <w:tcBorders>
              <w:top w:val="single" w:sz="4" w:space="0" w:color="000000"/>
              <w:left w:val="single" w:sz="4" w:space="0" w:color="000000"/>
              <w:bottom w:val="single" w:sz="4" w:space="0" w:color="000000"/>
            </w:tcBorders>
          </w:tcPr>
          <w:p>
            <w:pPr>
              <w:pStyle w:val="Contedodatabela"/>
              <w:widowControl w:val="false"/>
              <w:numPr>
                <w:ilvl w:val="0"/>
                <w:numId w:val="2"/>
              </w:numPr>
              <w:spacing w:lineRule="auto" w:line="240" w:before="0" w:after="0"/>
              <w:jc w:val="center"/>
              <w:rPr>
                <w:rFonts w:ascii="Arial" w:hAnsi="Arial"/>
                <w:sz w:val="18"/>
                <w:szCs w:val="18"/>
              </w:rPr>
            </w:pPr>
            <w:r>
              <w:rPr>
                <w:rFonts w:ascii="Arial" w:hAnsi="Arial"/>
                <w:sz w:val="18"/>
                <w:szCs w:val="18"/>
              </w:rPr>
              <w:t>UNIDADE DE MEDIDA</w:t>
            </w:r>
          </w:p>
        </w:tc>
        <w:tc>
          <w:tcPr>
            <w:tcW w:w="855" w:type="dxa"/>
            <w:tcBorders>
              <w:top w:val="single" w:sz="4" w:space="0" w:color="000000"/>
              <w:left w:val="single" w:sz="4" w:space="0" w:color="000000"/>
              <w:bottom w:val="single" w:sz="4" w:space="0" w:color="000000"/>
            </w:tcBorders>
          </w:tcPr>
          <w:p>
            <w:pPr>
              <w:pStyle w:val="Contedodatabela"/>
              <w:widowControl w:val="false"/>
              <w:numPr>
                <w:ilvl w:val="0"/>
                <w:numId w:val="2"/>
              </w:numPr>
              <w:spacing w:lineRule="auto" w:line="240" w:before="0" w:after="0"/>
              <w:jc w:val="center"/>
              <w:rPr>
                <w:rFonts w:ascii="Arial" w:hAnsi="Arial"/>
                <w:sz w:val="18"/>
                <w:szCs w:val="18"/>
              </w:rPr>
            </w:pPr>
            <w:r>
              <w:rPr>
                <w:rFonts w:ascii="Arial" w:hAnsi="Arial"/>
                <w:sz w:val="18"/>
                <w:szCs w:val="18"/>
              </w:rPr>
              <w:t>QUANTIDADE</w:t>
            </w:r>
          </w:p>
        </w:tc>
        <w:tc>
          <w:tcPr>
            <w:tcW w:w="840" w:type="dxa"/>
            <w:tcBorders>
              <w:top w:val="single" w:sz="4" w:space="0" w:color="000000"/>
              <w:left w:val="single" w:sz="4" w:space="0" w:color="000000"/>
              <w:bottom w:val="single" w:sz="4" w:space="0" w:color="000000"/>
            </w:tcBorders>
          </w:tcPr>
          <w:p>
            <w:pPr>
              <w:pStyle w:val="Contedodatabela"/>
              <w:widowControl w:val="false"/>
              <w:numPr>
                <w:ilvl w:val="0"/>
                <w:numId w:val="2"/>
              </w:numPr>
              <w:spacing w:lineRule="auto" w:line="240" w:before="0" w:after="0"/>
              <w:jc w:val="center"/>
              <w:rPr>
                <w:rFonts w:ascii="Arial" w:hAnsi="Arial"/>
                <w:sz w:val="18"/>
                <w:szCs w:val="18"/>
              </w:rPr>
            </w:pPr>
            <w:r>
              <w:rPr>
                <w:rFonts w:ascii="Arial" w:hAnsi="Arial"/>
                <w:sz w:val="18"/>
                <w:szCs w:val="18"/>
              </w:rPr>
              <w:t>MARCA</w:t>
            </w:r>
          </w:p>
        </w:tc>
        <w:tc>
          <w:tcPr>
            <w:tcW w:w="1109" w:type="dxa"/>
            <w:tcBorders>
              <w:top w:val="single" w:sz="4" w:space="0" w:color="000000"/>
              <w:left w:val="single" w:sz="4" w:space="0" w:color="000000"/>
              <w:bottom w:val="single" w:sz="4" w:space="0" w:color="000000"/>
            </w:tcBorders>
          </w:tcPr>
          <w:p>
            <w:pPr>
              <w:pStyle w:val="Contedodatabela"/>
              <w:widowControl w:val="false"/>
              <w:numPr>
                <w:ilvl w:val="0"/>
                <w:numId w:val="2"/>
              </w:numPr>
              <w:spacing w:lineRule="auto" w:line="240" w:before="0" w:after="0"/>
              <w:jc w:val="center"/>
              <w:rPr>
                <w:rFonts w:ascii="Arial" w:hAnsi="Arial"/>
                <w:sz w:val="18"/>
                <w:szCs w:val="18"/>
              </w:rPr>
            </w:pPr>
            <w:r>
              <w:rPr>
                <w:rFonts w:ascii="Arial" w:hAnsi="Arial"/>
                <w:sz w:val="18"/>
                <w:szCs w:val="18"/>
              </w:rPr>
              <w:t>VALOR UNITÁRIO</w:t>
            </w:r>
          </w:p>
        </w:tc>
        <w:tc>
          <w:tcPr>
            <w:tcW w:w="1275" w:type="dxa"/>
            <w:tcBorders>
              <w:top w:val="single" w:sz="4" w:space="0" w:color="000000"/>
              <w:left w:val="single" w:sz="4" w:space="0" w:color="000000"/>
              <w:bottom w:val="single" w:sz="4" w:space="0" w:color="000000"/>
              <w:right w:val="single" w:sz="4" w:space="0" w:color="000000"/>
            </w:tcBorders>
          </w:tcPr>
          <w:p>
            <w:pPr>
              <w:pStyle w:val="Contedodatabela"/>
              <w:widowControl w:val="false"/>
              <w:numPr>
                <w:ilvl w:val="0"/>
                <w:numId w:val="2"/>
              </w:numPr>
              <w:spacing w:lineRule="auto" w:line="240" w:before="0" w:after="0"/>
              <w:jc w:val="center"/>
              <w:rPr>
                <w:rFonts w:ascii="Arial" w:hAnsi="Arial"/>
                <w:sz w:val="18"/>
                <w:szCs w:val="18"/>
              </w:rPr>
            </w:pPr>
            <w:r>
              <w:rPr>
                <w:rFonts w:ascii="Arial" w:hAnsi="Arial"/>
                <w:sz w:val="18"/>
                <w:szCs w:val="18"/>
              </w:rPr>
              <w:t>VALOR TOTAL</w:t>
            </w:r>
          </w:p>
        </w:tc>
      </w:tr>
      <w:tr>
        <w:trPr/>
        <w:tc>
          <w:tcPr>
            <w:tcW w:w="690" w:type="dxa"/>
            <w:tcBorders>
              <w:left w:val="single" w:sz="4" w:space="0" w:color="000000"/>
              <w:bottom w:val="single" w:sz="4" w:space="0" w:color="000000"/>
            </w:tcBorders>
          </w:tcPr>
          <w:p>
            <w:pPr>
              <w:pStyle w:val="Contedodatabela"/>
              <w:widowControl w:val="false"/>
              <w:numPr>
                <w:ilvl w:val="0"/>
                <w:numId w:val="2"/>
              </w:numPr>
              <w:jc w:val="center"/>
              <w:rPr>
                <w:rFonts w:ascii="Arial" w:hAnsi="Arial"/>
                <w:sz w:val="18"/>
                <w:szCs w:val="18"/>
              </w:rPr>
            </w:pPr>
            <w:r>
              <w:rPr>
                <w:rFonts w:ascii="Arial" w:hAnsi="Arial"/>
                <w:color w:val="000000"/>
                <w:sz w:val="18"/>
                <w:szCs w:val="18"/>
              </w:rPr>
              <w:t>1</w:t>
            </w:r>
          </w:p>
        </w:tc>
        <w:tc>
          <w:tcPr>
            <w:tcW w:w="2879" w:type="dxa"/>
            <w:tcBorders>
              <w:left w:val="single" w:sz="4" w:space="0" w:color="000000"/>
              <w:bottom w:val="single" w:sz="4" w:space="0" w:color="000000"/>
            </w:tcBorders>
          </w:tcPr>
          <w:p>
            <w:pPr>
              <w:pStyle w:val="Contedodatabela"/>
              <w:widowControl w:val="false"/>
              <w:numPr>
                <w:ilvl w:val="0"/>
                <w:numId w:val="2"/>
              </w:numPr>
              <w:jc w:val="center"/>
              <w:rPr>
                <w:rFonts w:ascii="Arial" w:hAnsi="Arial"/>
                <w:sz w:val="18"/>
                <w:szCs w:val="18"/>
              </w:rPr>
            </w:pPr>
            <w:r>
              <w:rPr>
                <w:rFonts w:ascii="Arial" w:hAnsi="Arial"/>
                <w:color w:val="000000"/>
                <w:sz w:val="18"/>
                <w:szCs w:val="18"/>
              </w:rPr>
              <w:t>AMENDOIM TORRADO, CARACTERÍSTICAS ADICIONAIS:SEM CASCA, SEM SAL</w:t>
            </w:r>
          </w:p>
        </w:tc>
        <w:tc>
          <w:tcPr>
            <w:tcW w:w="1080" w:type="dxa"/>
            <w:tcBorders>
              <w:left w:val="single" w:sz="4" w:space="0" w:color="000000"/>
              <w:bottom w:val="single" w:sz="4" w:space="0" w:color="000000"/>
            </w:tcBorders>
          </w:tcPr>
          <w:p>
            <w:pPr>
              <w:pStyle w:val="Contedodatabela"/>
              <w:widowControl w:val="false"/>
              <w:numPr>
                <w:ilvl w:val="0"/>
                <w:numId w:val="2"/>
              </w:numPr>
              <w:jc w:val="center"/>
              <w:rPr>
                <w:rFonts w:ascii="Arial" w:hAnsi="Arial"/>
                <w:sz w:val="18"/>
                <w:szCs w:val="18"/>
              </w:rPr>
            </w:pPr>
            <w:r>
              <w:rPr>
                <w:rFonts w:ascii="Arial" w:hAnsi="Arial"/>
                <w:color w:val="000000"/>
                <w:sz w:val="18"/>
                <w:szCs w:val="18"/>
              </w:rPr>
              <w:t>BR0389763</w:t>
            </w:r>
          </w:p>
        </w:tc>
        <w:tc>
          <w:tcPr>
            <w:tcW w:w="1530" w:type="dxa"/>
            <w:tcBorders>
              <w:left w:val="single" w:sz="4" w:space="0" w:color="000000"/>
              <w:bottom w:val="single" w:sz="4" w:space="0" w:color="000000"/>
            </w:tcBorders>
          </w:tcPr>
          <w:p>
            <w:pPr>
              <w:pStyle w:val="Contedodatabela"/>
              <w:widowControl w:val="false"/>
              <w:numPr>
                <w:ilvl w:val="0"/>
                <w:numId w:val="2"/>
              </w:numPr>
              <w:jc w:val="center"/>
              <w:rPr>
                <w:rFonts w:ascii="Arial" w:hAnsi="Arial"/>
                <w:sz w:val="18"/>
                <w:szCs w:val="18"/>
              </w:rPr>
            </w:pPr>
            <w:r>
              <w:rPr>
                <w:rFonts w:ascii="Arial" w:hAnsi="Arial"/>
                <w:color w:val="000000"/>
                <w:sz w:val="18"/>
                <w:szCs w:val="18"/>
              </w:rPr>
              <w:t>PACOTE 500G</w:t>
            </w:r>
          </w:p>
        </w:tc>
        <w:tc>
          <w:tcPr>
            <w:tcW w:w="855" w:type="dxa"/>
            <w:tcBorders>
              <w:left w:val="single" w:sz="4" w:space="0" w:color="000000"/>
              <w:bottom w:val="single" w:sz="4" w:space="0" w:color="000000"/>
            </w:tcBorders>
          </w:tcPr>
          <w:p>
            <w:pPr>
              <w:pStyle w:val="Contedodatabela"/>
              <w:widowControl w:val="false"/>
              <w:numPr>
                <w:ilvl w:val="0"/>
                <w:numId w:val="2"/>
              </w:numPr>
              <w:jc w:val="center"/>
              <w:rPr>
                <w:rFonts w:ascii="Arial" w:hAnsi="Arial"/>
                <w:sz w:val="18"/>
                <w:szCs w:val="18"/>
              </w:rPr>
            </w:pPr>
            <w:r>
              <w:rPr>
                <w:rFonts w:ascii="Arial" w:hAnsi="Arial"/>
                <w:color w:val="000000"/>
                <w:sz w:val="18"/>
                <w:szCs w:val="18"/>
              </w:rPr>
              <w:t>100</w:t>
            </w:r>
          </w:p>
        </w:tc>
        <w:tc>
          <w:tcPr>
            <w:tcW w:w="840" w:type="dxa"/>
            <w:tcBorders>
              <w:left w:val="single" w:sz="4" w:space="0" w:color="000000"/>
              <w:bottom w:val="single" w:sz="4" w:space="0" w:color="000000"/>
            </w:tcBorders>
          </w:tcPr>
          <w:p>
            <w:pPr>
              <w:pStyle w:val="Contedodatabela"/>
              <w:widowControl w:val="false"/>
              <w:numPr>
                <w:ilvl w:val="0"/>
                <w:numId w:val="2"/>
              </w:numPr>
              <w:jc w:val="center"/>
              <w:rPr>
                <w:rFonts w:ascii="Arial" w:hAnsi="Arial"/>
                <w:color w:val="000000"/>
                <w:sz w:val="18"/>
                <w:szCs w:val="18"/>
              </w:rPr>
            </w:pPr>
            <w:r>
              <w:rPr>
                <w:rFonts w:ascii="Arial" w:hAnsi="Arial"/>
                <w:color w:val="000000"/>
                <w:sz w:val="18"/>
                <w:szCs w:val="18"/>
              </w:rPr>
            </w:r>
          </w:p>
        </w:tc>
        <w:tc>
          <w:tcPr>
            <w:tcW w:w="1109" w:type="dxa"/>
            <w:tcBorders>
              <w:left w:val="single" w:sz="4" w:space="0" w:color="000000"/>
              <w:bottom w:val="single" w:sz="4" w:space="0" w:color="000000"/>
            </w:tcBorders>
          </w:tcPr>
          <w:p>
            <w:pPr>
              <w:pStyle w:val="Contedodatabela"/>
              <w:widowControl w:val="false"/>
              <w:numPr>
                <w:ilvl w:val="0"/>
                <w:numId w:val="2"/>
              </w:numPr>
              <w:jc w:val="center"/>
              <w:rPr>
                <w:rFonts w:ascii="Arial" w:hAnsi="Arial"/>
                <w:sz w:val="18"/>
                <w:szCs w:val="18"/>
              </w:rPr>
            </w:pPr>
            <w:r>
              <w:rPr>
                <w:rFonts w:ascii="Arial" w:hAnsi="Arial"/>
                <w:color w:val="000000"/>
                <w:sz w:val="18"/>
                <w:szCs w:val="18"/>
              </w:rPr>
              <w:t>17,00</w:t>
            </w:r>
          </w:p>
        </w:tc>
        <w:tc>
          <w:tcPr>
            <w:tcW w:w="1275" w:type="dxa"/>
            <w:tcBorders>
              <w:left w:val="single" w:sz="4" w:space="0" w:color="000000"/>
              <w:bottom w:val="single" w:sz="4" w:space="0" w:color="000000"/>
              <w:right w:val="single" w:sz="4" w:space="0" w:color="000000"/>
            </w:tcBorders>
          </w:tcPr>
          <w:p>
            <w:pPr>
              <w:pStyle w:val="Contedodatabela"/>
              <w:widowControl w:val="false"/>
              <w:numPr>
                <w:ilvl w:val="0"/>
                <w:numId w:val="2"/>
              </w:numPr>
              <w:jc w:val="center"/>
              <w:rPr>
                <w:rFonts w:ascii="Arial" w:hAnsi="Arial"/>
                <w:sz w:val="18"/>
                <w:szCs w:val="18"/>
              </w:rPr>
            </w:pPr>
            <w:r>
              <w:rPr>
                <w:rFonts w:ascii="Arial" w:hAnsi="Arial"/>
                <w:color w:val="000000"/>
                <w:sz w:val="18"/>
                <w:szCs w:val="18"/>
              </w:rPr>
              <w:t>1700,00</w:t>
            </w:r>
          </w:p>
        </w:tc>
      </w:tr>
      <w:tr>
        <w:trPr/>
        <w:tc>
          <w:tcPr>
            <w:tcW w:w="690" w:type="dxa"/>
            <w:tcBorders>
              <w:left w:val="single" w:sz="4" w:space="0" w:color="000000"/>
              <w:bottom w:val="single" w:sz="4" w:space="0" w:color="000000"/>
            </w:tcBorders>
          </w:tcPr>
          <w:p>
            <w:pPr>
              <w:pStyle w:val="Contedodatabela"/>
              <w:widowControl w:val="false"/>
              <w:numPr>
                <w:ilvl w:val="0"/>
                <w:numId w:val="2"/>
              </w:numPr>
              <w:jc w:val="center"/>
              <w:rPr>
                <w:rFonts w:ascii="Arial" w:hAnsi="Arial"/>
                <w:sz w:val="18"/>
                <w:szCs w:val="18"/>
              </w:rPr>
            </w:pPr>
            <w:r>
              <w:rPr>
                <w:rFonts w:ascii="Arial" w:hAnsi="Arial"/>
                <w:color w:val="000000"/>
                <w:sz w:val="18"/>
                <w:szCs w:val="18"/>
              </w:rPr>
              <w:t>2</w:t>
            </w:r>
          </w:p>
        </w:tc>
        <w:tc>
          <w:tcPr>
            <w:tcW w:w="2879" w:type="dxa"/>
            <w:tcBorders>
              <w:left w:val="single" w:sz="4" w:space="0" w:color="000000"/>
              <w:bottom w:val="single" w:sz="4" w:space="0" w:color="000000"/>
            </w:tcBorders>
          </w:tcPr>
          <w:p>
            <w:pPr>
              <w:pStyle w:val="Contedodatabela"/>
              <w:widowControl w:val="false"/>
              <w:numPr>
                <w:ilvl w:val="0"/>
                <w:numId w:val="2"/>
              </w:numPr>
              <w:jc w:val="center"/>
              <w:rPr>
                <w:rFonts w:ascii="Arial" w:hAnsi="Arial"/>
                <w:sz w:val="18"/>
                <w:szCs w:val="18"/>
              </w:rPr>
            </w:pPr>
            <w:r>
              <w:rPr>
                <w:rFonts w:ascii="Arial" w:hAnsi="Arial"/>
                <w:color w:val="000000"/>
                <w:sz w:val="18"/>
                <w:szCs w:val="18"/>
              </w:rPr>
              <w:t>OLEAGINOSA, TIPO:AMENDOIM, APRESENTAÇÃO:NATURAL, ADICIONAL:SEM CASCA</w:t>
            </w:r>
          </w:p>
        </w:tc>
        <w:tc>
          <w:tcPr>
            <w:tcW w:w="1080" w:type="dxa"/>
            <w:tcBorders>
              <w:left w:val="single" w:sz="4" w:space="0" w:color="000000"/>
              <w:bottom w:val="single" w:sz="4" w:space="0" w:color="000000"/>
            </w:tcBorders>
          </w:tcPr>
          <w:p>
            <w:pPr>
              <w:pStyle w:val="Contedodatabela"/>
              <w:widowControl w:val="false"/>
              <w:numPr>
                <w:ilvl w:val="0"/>
                <w:numId w:val="2"/>
              </w:numPr>
              <w:jc w:val="center"/>
              <w:rPr>
                <w:rFonts w:ascii="Arial" w:hAnsi="Arial"/>
                <w:sz w:val="18"/>
                <w:szCs w:val="18"/>
              </w:rPr>
            </w:pPr>
            <w:r>
              <w:rPr>
                <w:rFonts w:ascii="Arial" w:hAnsi="Arial"/>
                <w:color w:val="000000"/>
                <w:sz w:val="18"/>
                <w:szCs w:val="18"/>
              </w:rPr>
              <w:t>BR0464534</w:t>
            </w:r>
          </w:p>
        </w:tc>
        <w:tc>
          <w:tcPr>
            <w:tcW w:w="1530" w:type="dxa"/>
            <w:tcBorders>
              <w:left w:val="single" w:sz="4" w:space="0" w:color="000000"/>
              <w:bottom w:val="single" w:sz="4" w:space="0" w:color="000000"/>
            </w:tcBorders>
          </w:tcPr>
          <w:p>
            <w:pPr>
              <w:pStyle w:val="Contedodatabela"/>
              <w:widowControl w:val="false"/>
              <w:numPr>
                <w:ilvl w:val="0"/>
                <w:numId w:val="2"/>
              </w:numPr>
              <w:jc w:val="center"/>
              <w:rPr>
                <w:rFonts w:ascii="Arial" w:hAnsi="Arial"/>
                <w:sz w:val="18"/>
                <w:szCs w:val="18"/>
              </w:rPr>
            </w:pPr>
            <w:r>
              <w:rPr>
                <w:rFonts w:ascii="Arial" w:hAnsi="Arial"/>
                <w:color w:val="000000"/>
                <w:sz w:val="18"/>
                <w:szCs w:val="18"/>
              </w:rPr>
              <w:t>QUILOGRAMA</w:t>
            </w:r>
          </w:p>
        </w:tc>
        <w:tc>
          <w:tcPr>
            <w:tcW w:w="855" w:type="dxa"/>
            <w:tcBorders>
              <w:left w:val="single" w:sz="4" w:space="0" w:color="000000"/>
              <w:bottom w:val="single" w:sz="4" w:space="0" w:color="000000"/>
            </w:tcBorders>
          </w:tcPr>
          <w:p>
            <w:pPr>
              <w:pStyle w:val="Contedodatabela"/>
              <w:widowControl w:val="false"/>
              <w:numPr>
                <w:ilvl w:val="0"/>
                <w:numId w:val="2"/>
              </w:numPr>
              <w:jc w:val="center"/>
              <w:rPr>
                <w:rFonts w:ascii="Arial" w:hAnsi="Arial"/>
                <w:sz w:val="18"/>
                <w:szCs w:val="18"/>
              </w:rPr>
            </w:pPr>
            <w:r>
              <w:rPr>
                <w:rFonts w:ascii="Arial" w:hAnsi="Arial"/>
                <w:color w:val="000000"/>
                <w:sz w:val="18"/>
                <w:szCs w:val="18"/>
              </w:rPr>
              <w:t>135</w:t>
            </w:r>
          </w:p>
        </w:tc>
        <w:tc>
          <w:tcPr>
            <w:tcW w:w="840" w:type="dxa"/>
            <w:tcBorders>
              <w:left w:val="single" w:sz="4" w:space="0" w:color="000000"/>
              <w:bottom w:val="single" w:sz="4" w:space="0" w:color="000000"/>
            </w:tcBorders>
          </w:tcPr>
          <w:p>
            <w:pPr>
              <w:pStyle w:val="Contedodatabela"/>
              <w:widowControl w:val="false"/>
              <w:numPr>
                <w:ilvl w:val="0"/>
                <w:numId w:val="2"/>
              </w:numPr>
              <w:jc w:val="center"/>
              <w:rPr>
                <w:rFonts w:ascii="Arial" w:hAnsi="Arial"/>
                <w:color w:val="000000"/>
                <w:sz w:val="18"/>
                <w:szCs w:val="18"/>
              </w:rPr>
            </w:pPr>
            <w:r>
              <w:rPr>
                <w:rFonts w:ascii="Arial" w:hAnsi="Arial"/>
                <w:color w:val="000000"/>
                <w:sz w:val="18"/>
                <w:szCs w:val="18"/>
              </w:rPr>
            </w:r>
          </w:p>
        </w:tc>
        <w:tc>
          <w:tcPr>
            <w:tcW w:w="1109" w:type="dxa"/>
            <w:tcBorders>
              <w:left w:val="single" w:sz="4" w:space="0" w:color="000000"/>
              <w:bottom w:val="single" w:sz="4" w:space="0" w:color="000000"/>
            </w:tcBorders>
          </w:tcPr>
          <w:p>
            <w:pPr>
              <w:pStyle w:val="Contedodatabela"/>
              <w:widowControl w:val="false"/>
              <w:numPr>
                <w:ilvl w:val="0"/>
                <w:numId w:val="2"/>
              </w:numPr>
              <w:jc w:val="center"/>
              <w:rPr>
                <w:rFonts w:ascii="Arial" w:hAnsi="Arial"/>
                <w:sz w:val="18"/>
                <w:szCs w:val="18"/>
              </w:rPr>
            </w:pPr>
            <w:r>
              <w:rPr>
                <w:rFonts w:ascii="Arial" w:hAnsi="Arial"/>
                <w:color w:val="000000"/>
                <w:sz w:val="18"/>
                <w:szCs w:val="18"/>
              </w:rPr>
              <w:t>22,90</w:t>
            </w:r>
          </w:p>
        </w:tc>
        <w:tc>
          <w:tcPr>
            <w:tcW w:w="1275" w:type="dxa"/>
            <w:tcBorders>
              <w:left w:val="single" w:sz="4" w:space="0" w:color="000000"/>
              <w:bottom w:val="single" w:sz="4" w:space="0" w:color="000000"/>
              <w:right w:val="single" w:sz="4" w:space="0" w:color="000000"/>
            </w:tcBorders>
          </w:tcPr>
          <w:p>
            <w:pPr>
              <w:pStyle w:val="Contedodatabela"/>
              <w:widowControl w:val="false"/>
              <w:numPr>
                <w:ilvl w:val="0"/>
                <w:numId w:val="2"/>
              </w:numPr>
              <w:jc w:val="center"/>
              <w:rPr>
                <w:rFonts w:ascii="Arial" w:hAnsi="Arial"/>
                <w:sz w:val="18"/>
                <w:szCs w:val="18"/>
              </w:rPr>
            </w:pPr>
            <w:r>
              <w:rPr>
                <w:rFonts w:ascii="Arial" w:hAnsi="Arial"/>
                <w:color w:val="000000"/>
                <w:sz w:val="18"/>
                <w:szCs w:val="18"/>
              </w:rPr>
              <w:t>3091,50</w:t>
            </w:r>
          </w:p>
        </w:tc>
      </w:tr>
      <w:tr>
        <w:trPr/>
        <w:tc>
          <w:tcPr>
            <w:tcW w:w="690" w:type="dxa"/>
            <w:tcBorders>
              <w:left w:val="single" w:sz="4" w:space="0" w:color="000000"/>
              <w:bottom w:val="single" w:sz="4" w:space="0" w:color="000000"/>
            </w:tcBorders>
          </w:tcPr>
          <w:p>
            <w:pPr>
              <w:pStyle w:val="Contedodatabela"/>
              <w:widowControl w:val="false"/>
              <w:numPr>
                <w:ilvl w:val="0"/>
                <w:numId w:val="2"/>
              </w:numPr>
              <w:jc w:val="center"/>
              <w:rPr>
                <w:rFonts w:ascii="Arial" w:hAnsi="Arial"/>
                <w:sz w:val="18"/>
                <w:szCs w:val="18"/>
              </w:rPr>
            </w:pPr>
            <w:r>
              <w:rPr>
                <w:rFonts w:ascii="Arial" w:hAnsi="Arial"/>
                <w:color w:val="000000"/>
                <w:sz w:val="18"/>
                <w:szCs w:val="18"/>
              </w:rPr>
              <w:t>3</w:t>
            </w:r>
          </w:p>
        </w:tc>
        <w:tc>
          <w:tcPr>
            <w:tcW w:w="2879" w:type="dxa"/>
            <w:tcBorders>
              <w:left w:val="single" w:sz="4" w:space="0" w:color="000000"/>
              <w:bottom w:val="single" w:sz="4" w:space="0" w:color="000000"/>
            </w:tcBorders>
          </w:tcPr>
          <w:p>
            <w:pPr>
              <w:pStyle w:val="Contedodatabela"/>
              <w:widowControl w:val="false"/>
              <w:numPr>
                <w:ilvl w:val="0"/>
                <w:numId w:val="2"/>
              </w:numPr>
              <w:jc w:val="center"/>
              <w:rPr>
                <w:rFonts w:ascii="Arial" w:hAnsi="Arial"/>
                <w:sz w:val="18"/>
                <w:szCs w:val="18"/>
              </w:rPr>
            </w:pPr>
            <w:r>
              <w:rPr>
                <w:rFonts w:ascii="Arial" w:hAnsi="Arial"/>
                <w:color w:val="000000"/>
                <w:sz w:val="18"/>
                <w:szCs w:val="18"/>
              </w:rPr>
              <w:t>LEGUMINOSA, VARIEDADE:FEIJÃO CARIOCA, TIPO:TIPO 1</w:t>
            </w:r>
          </w:p>
        </w:tc>
        <w:tc>
          <w:tcPr>
            <w:tcW w:w="1080" w:type="dxa"/>
            <w:tcBorders>
              <w:left w:val="single" w:sz="4" w:space="0" w:color="000000"/>
              <w:bottom w:val="single" w:sz="4" w:space="0" w:color="000000"/>
            </w:tcBorders>
          </w:tcPr>
          <w:p>
            <w:pPr>
              <w:pStyle w:val="Contedodatabela"/>
              <w:widowControl w:val="false"/>
              <w:numPr>
                <w:ilvl w:val="0"/>
                <w:numId w:val="2"/>
              </w:numPr>
              <w:jc w:val="center"/>
              <w:rPr>
                <w:rFonts w:ascii="Arial" w:hAnsi="Arial"/>
                <w:sz w:val="18"/>
                <w:szCs w:val="18"/>
              </w:rPr>
            </w:pPr>
            <w:r>
              <w:rPr>
                <w:rFonts w:ascii="Arial" w:hAnsi="Arial"/>
                <w:color w:val="000000"/>
                <w:sz w:val="18"/>
                <w:szCs w:val="18"/>
              </w:rPr>
              <w:t>BR0464553</w:t>
            </w:r>
          </w:p>
        </w:tc>
        <w:tc>
          <w:tcPr>
            <w:tcW w:w="1530" w:type="dxa"/>
            <w:tcBorders>
              <w:left w:val="single" w:sz="4" w:space="0" w:color="000000"/>
              <w:bottom w:val="single" w:sz="4" w:space="0" w:color="000000"/>
            </w:tcBorders>
          </w:tcPr>
          <w:p>
            <w:pPr>
              <w:pStyle w:val="Contedodatabela"/>
              <w:widowControl w:val="false"/>
              <w:numPr>
                <w:ilvl w:val="0"/>
                <w:numId w:val="2"/>
              </w:numPr>
              <w:jc w:val="center"/>
              <w:rPr>
                <w:rFonts w:ascii="Arial" w:hAnsi="Arial"/>
                <w:sz w:val="18"/>
                <w:szCs w:val="18"/>
              </w:rPr>
            </w:pPr>
            <w:r>
              <w:rPr>
                <w:rFonts w:ascii="Arial" w:hAnsi="Arial"/>
                <w:color w:val="000000"/>
                <w:sz w:val="18"/>
                <w:szCs w:val="18"/>
              </w:rPr>
              <w:t>QUILOGRAMA</w:t>
            </w:r>
          </w:p>
        </w:tc>
        <w:tc>
          <w:tcPr>
            <w:tcW w:w="855" w:type="dxa"/>
            <w:tcBorders>
              <w:left w:val="single" w:sz="4" w:space="0" w:color="000000"/>
              <w:bottom w:val="single" w:sz="4" w:space="0" w:color="000000"/>
            </w:tcBorders>
          </w:tcPr>
          <w:p>
            <w:pPr>
              <w:pStyle w:val="Contedodatabela"/>
              <w:widowControl w:val="false"/>
              <w:numPr>
                <w:ilvl w:val="0"/>
                <w:numId w:val="2"/>
              </w:numPr>
              <w:jc w:val="center"/>
              <w:rPr>
                <w:rFonts w:ascii="Arial" w:hAnsi="Arial"/>
                <w:sz w:val="18"/>
                <w:szCs w:val="18"/>
              </w:rPr>
            </w:pPr>
            <w:r>
              <w:rPr>
                <w:rFonts w:ascii="Arial" w:hAnsi="Arial"/>
                <w:color w:val="000000"/>
                <w:sz w:val="18"/>
                <w:szCs w:val="18"/>
              </w:rPr>
              <w:t>25</w:t>
            </w:r>
          </w:p>
        </w:tc>
        <w:tc>
          <w:tcPr>
            <w:tcW w:w="840" w:type="dxa"/>
            <w:tcBorders>
              <w:left w:val="single" w:sz="4" w:space="0" w:color="000000"/>
              <w:bottom w:val="single" w:sz="4" w:space="0" w:color="000000"/>
            </w:tcBorders>
          </w:tcPr>
          <w:p>
            <w:pPr>
              <w:pStyle w:val="Contedodatabela"/>
              <w:widowControl w:val="false"/>
              <w:numPr>
                <w:ilvl w:val="0"/>
                <w:numId w:val="2"/>
              </w:numPr>
              <w:jc w:val="center"/>
              <w:rPr>
                <w:rFonts w:ascii="Arial" w:hAnsi="Arial"/>
                <w:color w:val="000000"/>
                <w:sz w:val="18"/>
                <w:szCs w:val="18"/>
              </w:rPr>
            </w:pPr>
            <w:r>
              <w:rPr>
                <w:rFonts w:ascii="Arial" w:hAnsi="Arial"/>
                <w:color w:val="000000"/>
                <w:sz w:val="18"/>
                <w:szCs w:val="18"/>
              </w:rPr>
            </w:r>
          </w:p>
        </w:tc>
        <w:tc>
          <w:tcPr>
            <w:tcW w:w="1109" w:type="dxa"/>
            <w:tcBorders>
              <w:left w:val="single" w:sz="4" w:space="0" w:color="000000"/>
              <w:bottom w:val="single" w:sz="4" w:space="0" w:color="000000"/>
            </w:tcBorders>
          </w:tcPr>
          <w:p>
            <w:pPr>
              <w:pStyle w:val="Contedodatabela"/>
              <w:widowControl w:val="false"/>
              <w:numPr>
                <w:ilvl w:val="0"/>
                <w:numId w:val="2"/>
              </w:numPr>
              <w:jc w:val="center"/>
              <w:rPr>
                <w:rFonts w:ascii="Arial" w:hAnsi="Arial"/>
                <w:sz w:val="18"/>
                <w:szCs w:val="18"/>
              </w:rPr>
            </w:pPr>
            <w:r>
              <w:rPr>
                <w:rFonts w:ascii="Arial" w:hAnsi="Arial"/>
                <w:color w:val="000000"/>
                <w:sz w:val="18"/>
                <w:szCs w:val="18"/>
              </w:rPr>
              <w:t>9,90</w:t>
            </w:r>
          </w:p>
        </w:tc>
        <w:tc>
          <w:tcPr>
            <w:tcW w:w="1275" w:type="dxa"/>
            <w:tcBorders>
              <w:left w:val="single" w:sz="4" w:space="0" w:color="000000"/>
              <w:bottom w:val="single" w:sz="4" w:space="0" w:color="000000"/>
              <w:right w:val="single" w:sz="4" w:space="0" w:color="000000"/>
            </w:tcBorders>
          </w:tcPr>
          <w:p>
            <w:pPr>
              <w:pStyle w:val="Contedodatabela"/>
              <w:widowControl w:val="false"/>
              <w:numPr>
                <w:ilvl w:val="0"/>
                <w:numId w:val="2"/>
              </w:numPr>
              <w:jc w:val="center"/>
              <w:rPr>
                <w:rFonts w:ascii="Arial" w:hAnsi="Arial"/>
                <w:sz w:val="18"/>
                <w:szCs w:val="18"/>
              </w:rPr>
            </w:pPr>
            <w:r>
              <w:rPr>
                <w:rFonts w:ascii="Arial" w:hAnsi="Arial"/>
                <w:color w:val="000000"/>
                <w:sz w:val="18"/>
                <w:szCs w:val="18"/>
              </w:rPr>
              <w:t>247,50</w:t>
            </w:r>
          </w:p>
        </w:tc>
      </w:tr>
      <w:tr>
        <w:trPr/>
        <w:tc>
          <w:tcPr>
            <w:tcW w:w="690" w:type="dxa"/>
            <w:tcBorders>
              <w:left w:val="single" w:sz="4" w:space="0" w:color="000000"/>
              <w:bottom w:val="single" w:sz="4" w:space="0" w:color="000000"/>
            </w:tcBorders>
          </w:tcPr>
          <w:p>
            <w:pPr>
              <w:pStyle w:val="Contedodatabela"/>
              <w:widowControl w:val="false"/>
              <w:numPr>
                <w:ilvl w:val="0"/>
                <w:numId w:val="2"/>
              </w:numPr>
              <w:jc w:val="center"/>
              <w:rPr>
                <w:rFonts w:ascii="Arial" w:hAnsi="Arial"/>
                <w:sz w:val="18"/>
                <w:szCs w:val="18"/>
              </w:rPr>
            </w:pPr>
            <w:r>
              <w:rPr>
                <w:rFonts w:ascii="Arial" w:hAnsi="Arial"/>
                <w:color w:val="000000"/>
                <w:sz w:val="18"/>
                <w:szCs w:val="18"/>
              </w:rPr>
              <w:t>4</w:t>
            </w:r>
          </w:p>
        </w:tc>
        <w:tc>
          <w:tcPr>
            <w:tcW w:w="2879" w:type="dxa"/>
            <w:tcBorders>
              <w:left w:val="single" w:sz="4" w:space="0" w:color="000000"/>
              <w:bottom w:val="single" w:sz="4" w:space="0" w:color="000000"/>
            </w:tcBorders>
          </w:tcPr>
          <w:p>
            <w:pPr>
              <w:pStyle w:val="Contedodatabela"/>
              <w:widowControl w:val="false"/>
              <w:numPr>
                <w:ilvl w:val="0"/>
                <w:numId w:val="2"/>
              </w:numPr>
              <w:jc w:val="center"/>
              <w:rPr>
                <w:rFonts w:ascii="Arial" w:hAnsi="Arial"/>
                <w:sz w:val="18"/>
                <w:szCs w:val="18"/>
              </w:rPr>
            </w:pPr>
            <w:r>
              <w:rPr>
                <w:rFonts w:ascii="Arial" w:hAnsi="Arial"/>
                <w:color w:val="000000"/>
                <w:sz w:val="18"/>
                <w:szCs w:val="18"/>
              </w:rPr>
              <w:t>FARINHA DE ROSCA, MATERIAL:PÃO DE TRIGO, APLICAÇÃO:CULINÁRIA EM GERAL</w:t>
            </w:r>
          </w:p>
        </w:tc>
        <w:tc>
          <w:tcPr>
            <w:tcW w:w="1080" w:type="dxa"/>
            <w:tcBorders>
              <w:left w:val="single" w:sz="4" w:space="0" w:color="000000"/>
              <w:bottom w:val="single" w:sz="4" w:space="0" w:color="000000"/>
            </w:tcBorders>
          </w:tcPr>
          <w:p>
            <w:pPr>
              <w:pStyle w:val="Contedodatabela"/>
              <w:widowControl w:val="false"/>
              <w:numPr>
                <w:ilvl w:val="0"/>
                <w:numId w:val="2"/>
              </w:numPr>
              <w:jc w:val="center"/>
              <w:rPr>
                <w:rFonts w:ascii="Arial" w:hAnsi="Arial"/>
                <w:sz w:val="18"/>
                <w:szCs w:val="18"/>
              </w:rPr>
            </w:pPr>
            <w:r>
              <w:rPr>
                <w:rFonts w:ascii="Arial" w:hAnsi="Arial"/>
                <w:color w:val="000000"/>
                <w:sz w:val="18"/>
                <w:szCs w:val="18"/>
              </w:rPr>
              <w:t>BR0241285</w:t>
            </w:r>
          </w:p>
        </w:tc>
        <w:tc>
          <w:tcPr>
            <w:tcW w:w="1530" w:type="dxa"/>
            <w:tcBorders>
              <w:left w:val="single" w:sz="4" w:space="0" w:color="000000"/>
              <w:bottom w:val="single" w:sz="4" w:space="0" w:color="000000"/>
            </w:tcBorders>
          </w:tcPr>
          <w:p>
            <w:pPr>
              <w:pStyle w:val="Contedodatabela"/>
              <w:widowControl w:val="false"/>
              <w:numPr>
                <w:ilvl w:val="0"/>
                <w:numId w:val="2"/>
              </w:numPr>
              <w:jc w:val="center"/>
              <w:rPr>
                <w:rFonts w:ascii="Arial" w:hAnsi="Arial"/>
                <w:sz w:val="18"/>
                <w:szCs w:val="18"/>
              </w:rPr>
            </w:pPr>
            <w:r>
              <w:rPr>
                <w:rFonts w:ascii="Arial" w:hAnsi="Arial"/>
                <w:color w:val="000000"/>
                <w:sz w:val="18"/>
                <w:szCs w:val="18"/>
              </w:rPr>
              <w:t>PACOTE 500G</w:t>
            </w:r>
          </w:p>
        </w:tc>
        <w:tc>
          <w:tcPr>
            <w:tcW w:w="855" w:type="dxa"/>
            <w:tcBorders>
              <w:left w:val="single" w:sz="4" w:space="0" w:color="000000"/>
              <w:bottom w:val="single" w:sz="4" w:space="0" w:color="000000"/>
            </w:tcBorders>
          </w:tcPr>
          <w:p>
            <w:pPr>
              <w:pStyle w:val="Contedodatabela"/>
              <w:widowControl w:val="false"/>
              <w:numPr>
                <w:ilvl w:val="0"/>
                <w:numId w:val="2"/>
              </w:numPr>
              <w:jc w:val="center"/>
              <w:rPr>
                <w:rFonts w:ascii="Arial" w:hAnsi="Arial"/>
                <w:sz w:val="18"/>
                <w:szCs w:val="18"/>
              </w:rPr>
            </w:pPr>
            <w:r>
              <w:rPr>
                <w:rFonts w:ascii="Arial" w:hAnsi="Arial"/>
                <w:color w:val="000000"/>
                <w:sz w:val="18"/>
                <w:szCs w:val="18"/>
              </w:rPr>
              <w:t>6</w:t>
            </w:r>
          </w:p>
        </w:tc>
        <w:tc>
          <w:tcPr>
            <w:tcW w:w="840" w:type="dxa"/>
            <w:tcBorders>
              <w:left w:val="single" w:sz="4" w:space="0" w:color="000000"/>
              <w:bottom w:val="single" w:sz="4" w:space="0" w:color="000000"/>
            </w:tcBorders>
          </w:tcPr>
          <w:p>
            <w:pPr>
              <w:pStyle w:val="Contedodatabela"/>
              <w:widowControl w:val="false"/>
              <w:numPr>
                <w:ilvl w:val="0"/>
                <w:numId w:val="2"/>
              </w:numPr>
              <w:jc w:val="center"/>
              <w:rPr>
                <w:rFonts w:ascii="Arial" w:hAnsi="Arial"/>
                <w:color w:val="000000"/>
                <w:sz w:val="18"/>
                <w:szCs w:val="18"/>
              </w:rPr>
            </w:pPr>
            <w:r>
              <w:rPr>
                <w:rFonts w:ascii="Arial" w:hAnsi="Arial"/>
                <w:color w:val="000000"/>
                <w:sz w:val="18"/>
                <w:szCs w:val="18"/>
              </w:rPr>
            </w:r>
          </w:p>
        </w:tc>
        <w:tc>
          <w:tcPr>
            <w:tcW w:w="1109" w:type="dxa"/>
            <w:tcBorders>
              <w:left w:val="single" w:sz="4" w:space="0" w:color="000000"/>
              <w:bottom w:val="single" w:sz="4" w:space="0" w:color="000000"/>
            </w:tcBorders>
          </w:tcPr>
          <w:p>
            <w:pPr>
              <w:pStyle w:val="Contedodatabela"/>
              <w:widowControl w:val="false"/>
              <w:numPr>
                <w:ilvl w:val="0"/>
                <w:numId w:val="2"/>
              </w:numPr>
              <w:jc w:val="center"/>
              <w:rPr>
                <w:rFonts w:ascii="Arial" w:hAnsi="Arial"/>
                <w:sz w:val="18"/>
                <w:szCs w:val="18"/>
              </w:rPr>
            </w:pPr>
            <w:r>
              <w:rPr>
                <w:rFonts w:ascii="Arial" w:hAnsi="Arial"/>
                <w:color w:val="000000"/>
                <w:sz w:val="18"/>
                <w:szCs w:val="18"/>
              </w:rPr>
              <w:t>8,80</w:t>
            </w:r>
          </w:p>
        </w:tc>
        <w:tc>
          <w:tcPr>
            <w:tcW w:w="1275" w:type="dxa"/>
            <w:tcBorders>
              <w:left w:val="single" w:sz="4" w:space="0" w:color="000000"/>
              <w:bottom w:val="single" w:sz="4" w:space="0" w:color="000000"/>
              <w:right w:val="single" w:sz="4" w:space="0" w:color="000000"/>
            </w:tcBorders>
          </w:tcPr>
          <w:p>
            <w:pPr>
              <w:pStyle w:val="Contedodatabela"/>
              <w:widowControl w:val="false"/>
              <w:numPr>
                <w:ilvl w:val="0"/>
                <w:numId w:val="2"/>
              </w:numPr>
              <w:jc w:val="center"/>
              <w:rPr>
                <w:rFonts w:ascii="Arial" w:hAnsi="Arial"/>
                <w:sz w:val="18"/>
                <w:szCs w:val="18"/>
              </w:rPr>
            </w:pPr>
            <w:r>
              <w:rPr>
                <w:rFonts w:ascii="Arial" w:hAnsi="Arial"/>
                <w:color w:val="000000"/>
                <w:sz w:val="18"/>
                <w:szCs w:val="18"/>
              </w:rPr>
              <w:t>52,80</w:t>
            </w:r>
          </w:p>
        </w:tc>
      </w:tr>
      <w:tr>
        <w:trPr/>
        <w:tc>
          <w:tcPr>
            <w:tcW w:w="690" w:type="dxa"/>
            <w:tcBorders>
              <w:left w:val="single" w:sz="4" w:space="0" w:color="000000"/>
              <w:bottom w:val="single" w:sz="4" w:space="0" w:color="000000"/>
            </w:tcBorders>
          </w:tcPr>
          <w:p>
            <w:pPr>
              <w:pStyle w:val="Contedodatabela"/>
              <w:widowControl w:val="false"/>
              <w:numPr>
                <w:ilvl w:val="0"/>
                <w:numId w:val="2"/>
              </w:numPr>
              <w:jc w:val="center"/>
              <w:rPr>
                <w:rFonts w:ascii="Arial" w:hAnsi="Arial"/>
                <w:sz w:val="18"/>
                <w:szCs w:val="18"/>
              </w:rPr>
            </w:pPr>
            <w:r>
              <w:rPr>
                <w:rFonts w:ascii="Arial" w:hAnsi="Arial"/>
                <w:color w:val="000000"/>
                <w:sz w:val="18"/>
                <w:szCs w:val="18"/>
              </w:rPr>
              <w:t>5</w:t>
            </w:r>
          </w:p>
        </w:tc>
        <w:tc>
          <w:tcPr>
            <w:tcW w:w="2879" w:type="dxa"/>
            <w:tcBorders>
              <w:left w:val="single" w:sz="4" w:space="0" w:color="000000"/>
              <w:bottom w:val="single" w:sz="4" w:space="0" w:color="000000"/>
            </w:tcBorders>
          </w:tcPr>
          <w:p>
            <w:pPr>
              <w:pStyle w:val="Contedodatabela"/>
              <w:widowControl w:val="false"/>
              <w:numPr>
                <w:ilvl w:val="0"/>
                <w:numId w:val="2"/>
              </w:numPr>
              <w:jc w:val="center"/>
              <w:rPr>
                <w:rFonts w:ascii="Arial" w:hAnsi="Arial"/>
                <w:sz w:val="18"/>
                <w:szCs w:val="18"/>
              </w:rPr>
            </w:pPr>
            <w:r>
              <w:rPr>
                <w:rFonts w:ascii="Arial" w:hAnsi="Arial"/>
                <w:color w:val="000000"/>
                <w:sz w:val="18"/>
                <w:szCs w:val="18"/>
              </w:rPr>
              <w:t>MASSA ALIMENTÍCIA, TIPO:PARA PIZZA, BASE DA MASSA:FARINHA DE TRIGO REFINADA, APRESENTAÇÃO:PRÉ-ASSADA/RESFRIADA, TAMANHO:MÉDIA</w:t>
            </w:r>
          </w:p>
        </w:tc>
        <w:tc>
          <w:tcPr>
            <w:tcW w:w="1080" w:type="dxa"/>
            <w:tcBorders>
              <w:left w:val="single" w:sz="4" w:space="0" w:color="000000"/>
              <w:bottom w:val="single" w:sz="4" w:space="0" w:color="000000"/>
            </w:tcBorders>
          </w:tcPr>
          <w:p>
            <w:pPr>
              <w:pStyle w:val="Contedodatabela"/>
              <w:widowControl w:val="false"/>
              <w:numPr>
                <w:ilvl w:val="0"/>
                <w:numId w:val="2"/>
              </w:numPr>
              <w:jc w:val="center"/>
              <w:rPr>
                <w:rFonts w:ascii="Arial" w:hAnsi="Arial"/>
                <w:sz w:val="18"/>
                <w:szCs w:val="18"/>
              </w:rPr>
            </w:pPr>
            <w:r>
              <w:rPr>
                <w:rFonts w:ascii="Arial" w:hAnsi="Arial"/>
                <w:color w:val="000000"/>
                <w:sz w:val="18"/>
                <w:szCs w:val="18"/>
              </w:rPr>
              <w:t>BR0462246</w:t>
            </w:r>
          </w:p>
        </w:tc>
        <w:tc>
          <w:tcPr>
            <w:tcW w:w="1530" w:type="dxa"/>
            <w:tcBorders>
              <w:left w:val="single" w:sz="4" w:space="0" w:color="000000"/>
              <w:bottom w:val="single" w:sz="4" w:space="0" w:color="000000"/>
            </w:tcBorders>
          </w:tcPr>
          <w:p>
            <w:pPr>
              <w:pStyle w:val="Contedodatabela"/>
              <w:widowControl w:val="false"/>
              <w:numPr>
                <w:ilvl w:val="0"/>
                <w:numId w:val="2"/>
              </w:numPr>
              <w:jc w:val="center"/>
              <w:rPr>
                <w:rFonts w:ascii="Arial" w:hAnsi="Arial"/>
                <w:sz w:val="18"/>
                <w:szCs w:val="18"/>
              </w:rPr>
            </w:pPr>
            <w:r>
              <w:rPr>
                <w:rFonts w:ascii="Arial" w:hAnsi="Arial"/>
                <w:color w:val="000000"/>
                <w:sz w:val="18"/>
                <w:szCs w:val="18"/>
              </w:rPr>
              <w:t>UNIDADE</w:t>
            </w:r>
          </w:p>
        </w:tc>
        <w:tc>
          <w:tcPr>
            <w:tcW w:w="855" w:type="dxa"/>
            <w:tcBorders>
              <w:left w:val="single" w:sz="4" w:space="0" w:color="000000"/>
              <w:bottom w:val="single" w:sz="4" w:space="0" w:color="000000"/>
            </w:tcBorders>
          </w:tcPr>
          <w:p>
            <w:pPr>
              <w:pStyle w:val="Contedodatabela"/>
              <w:widowControl w:val="false"/>
              <w:numPr>
                <w:ilvl w:val="0"/>
                <w:numId w:val="2"/>
              </w:numPr>
              <w:jc w:val="center"/>
              <w:rPr>
                <w:rFonts w:ascii="Arial" w:hAnsi="Arial"/>
                <w:sz w:val="18"/>
                <w:szCs w:val="18"/>
              </w:rPr>
            </w:pPr>
            <w:r>
              <w:rPr>
                <w:rFonts w:ascii="Arial" w:hAnsi="Arial"/>
                <w:color w:val="000000"/>
                <w:sz w:val="18"/>
                <w:szCs w:val="18"/>
              </w:rPr>
              <w:t>100</w:t>
            </w:r>
          </w:p>
        </w:tc>
        <w:tc>
          <w:tcPr>
            <w:tcW w:w="840" w:type="dxa"/>
            <w:tcBorders>
              <w:left w:val="single" w:sz="4" w:space="0" w:color="000000"/>
              <w:bottom w:val="single" w:sz="4" w:space="0" w:color="000000"/>
            </w:tcBorders>
          </w:tcPr>
          <w:p>
            <w:pPr>
              <w:pStyle w:val="Contedodatabela"/>
              <w:widowControl w:val="false"/>
              <w:numPr>
                <w:ilvl w:val="0"/>
                <w:numId w:val="2"/>
              </w:numPr>
              <w:jc w:val="center"/>
              <w:rPr>
                <w:rFonts w:ascii="Arial" w:hAnsi="Arial"/>
                <w:color w:val="000000"/>
                <w:sz w:val="18"/>
                <w:szCs w:val="18"/>
              </w:rPr>
            </w:pPr>
            <w:r>
              <w:rPr>
                <w:rFonts w:ascii="Arial" w:hAnsi="Arial"/>
                <w:color w:val="000000"/>
                <w:sz w:val="18"/>
                <w:szCs w:val="18"/>
              </w:rPr>
            </w:r>
          </w:p>
        </w:tc>
        <w:tc>
          <w:tcPr>
            <w:tcW w:w="1109" w:type="dxa"/>
            <w:tcBorders>
              <w:left w:val="single" w:sz="4" w:space="0" w:color="000000"/>
              <w:bottom w:val="single" w:sz="4" w:space="0" w:color="000000"/>
            </w:tcBorders>
          </w:tcPr>
          <w:p>
            <w:pPr>
              <w:pStyle w:val="Contedodatabela"/>
              <w:widowControl w:val="false"/>
              <w:numPr>
                <w:ilvl w:val="0"/>
                <w:numId w:val="2"/>
              </w:numPr>
              <w:jc w:val="center"/>
              <w:rPr>
                <w:rFonts w:ascii="Arial" w:hAnsi="Arial"/>
                <w:sz w:val="18"/>
                <w:szCs w:val="18"/>
              </w:rPr>
            </w:pPr>
            <w:r>
              <w:rPr>
                <w:rFonts w:ascii="Arial" w:hAnsi="Arial"/>
                <w:color w:val="000000"/>
                <w:sz w:val="18"/>
                <w:szCs w:val="18"/>
              </w:rPr>
              <w:t>8,07</w:t>
            </w:r>
          </w:p>
        </w:tc>
        <w:tc>
          <w:tcPr>
            <w:tcW w:w="1275" w:type="dxa"/>
            <w:tcBorders>
              <w:left w:val="single" w:sz="4" w:space="0" w:color="000000"/>
              <w:bottom w:val="single" w:sz="4" w:space="0" w:color="000000"/>
              <w:right w:val="single" w:sz="4" w:space="0" w:color="000000"/>
            </w:tcBorders>
          </w:tcPr>
          <w:p>
            <w:pPr>
              <w:pStyle w:val="Contedodatabela"/>
              <w:widowControl w:val="false"/>
              <w:numPr>
                <w:ilvl w:val="0"/>
                <w:numId w:val="2"/>
              </w:numPr>
              <w:jc w:val="center"/>
              <w:rPr>
                <w:rFonts w:ascii="Arial" w:hAnsi="Arial"/>
                <w:sz w:val="18"/>
                <w:szCs w:val="18"/>
              </w:rPr>
            </w:pPr>
            <w:r>
              <w:rPr>
                <w:rFonts w:ascii="Arial" w:hAnsi="Arial"/>
                <w:color w:val="000000"/>
                <w:sz w:val="18"/>
                <w:szCs w:val="18"/>
              </w:rPr>
              <w:t>807,00</w:t>
            </w:r>
          </w:p>
        </w:tc>
      </w:tr>
      <w:tr>
        <w:trPr/>
        <w:tc>
          <w:tcPr>
            <w:tcW w:w="690" w:type="dxa"/>
            <w:tcBorders>
              <w:left w:val="single" w:sz="4" w:space="0" w:color="000000"/>
              <w:bottom w:val="single" w:sz="4" w:space="0" w:color="000000"/>
            </w:tcBorders>
          </w:tcPr>
          <w:p>
            <w:pPr>
              <w:pStyle w:val="Contedodatabela"/>
              <w:widowControl w:val="false"/>
              <w:numPr>
                <w:ilvl w:val="0"/>
                <w:numId w:val="2"/>
              </w:numPr>
              <w:jc w:val="center"/>
              <w:rPr>
                <w:rFonts w:ascii="Arial" w:hAnsi="Arial"/>
                <w:sz w:val="18"/>
                <w:szCs w:val="18"/>
              </w:rPr>
            </w:pPr>
            <w:r>
              <w:rPr>
                <w:rFonts w:ascii="Arial" w:hAnsi="Arial"/>
                <w:color w:val="000000"/>
                <w:sz w:val="18"/>
                <w:szCs w:val="18"/>
              </w:rPr>
              <w:t>6</w:t>
            </w:r>
          </w:p>
        </w:tc>
        <w:tc>
          <w:tcPr>
            <w:tcW w:w="2879" w:type="dxa"/>
            <w:tcBorders>
              <w:left w:val="single" w:sz="4" w:space="0" w:color="000000"/>
              <w:bottom w:val="single" w:sz="4" w:space="0" w:color="000000"/>
            </w:tcBorders>
          </w:tcPr>
          <w:p>
            <w:pPr>
              <w:pStyle w:val="Contedodatabela"/>
              <w:widowControl w:val="false"/>
              <w:numPr>
                <w:ilvl w:val="0"/>
                <w:numId w:val="2"/>
              </w:numPr>
              <w:jc w:val="center"/>
              <w:rPr>
                <w:rFonts w:ascii="Arial" w:hAnsi="Arial"/>
                <w:sz w:val="18"/>
                <w:szCs w:val="18"/>
              </w:rPr>
            </w:pPr>
            <w:r>
              <w:rPr>
                <w:rFonts w:ascii="Arial" w:hAnsi="Arial"/>
                <w:color w:val="000000"/>
                <w:sz w:val="18"/>
                <w:szCs w:val="18"/>
              </w:rPr>
              <w:t>BOLO ALIMENTÍCIO, SABOR:FRUTAS CRISTALIZADAS/PASSAS, TIPO:PANETONE, PESO:400 G</w:t>
            </w:r>
          </w:p>
        </w:tc>
        <w:tc>
          <w:tcPr>
            <w:tcW w:w="1080" w:type="dxa"/>
            <w:tcBorders>
              <w:left w:val="single" w:sz="4" w:space="0" w:color="000000"/>
              <w:bottom w:val="single" w:sz="4" w:space="0" w:color="000000"/>
            </w:tcBorders>
          </w:tcPr>
          <w:p>
            <w:pPr>
              <w:pStyle w:val="Contedodatabela"/>
              <w:widowControl w:val="false"/>
              <w:numPr>
                <w:ilvl w:val="0"/>
                <w:numId w:val="2"/>
              </w:numPr>
              <w:jc w:val="center"/>
              <w:rPr>
                <w:rFonts w:ascii="Arial" w:hAnsi="Arial"/>
                <w:sz w:val="18"/>
                <w:szCs w:val="18"/>
              </w:rPr>
            </w:pPr>
            <w:r>
              <w:rPr>
                <w:rFonts w:ascii="Arial" w:hAnsi="Arial"/>
                <w:color w:val="000000"/>
                <w:sz w:val="18"/>
                <w:szCs w:val="18"/>
              </w:rPr>
              <w:t>BR0257762</w:t>
            </w:r>
          </w:p>
        </w:tc>
        <w:tc>
          <w:tcPr>
            <w:tcW w:w="1530" w:type="dxa"/>
            <w:tcBorders>
              <w:left w:val="single" w:sz="4" w:space="0" w:color="000000"/>
              <w:bottom w:val="single" w:sz="4" w:space="0" w:color="000000"/>
            </w:tcBorders>
          </w:tcPr>
          <w:p>
            <w:pPr>
              <w:pStyle w:val="Contedodatabela"/>
              <w:widowControl w:val="false"/>
              <w:numPr>
                <w:ilvl w:val="0"/>
                <w:numId w:val="2"/>
              </w:numPr>
              <w:jc w:val="center"/>
              <w:rPr>
                <w:rFonts w:ascii="Arial" w:hAnsi="Arial"/>
                <w:sz w:val="18"/>
                <w:szCs w:val="18"/>
              </w:rPr>
            </w:pPr>
            <w:r>
              <w:rPr>
                <w:rFonts w:ascii="Arial" w:hAnsi="Arial"/>
                <w:color w:val="000000"/>
                <w:sz w:val="18"/>
                <w:szCs w:val="18"/>
              </w:rPr>
              <w:t>UNIDADE 400G</w:t>
            </w:r>
          </w:p>
        </w:tc>
        <w:tc>
          <w:tcPr>
            <w:tcW w:w="855" w:type="dxa"/>
            <w:tcBorders>
              <w:left w:val="single" w:sz="4" w:space="0" w:color="000000"/>
              <w:bottom w:val="single" w:sz="4" w:space="0" w:color="000000"/>
            </w:tcBorders>
          </w:tcPr>
          <w:p>
            <w:pPr>
              <w:pStyle w:val="Contedodatabela"/>
              <w:widowControl w:val="false"/>
              <w:numPr>
                <w:ilvl w:val="0"/>
                <w:numId w:val="2"/>
              </w:numPr>
              <w:jc w:val="center"/>
              <w:rPr>
                <w:rFonts w:ascii="Arial" w:hAnsi="Arial"/>
                <w:sz w:val="18"/>
                <w:szCs w:val="18"/>
              </w:rPr>
            </w:pPr>
            <w:r>
              <w:rPr>
                <w:rFonts w:ascii="Arial" w:hAnsi="Arial"/>
                <w:color w:val="000000"/>
                <w:sz w:val="18"/>
                <w:szCs w:val="18"/>
              </w:rPr>
              <w:t>24</w:t>
            </w:r>
          </w:p>
        </w:tc>
        <w:tc>
          <w:tcPr>
            <w:tcW w:w="840" w:type="dxa"/>
            <w:tcBorders>
              <w:left w:val="single" w:sz="4" w:space="0" w:color="000000"/>
              <w:bottom w:val="single" w:sz="4" w:space="0" w:color="000000"/>
            </w:tcBorders>
          </w:tcPr>
          <w:p>
            <w:pPr>
              <w:pStyle w:val="Contedodatabela"/>
              <w:widowControl w:val="false"/>
              <w:numPr>
                <w:ilvl w:val="0"/>
                <w:numId w:val="2"/>
              </w:numPr>
              <w:jc w:val="center"/>
              <w:rPr>
                <w:rFonts w:ascii="Arial" w:hAnsi="Arial"/>
                <w:color w:val="000000"/>
                <w:sz w:val="18"/>
                <w:szCs w:val="18"/>
              </w:rPr>
            </w:pPr>
            <w:r>
              <w:rPr>
                <w:rFonts w:ascii="Arial" w:hAnsi="Arial"/>
                <w:color w:val="000000"/>
                <w:sz w:val="18"/>
                <w:szCs w:val="18"/>
              </w:rPr>
            </w:r>
          </w:p>
        </w:tc>
        <w:tc>
          <w:tcPr>
            <w:tcW w:w="1109" w:type="dxa"/>
            <w:tcBorders>
              <w:left w:val="single" w:sz="4" w:space="0" w:color="000000"/>
              <w:bottom w:val="single" w:sz="4" w:space="0" w:color="000000"/>
            </w:tcBorders>
          </w:tcPr>
          <w:p>
            <w:pPr>
              <w:pStyle w:val="Contedodatabela"/>
              <w:widowControl w:val="false"/>
              <w:numPr>
                <w:ilvl w:val="0"/>
                <w:numId w:val="2"/>
              </w:numPr>
              <w:jc w:val="center"/>
              <w:rPr>
                <w:rFonts w:ascii="Arial" w:hAnsi="Arial"/>
                <w:sz w:val="18"/>
                <w:szCs w:val="18"/>
              </w:rPr>
            </w:pPr>
            <w:r>
              <w:rPr>
                <w:rFonts w:ascii="Arial" w:hAnsi="Arial"/>
                <w:color w:val="000000"/>
                <w:sz w:val="18"/>
                <w:szCs w:val="18"/>
              </w:rPr>
              <w:t>18,45</w:t>
            </w:r>
          </w:p>
        </w:tc>
        <w:tc>
          <w:tcPr>
            <w:tcW w:w="1275" w:type="dxa"/>
            <w:tcBorders>
              <w:left w:val="single" w:sz="4" w:space="0" w:color="000000"/>
              <w:bottom w:val="single" w:sz="4" w:space="0" w:color="000000"/>
              <w:right w:val="single" w:sz="4" w:space="0" w:color="000000"/>
            </w:tcBorders>
          </w:tcPr>
          <w:p>
            <w:pPr>
              <w:pStyle w:val="Contedodatabela"/>
              <w:widowControl w:val="false"/>
              <w:numPr>
                <w:ilvl w:val="0"/>
                <w:numId w:val="2"/>
              </w:numPr>
              <w:jc w:val="center"/>
              <w:rPr>
                <w:rFonts w:ascii="Arial" w:hAnsi="Arial"/>
                <w:sz w:val="18"/>
                <w:szCs w:val="18"/>
              </w:rPr>
            </w:pPr>
            <w:r>
              <w:rPr>
                <w:rFonts w:ascii="Arial" w:hAnsi="Arial"/>
                <w:color w:val="000000"/>
                <w:sz w:val="18"/>
                <w:szCs w:val="18"/>
              </w:rPr>
              <w:t>442,80</w:t>
            </w:r>
          </w:p>
        </w:tc>
      </w:tr>
      <w:tr>
        <w:trPr/>
        <w:tc>
          <w:tcPr>
            <w:tcW w:w="690" w:type="dxa"/>
            <w:tcBorders>
              <w:left w:val="single" w:sz="4" w:space="0" w:color="000000"/>
              <w:bottom w:val="single" w:sz="4" w:space="0" w:color="000000"/>
            </w:tcBorders>
          </w:tcPr>
          <w:p>
            <w:pPr>
              <w:pStyle w:val="Contedodatabela"/>
              <w:widowControl w:val="false"/>
              <w:numPr>
                <w:ilvl w:val="0"/>
                <w:numId w:val="2"/>
              </w:numPr>
              <w:jc w:val="center"/>
              <w:rPr>
                <w:rFonts w:ascii="Arial" w:hAnsi="Arial"/>
                <w:sz w:val="18"/>
                <w:szCs w:val="18"/>
              </w:rPr>
            </w:pPr>
            <w:r>
              <w:rPr>
                <w:rFonts w:ascii="Arial" w:hAnsi="Arial"/>
                <w:color w:val="000000"/>
                <w:sz w:val="18"/>
                <w:szCs w:val="18"/>
              </w:rPr>
              <w:t>7</w:t>
            </w:r>
          </w:p>
        </w:tc>
        <w:tc>
          <w:tcPr>
            <w:tcW w:w="2879" w:type="dxa"/>
            <w:tcBorders>
              <w:left w:val="single" w:sz="4" w:space="0" w:color="000000"/>
              <w:bottom w:val="single" w:sz="4" w:space="0" w:color="000000"/>
            </w:tcBorders>
          </w:tcPr>
          <w:p>
            <w:pPr>
              <w:pStyle w:val="Contedodatabela"/>
              <w:widowControl w:val="false"/>
              <w:numPr>
                <w:ilvl w:val="0"/>
                <w:numId w:val="2"/>
              </w:numPr>
              <w:jc w:val="center"/>
              <w:rPr>
                <w:rFonts w:ascii="Arial" w:hAnsi="Arial"/>
                <w:sz w:val="18"/>
                <w:szCs w:val="18"/>
              </w:rPr>
            </w:pPr>
            <w:r>
              <w:rPr>
                <w:rFonts w:ascii="Arial" w:hAnsi="Arial"/>
                <w:color w:val="000000"/>
                <w:sz w:val="18"/>
                <w:szCs w:val="18"/>
              </w:rPr>
              <w:t>MEL ABELHA, TIPO:1ª QUALIDADE, APRESENTAÇÃO:EMBALAGEM COM 500 G, APLICAÇÃO:ALIMENTAÇÃO HUMANA</w:t>
            </w:r>
          </w:p>
        </w:tc>
        <w:tc>
          <w:tcPr>
            <w:tcW w:w="1080" w:type="dxa"/>
            <w:tcBorders>
              <w:left w:val="single" w:sz="4" w:space="0" w:color="000000"/>
              <w:bottom w:val="single" w:sz="4" w:space="0" w:color="000000"/>
            </w:tcBorders>
          </w:tcPr>
          <w:p>
            <w:pPr>
              <w:pStyle w:val="Contedodatabela"/>
              <w:widowControl w:val="false"/>
              <w:numPr>
                <w:ilvl w:val="0"/>
                <w:numId w:val="2"/>
              </w:numPr>
              <w:jc w:val="center"/>
              <w:rPr>
                <w:rFonts w:ascii="Arial" w:hAnsi="Arial"/>
                <w:sz w:val="18"/>
                <w:szCs w:val="18"/>
              </w:rPr>
            </w:pPr>
            <w:r>
              <w:rPr>
                <w:rFonts w:ascii="Arial" w:hAnsi="Arial"/>
                <w:color w:val="000000"/>
                <w:sz w:val="18"/>
                <w:szCs w:val="18"/>
              </w:rPr>
              <w:t>BR0413364</w:t>
            </w:r>
          </w:p>
        </w:tc>
        <w:tc>
          <w:tcPr>
            <w:tcW w:w="1530" w:type="dxa"/>
            <w:tcBorders>
              <w:left w:val="single" w:sz="4" w:space="0" w:color="000000"/>
              <w:bottom w:val="single" w:sz="4" w:space="0" w:color="000000"/>
            </w:tcBorders>
          </w:tcPr>
          <w:p>
            <w:pPr>
              <w:pStyle w:val="Contedodatabela"/>
              <w:widowControl w:val="false"/>
              <w:numPr>
                <w:ilvl w:val="0"/>
                <w:numId w:val="2"/>
              </w:numPr>
              <w:jc w:val="center"/>
              <w:rPr>
                <w:rFonts w:ascii="Arial" w:hAnsi="Arial"/>
                <w:sz w:val="18"/>
                <w:szCs w:val="18"/>
              </w:rPr>
            </w:pPr>
            <w:r>
              <w:rPr>
                <w:rFonts w:ascii="Arial" w:hAnsi="Arial"/>
                <w:color w:val="000000"/>
                <w:sz w:val="18"/>
                <w:szCs w:val="18"/>
              </w:rPr>
              <w:t>UNIDADE 500G</w:t>
            </w:r>
          </w:p>
        </w:tc>
        <w:tc>
          <w:tcPr>
            <w:tcW w:w="855" w:type="dxa"/>
            <w:tcBorders>
              <w:left w:val="single" w:sz="4" w:space="0" w:color="000000"/>
              <w:bottom w:val="single" w:sz="4" w:space="0" w:color="000000"/>
            </w:tcBorders>
          </w:tcPr>
          <w:p>
            <w:pPr>
              <w:pStyle w:val="Contedodatabela"/>
              <w:widowControl w:val="false"/>
              <w:numPr>
                <w:ilvl w:val="0"/>
                <w:numId w:val="2"/>
              </w:numPr>
              <w:jc w:val="center"/>
              <w:rPr>
                <w:rFonts w:ascii="Arial" w:hAnsi="Arial"/>
                <w:sz w:val="18"/>
                <w:szCs w:val="18"/>
              </w:rPr>
            </w:pPr>
            <w:r>
              <w:rPr>
                <w:rFonts w:ascii="Arial" w:hAnsi="Arial"/>
                <w:color w:val="000000"/>
                <w:sz w:val="18"/>
                <w:szCs w:val="18"/>
              </w:rPr>
              <w:t>6</w:t>
            </w:r>
          </w:p>
        </w:tc>
        <w:tc>
          <w:tcPr>
            <w:tcW w:w="840" w:type="dxa"/>
            <w:tcBorders>
              <w:left w:val="single" w:sz="4" w:space="0" w:color="000000"/>
              <w:bottom w:val="single" w:sz="4" w:space="0" w:color="000000"/>
            </w:tcBorders>
          </w:tcPr>
          <w:p>
            <w:pPr>
              <w:pStyle w:val="Contedodatabela"/>
              <w:widowControl w:val="false"/>
              <w:numPr>
                <w:ilvl w:val="0"/>
                <w:numId w:val="2"/>
              </w:numPr>
              <w:jc w:val="center"/>
              <w:rPr>
                <w:rFonts w:ascii="Arial" w:hAnsi="Arial"/>
                <w:color w:val="000000"/>
                <w:sz w:val="18"/>
                <w:szCs w:val="18"/>
              </w:rPr>
            </w:pPr>
            <w:r>
              <w:rPr>
                <w:rFonts w:ascii="Arial" w:hAnsi="Arial"/>
                <w:color w:val="000000"/>
                <w:sz w:val="18"/>
                <w:szCs w:val="18"/>
              </w:rPr>
            </w:r>
          </w:p>
        </w:tc>
        <w:tc>
          <w:tcPr>
            <w:tcW w:w="1109" w:type="dxa"/>
            <w:tcBorders>
              <w:left w:val="single" w:sz="4" w:space="0" w:color="000000"/>
              <w:bottom w:val="single" w:sz="4" w:space="0" w:color="000000"/>
            </w:tcBorders>
          </w:tcPr>
          <w:p>
            <w:pPr>
              <w:pStyle w:val="Contedodatabela"/>
              <w:widowControl w:val="false"/>
              <w:numPr>
                <w:ilvl w:val="0"/>
                <w:numId w:val="2"/>
              </w:numPr>
              <w:jc w:val="center"/>
              <w:rPr>
                <w:rFonts w:ascii="Arial" w:hAnsi="Arial"/>
                <w:sz w:val="18"/>
                <w:szCs w:val="18"/>
              </w:rPr>
            </w:pPr>
            <w:r>
              <w:rPr>
                <w:rFonts w:ascii="Arial" w:hAnsi="Arial"/>
                <w:color w:val="000000"/>
                <w:sz w:val="18"/>
                <w:szCs w:val="18"/>
              </w:rPr>
              <w:t>38,20</w:t>
            </w:r>
          </w:p>
        </w:tc>
        <w:tc>
          <w:tcPr>
            <w:tcW w:w="1275" w:type="dxa"/>
            <w:tcBorders>
              <w:left w:val="single" w:sz="4" w:space="0" w:color="000000"/>
              <w:bottom w:val="single" w:sz="4" w:space="0" w:color="000000"/>
              <w:right w:val="single" w:sz="4" w:space="0" w:color="000000"/>
            </w:tcBorders>
          </w:tcPr>
          <w:p>
            <w:pPr>
              <w:pStyle w:val="Contedodatabela"/>
              <w:widowControl w:val="false"/>
              <w:numPr>
                <w:ilvl w:val="0"/>
                <w:numId w:val="2"/>
              </w:numPr>
              <w:jc w:val="center"/>
              <w:rPr>
                <w:rFonts w:ascii="Arial" w:hAnsi="Arial"/>
                <w:sz w:val="18"/>
                <w:szCs w:val="18"/>
              </w:rPr>
            </w:pPr>
            <w:r>
              <w:rPr>
                <w:rFonts w:ascii="Arial" w:hAnsi="Arial"/>
                <w:color w:val="000000"/>
                <w:sz w:val="18"/>
                <w:szCs w:val="18"/>
              </w:rPr>
              <w:t>229,20</w:t>
            </w:r>
          </w:p>
        </w:tc>
      </w:tr>
      <w:tr>
        <w:trPr/>
        <w:tc>
          <w:tcPr>
            <w:tcW w:w="690" w:type="dxa"/>
            <w:tcBorders>
              <w:left w:val="single" w:sz="4" w:space="0" w:color="000000"/>
              <w:bottom w:val="single" w:sz="4" w:space="0" w:color="000000"/>
            </w:tcBorders>
          </w:tcPr>
          <w:p>
            <w:pPr>
              <w:pStyle w:val="Contedodatabela"/>
              <w:widowControl w:val="false"/>
              <w:numPr>
                <w:ilvl w:val="0"/>
                <w:numId w:val="2"/>
              </w:numPr>
              <w:jc w:val="center"/>
              <w:rPr>
                <w:rFonts w:ascii="Arial" w:hAnsi="Arial"/>
                <w:sz w:val="18"/>
                <w:szCs w:val="18"/>
              </w:rPr>
            </w:pPr>
            <w:r>
              <w:rPr>
                <w:rFonts w:ascii="Arial" w:hAnsi="Arial"/>
                <w:color w:val="000000"/>
                <w:sz w:val="18"/>
                <w:szCs w:val="18"/>
              </w:rPr>
              <w:t>8</w:t>
            </w:r>
          </w:p>
        </w:tc>
        <w:tc>
          <w:tcPr>
            <w:tcW w:w="2879" w:type="dxa"/>
            <w:tcBorders>
              <w:left w:val="single" w:sz="4" w:space="0" w:color="000000"/>
              <w:bottom w:val="single" w:sz="4" w:space="0" w:color="000000"/>
            </w:tcBorders>
          </w:tcPr>
          <w:p>
            <w:pPr>
              <w:pStyle w:val="Contedodatabela"/>
              <w:widowControl w:val="false"/>
              <w:numPr>
                <w:ilvl w:val="0"/>
                <w:numId w:val="2"/>
              </w:numPr>
              <w:jc w:val="center"/>
              <w:rPr>
                <w:rFonts w:ascii="Arial" w:hAnsi="Arial"/>
                <w:sz w:val="18"/>
                <w:szCs w:val="18"/>
              </w:rPr>
            </w:pPr>
            <w:r>
              <w:rPr>
                <w:rFonts w:ascii="Arial" w:hAnsi="Arial"/>
                <w:color w:val="000000"/>
                <w:sz w:val="18"/>
                <w:szCs w:val="18"/>
              </w:rPr>
              <w:t>CEREAL PREPARADO, ASPECTO FÍSICO:GRÃOS, COMPONENTES:AVEIA, BANANA, MAÇÃ E CANELA, CARACTERÍSTICAS ADICIONAIS:GRANOLA</w:t>
            </w:r>
          </w:p>
        </w:tc>
        <w:tc>
          <w:tcPr>
            <w:tcW w:w="1080" w:type="dxa"/>
            <w:tcBorders>
              <w:left w:val="single" w:sz="4" w:space="0" w:color="000000"/>
              <w:bottom w:val="single" w:sz="4" w:space="0" w:color="000000"/>
            </w:tcBorders>
          </w:tcPr>
          <w:p>
            <w:pPr>
              <w:pStyle w:val="Contedodatabela"/>
              <w:widowControl w:val="false"/>
              <w:numPr>
                <w:ilvl w:val="0"/>
                <w:numId w:val="2"/>
              </w:numPr>
              <w:jc w:val="center"/>
              <w:rPr>
                <w:rFonts w:ascii="Arial" w:hAnsi="Arial"/>
                <w:sz w:val="18"/>
                <w:szCs w:val="18"/>
              </w:rPr>
            </w:pPr>
            <w:r>
              <w:rPr>
                <w:rFonts w:ascii="Arial" w:hAnsi="Arial"/>
                <w:color w:val="000000"/>
                <w:sz w:val="18"/>
                <w:szCs w:val="18"/>
              </w:rPr>
              <w:t>BR0444323</w:t>
            </w:r>
          </w:p>
        </w:tc>
        <w:tc>
          <w:tcPr>
            <w:tcW w:w="1530" w:type="dxa"/>
            <w:tcBorders>
              <w:left w:val="single" w:sz="4" w:space="0" w:color="000000"/>
              <w:bottom w:val="single" w:sz="4" w:space="0" w:color="000000"/>
            </w:tcBorders>
          </w:tcPr>
          <w:p>
            <w:pPr>
              <w:pStyle w:val="Contedodatabela"/>
              <w:widowControl w:val="false"/>
              <w:numPr>
                <w:ilvl w:val="0"/>
                <w:numId w:val="2"/>
              </w:numPr>
              <w:jc w:val="center"/>
              <w:rPr>
                <w:rFonts w:ascii="Arial" w:hAnsi="Arial"/>
                <w:sz w:val="18"/>
                <w:szCs w:val="18"/>
              </w:rPr>
            </w:pPr>
            <w:r>
              <w:rPr>
                <w:rFonts w:ascii="Arial" w:hAnsi="Arial"/>
                <w:color w:val="000000"/>
                <w:sz w:val="18"/>
                <w:szCs w:val="18"/>
              </w:rPr>
              <w:t>PACOTE 500G</w:t>
            </w:r>
          </w:p>
        </w:tc>
        <w:tc>
          <w:tcPr>
            <w:tcW w:w="855" w:type="dxa"/>
            <w:tcBorders>
              <w:left w:val="single" w:sz="4" w:space="0" w:color="000000"/>
              <w:bottom w:val="single" w:sz="4" w:space="0" w:color="000000"/>
            </w:tcBorders>
          </w:tcPr>
          <w:p>
            <w:pPr>
              <w:pStyle w:val="Contedodatabela"/>
              <w:widowControl w:val="false"/>
              <w:numPr>
                <w:ilvl w:val="0"/>
                <w:numId w:val="2"/>
              </w:numPr>
              <w:jc w:val="center"/>
              <w:rPr>
                <w:rFonts w:ascii="Arial" w:hAnsi="Arial"/>
                <w:sz w:val="18"/>
                <w:szCs w:val="18"/>
              </w:rPr>
            </w:pPr>
            <w:r>
              <w:rPr>
                <w:rFonts w:ascii="Arial" w:hAnsi="Arial"/>
                <w:color w:val="000000"/>
                <w:sz w:val="18"/>
                <w:szCs w:val="18"/>
              </w:rPr>
              <w:t>31</w:t>
            </w:r>
          </w:p>
        </w:tc>
        <w:tc>
          <w:tcPr>
            <w:tcW w:w="840" w:type="dxa"/>
            <w:tcBorders>
              <w:left w:val="single" w:sz="4" w:space="0" w:color="000000"/>
              <w:bottom w:val="single" w:sz="4" w:space="0" w:color="000000"/>
            </w:tcBorders>
          </w:tcPr>
          <w:p>
            <w:pPr>
              <w:pStyle w:val="Contedodatabela"/>
              <w:widowControl w:val="false"/>
              <w:numPr>
                <w:ilvl w:val="0"/>
                <w:numId w:val="2"/>
              </w:numPr>
              <w:jc w:val="center"/>
              <w:rPr>
                <w:rFonts w:ascii="Arial" w:hAnsi="Arial"/>
                <w:color w:val="000000"/>
                <w:sz w:val="18"/>
                <w:szCs w:val="18"/>
              </w:rPr>
            </w:pPr>
            <w:r>
              <w:rPr>
                <w:rFonts w:ascii="Arial" w:hAnsi="Arial"/>
                <w:color w:val="000000"/>
                <w:sz w:val="18"/>
                <w:szCs w:val="18"/>
              </w:rPr>
            </w:r>
          </w:p>
        </w:tc>
        <w:tc>
          <w:tcPr>
            <w:tcW w:w="1109" w:type="dxa"/>
            <w:tcBorders>
              <w:left w:val="single" w:sz="4" w:space="0" w:color="000000"/>
              <w:bottom w:val="single" w:sz="4" w:space="0" w:color="000000"/>
            </w:tcBorders>
          </w:tcPr>
          <w:p>
            <w:pPr>
              <w:pStyle w:val="Contedodatabela"/>
              <w:widowControl w:val="false"/>
              <w:numPr>
                <w:ilvl w:val="0"/>
                <w:numId w:val="2"/>
              </w:numPr>
              <w:jc w:val="center"/>
              <w:rPr>
                <w:rFonts w:ascii="Arial" w:hAnsi="Arial"/>
                <w:sz w:val="18"/>
                <w:szCs w:val="18"/>
              </w:rPr>
            </w:pPr>
            <w:r>
              <w:rPr>
                <w:rFonts w:ascii="Arial" w:hAnsi="Arial"/>
                <w:color w:val="000000"/>
                <w:sz w:val="18"/>
                <w:szCs w:val="18"/>
              </w:rPr>
              <w:t>24,90</w:t>
            </w:r>
          </w:p>
        </w:tc>
        <w:tc>
          <w:tcPr>
            <w:tcW w:w="1275" w:type="dxa"/>
            <w:tcBorders>
              <w:left w:val="single" w:sz="4" w:space="0" w:color="000000"/>
              <w:bottom w:val="single" w:sz="4" w:space="0" w:color="000000"/>
              <w:right w:val="single" w:sz="4" w:space="0" w:color="000000"/>
            </w:tcBorders>
          </w:tcPr>
          <w:p>
            <w:pPr>
              <w:pStyle w:val="Contedodatabela"/>
              <w:widowControl w:val="false"/>
              <w:numPr>
                <w:ilvl w:val="0"/>
                <w:numId w:val="2"/>
              </w:numPr>
              <w:jc w:val="center"/>
              <w:rPr>
                <w:rFonts w:ascii="Arial" w:hAnsi="Arial"/>
                <w:sz w:val="18"/>
                <w:szCs w:val="18"/>
              </w:rPr>
            </w:pPr>
            <w:r>
              <w:rPr>
                <w:rFonts w:ascii="Arial" w:hAnsi="Arial"/>
                <w:color w:val="000000"/>
                <w:sz w:val="18"/>
                <w:szCs w:val="18"/>
              </w:rPr>
              <w:t>771,90</w:t>
            </w:r>
          </w:p>
        </w:tc>
      </w:tr>
      <w:tr>
        <w:trPr/>
        <w:tc>
          <w:tcPr>
            <w:tcW w:w="690" w:type="dxa"/>
            <w:tcBorders>
              <w:left w:val="single" w:sz="4" w:space="0" w:color="000000"/>
              <w:bottom w:val="single" w:sz="4" w:space="0" w:color="000000"/>
            </w:tcBorders>
          </w:tcPr>
          <w:p>
            <w:pPr>
              <w:pStyle w:val="Contedodatabela"/>
              <w:widowControl w:val="false"/>
              <w:numPr>
                <w:ilvl w:val="0"/>
                <w:numId w:val="2"/>
              </w:numPr>
              <w:jc w:val="center"/>
              <w:rPr>
                <w:rFonts w:ascii="Arial" w:hAnsi="Arial"/>
                <w:sz w:val="18"/>
                <w:szCs w:val="18"/>
              </w:rPr>
            </w:pPr>
            <w:r>
              <w:rPr>
                <w:rFonts w:ascii="Arial" w:hAnsi="Arial"/>
                <w:color w:val="000000"/>
                <w:sz w:val="18"/>
                <w:szCs w:val="18"/>
              </w:rPr>
              <w:t>9</w:t>
            </w:r>
          </w:p>
        </w:tc>
        <w:tc>
          <w:tcPr>
            <w:tcW w:w="2879" w:type="dxa"/>
            <w:tcBorders>
              <w:left w:val="single" w:sz="4" w:space="0" w:color="000000"/>
              <w:bottom w:val="single" w:sz="4" w:space="0" w:color="000000"/>
            </w:tcBorders>
          </w:tcPr>
          <w:p>
            <w:pPr>
              <w:pStyle w:val="Contedodatabela"/>
              <w:widowControl w:val="false"/>
              <w:numPr>
                <w:ilvl w:val="0"/>
                <w:numId w:val="2"/>
              </w:numPr>
              <w:jc w:val="center"/>
              <w:rPr>
                <w:rFonts w:ascii="Arial" w:hAnsi="Arial"/>
                <w:sz w:val="18"/>
                <w:szCs w:val="18"/>
              </w:rPr>
            </w:pPr>
            <w:r>
              <w:rPr>
                <w:rFonts w:ascii="Arial" w:hAnsi="Arial"/>
                <w:color w:val="000000"/>
                <w:sz w:val="18"/>
                <w:szCs w:val="18"/>
              </w:rPr>
              <w:t>CONDIMENTO, TIPO:GERGELIM, APRESENTAÇÃO:GRÃO</w:t>
            </w:r>
          </w:p>
        </w:tc>
        <w:tc>
          <w:tcPr>
            <w:tcW w:w="1080" w:type="dxa"/>
            <w:tcBorders>
              <w:left w:val="single" w:sz="4" w:space="0" w:color="000000"/>
              <w:bottom w:val="single" w:sz="4" w:space="0" w:color="000000"/>
            </w:tcBorders>
          </w:tcPr>
          <w:p>
            <w:pPr>
              <w:pStyle w:val="Contedodatabela"/>
              <w:widowControl w:val="false"/>
              <w:numPr>
                <w:ilvl w:val="0"/>
                <w:numId w:val="2"/>
              </w:numPr>
              <w:jc w:val="center"/>
              <w:rPr>
                <w:rFonts w:ascii="Arial" w:hAnsi="Arial"/>
                <w:sz w:val="18"/>
                <w:szCs w:val="18"/>
              </w:rPr>
            </w:pPr>
            <w:r>
              <w:rPr>
                <w:rFonts w:ascii="Arial" w:hAnsi="Arial"/>
                <w:color w:val="000000"/>
                <w:sz w:val="18"/>
                <w:szCs w:val="18"/>
              </w:rPr>
              <w:t>BR0463902</w:t>
            </w:r>
          </w:p>
        </w:tc>
        <w:tc>
          <w:tcPr>
            <w:tcW w:w="1530" w:type="dxa"/>
            <w:tcBorders>
              <w:left w:val="single" w:sz="4" w:space="0" w:color="000000"/>
              <w:bottom w:val="single" w:sz="4" w:space="0" w:color="000000"/>
            </w:tcBorders>
          </w:tcPr>
          <w:p>
            <w:pPr>
              <w:pStyle w:val="Contedodatabela"/>
              <w:widowControl w:val="false"/>
              <w:numPr>
                <w:ilvl w:val="0"/>
                <w:numId w:val="2"/>
              </w:numPr>
              <w:jc w:val="center"/>
              <w:rPr>
                <w:rFonts w:ascii="Arial" w:hAnsi="Arial"/>
                <w:sz w:val="18"/>
                <w:szCs w:val="18"/>
              </w:rPr>
            </w:pPr>
            <w:r>
              <w:rPr>
                <w:rFonts w:ascii="Arial" w:hAnsi="Arial"/>
                <w:color w:val="000000"/>
                <w:sz w:val="18"/>
                <w:szCs w:val="18"/>
              </w:rPr>
              <w:t>PACOTE 500G</w:t>
            </w:r>
          </w:p>
        </w:tc>
        <w:tc>
          <w:tcPr>
            <w:tcW w:w="855" w:type="dxa"/>
            <w:tcBorders>
              <w:left w:val="single" w:sz="4" w:space="0" w:color="000000"/>
              <w:bottom w:val="single" w:sz="4" w:space="0" w:color="000000"/>
            </w:tcBorders>
          </w:tcPr>
          <w:p>
            <w:pPr>
              <w:pStyle w:val="Contedodatabela"/>
              <w:widowControl w:val="false"/>
              <w:numPr>
                <w:ilvl w:val="0"/>
                <w:numId w:val="2"/>
              </w:numPr>
              <w:jc w:val="center"/>
              <w:rPr>
                <w:rFonts w:ascii="Arial" w:hAnsi="Arial"/>
                <w:sz w:val="18"/>
                <w:szCs w:val="18"/>
              </w:rPr>
            </w:pPr>
            <w:r>
              <w:rPr>
                <w:rFonts w:ascii="Arial" w:hAnsi="Arial"/>
                <w:color w:val="000000"/>
                <w:sz w:val="18"/>
                <w:szCs w:val="18"/>
              </w:rPr>
              <w:t>5</w:t>
            </w:r>
          </w:p>
        </w:tc>
        <w:tc>
          <w:tcPr>
            <w:tcW w:w="840" w:type="dxa"/>
            <w:tcBorders>
              <w:left w:val="single" w:sz="4" w:space="0" w:color="000000"/>
              <w:bottom w:val="single" w:sz="4" w:space="0" w:color="000000"/>
            </w:tcBorders>
          </w:tcPr>
          <w:p>
            <w:pPr>
              <w:pStyle w:val="Contedodatabela"/>
              <w:widowControl w:val="false"/>
              <w:numPr>
                <w:ilvl w:val="0"/>
                <w:numId w:val="2"/>
              </w:numPr>
              <w:jc w:val="center"/>
              <w:rPr>
                <w:rFonts w:ascii="Arial" w:hAnsi="Arial"/>
                <w:color w:val="000000"/>
                <w:sz w:val="18"/>
                <w:szCs w:val="18"/>
              </w:rPr>
            </w:pPr>
            <w:r>
              <w:rPr>
                <w:rFonts w:ascii="Arial" w:hAnsi="Arial"/>
                <w:color w:val="000000"/>
                <w:sz w:val="18"/>
                <w:szCs w:val="18"/>
              </w:rPr>
            </w:r>
          </w:p>
        </w:tc>
        <w:tc>
          <w:tcPr>
            <w:tcW w:w="1109" w:type="dxa"/>
            <w:tcBorders>
              <w:left w:val="single" w:sz="4" w:space="0" w:color="000000"/>
              <w:bottom w:val="single" w:sz="4" w:space="0" w:color="000000"/>
            </w:tcBorders>
          </w:tcPr>
          <w:p>
            <w:pPr>
              <w:pStyle w:val="Contedodatabela"/>
              <w:widowControl w:val="false"/>
              <w:numPr>
                <w:ilvl w:val="0"/>
                <w:numId w:val="2"/>
              </w:numPr>
              <w:jc w:val="center"/>
              <w:rPr>
                <w:rFonts w:ascii="Arial" w:hAnsi="Arial"/>
                <w:sz w:val="18"/>
                <w:szCs w:val="18"/>
              </w:rPr>
            </w:pPr>
            <w:r>
              <w:rPr>
                <w:rFonts w:ascii="Arial" w:hAnsi="Arial"/>
                <w:color w:val="000000"/>
                <w:sz w:val="18"/>
                <w:szCs w:val="18"/>
              </w:rPr>
              <w:t>45,95</w:t>
            </w:r>
          </w:p>
        </w:tc>
        <w:tc>
          <w:tcPr>
            <w:tcW w:w="1275" w:type="dxa"/>
            <w:tcBorders>
              <w:left w:val="single" w:sz="4" w:space="0" w:color="000000"/>
              <w:bottom w:val="single" w:sz="4" w:space="0" w:color="000000"/>
              <w:right w:val="single" w:sz="4" w:space="0" w:color="000000"/>
            </w:tcBorders>
          </w:tcPr>
          <w:p>
            <w:pPr>
              <w:pStyle w:val="Contedodatabela"/>
              <w:widowControl w:val="false"/>
              <w:numPr>
                <w:ilvl w:val="0"/>
                <w:numId w:val="2"/>
              </w:numPr>
              <w:jc w:val="center"/>
              <w:rPr>
                <w:rFonts w:ascii="Arial" w:hAnsi="Arial"/>
                <w:sz w:val="18"/>
                <w:szCs w:val="18"/>
              </w:rPr>
            </w:pPr>
            <w:r>
              <w:rPr>
                <w:rFonts w:ascii="Arial" w:hAnsi="Arial"/>
                <w:color w:val="000000"/>
                <w:sz w:val="18"/>
                <w:szCs w:val="18"/>
              </w:rPr>
              <w:t>229,75</w:t>
            </w:r>
          </w:p>
        </w:tc>
      </w:tr>
      <w:tr>
        <w:trPr/>
        <w:tc>
          <w:tcPr>
            <w:tcW w:w="690" w:type="dxa"/>
            <w:tcBorders>
              <w:left w:val="single" w:sz="4" w:space="0" w:color="000000"/>
              <w:bottom w:val="single" w:sz="4" w:space="0" w:color="000000"/>
            </w:tcBorders>
          </w:tcPr>
          <w:p>
            <w:pPr>
              <w:pStyle w:val="Contedodatabela"/>
              <w:widowControl w:val="false"/>
              <w:numPr>
                <w:ilvl w:val="0"/>
                <w:numId w:val="2"/>
              </w:numPr>
              <w:jc w:val="center"/>
              <w:rPr>
                <w:rFonts w:ascii="Arial" w:hAnsi="Arial"/>
                <w:sz w:val="18"/>
                <w:szCs w:val="18"/>
              </w:rPr>
            </w:pPr>
            <w:r>
              <w:rPr>
                <w:rFonts w:ascii="Arial" w:hAnsi="Arial"/>
                <w:color w:val="000000"/>
                <w:sz w:val="18"/>
                <w:szCs w:val="18"/>
              </w:rPr>
              <w:t>10</w:t>
            </w:r>
          </w:p>
        </w:tc>
        <w:tc>
          <w:tcPr>
            <w:tcW w:w="2879" w:type="dxa"/>
            <w:tcBorders>
              <w:left w:val="single" w:sz="4" w:space="0" w:color="000000"/>
              <w:bottom w:val="single" w:sz="4" w:space="0" w:color="000000"/>
            </w:tcBorders>
          </w:tcPr>
          <w:p>
            <w:pPr>
              <w:pStyle w:val="Contedodatabela"/>
              <w:widowControl w:val="false"/>
              <w:numPr>
                <w:ilvl w:val="0"/>
                <w:numId w:val="2"/>
              </w:numPr>
              <w:jc w:val="center"/>
              <w:rPr>
                <w:rFonts w:ascii="Arial" w:hAnsi="Arial"/>
                <w:sz w:val="18"/>
                <w:szCs w:val="18"/>
              </w:rPr>
            </w:pPr>
            <w:r>
              <w:rPr>
                <w:rFonts w:ascii="Arial" w:hAnsi="Arial"/>
                <w:color w:val="000000"/>
                <w:sz w:val="18"/>
                <w:szCs w:val="18"/>
              </w:rPr>
              <w:t>OLEAGINOSA, TIPO:CASTANHA DO CAJU, APRESENTAÇÃO:TORRADA</w:t>
            </w:r>
          </w:p>
        </w:tc>
        <w:tc>
          <w:tcPr>
            <w:tcW w:w="1080" w:type="dxa"/>
            <w:tcBorders>
              <w:left w:val="single" w:sz="4" w:space="0" w:color="000000"/>
              <w:bottom w:val="single" w:sz="4" w:space="0" w:color="000000"/>
            </w:tcBorders>
          </w:tcPr>
          <w:p>
            <w:pPr>
              <w:pStyle w:val="Contedodatabela"/>
              <w:widowControl w:val="false"/>
              <w:numPr>
                <w:ilvl w:val="0"/>
                <w:numId w:val="2"/>
              </w:numPr>
              <w:jc w:val="center"/>
              <w:rPr>
                <w:rFonts w:ascii="Arial" w:hAnsi="Arial"/>
                <w:sz w:val="18"/>
                <w:szCs w:val="18"/>
              </w:rPr>
            </w:pPr>
            <w:r>
              <w:rPr>
                <w:rFonts w:ascii="Arial" w:hAnsi="Arial"/>
                <w:color w:val="000000"/>
                <w:sz w:val="18"/>
                <w:szCs w:val="18"/>
              </w:rPr>
              <w:t>BR0464542</w:t>
            </w:r>
          </w:p>
        </w:tc>
        <w:tc>
          <w:tcPr>
            <w:tcW w:w="1530" w:type="dxa"/>
            <w:tcBorders>
              <w:left w:val="single" w:sz="4" w:space="0" w:color="000000"/>
              <w:bottom w:val="single" w:sz="4" w:space="0" w:color="000000"/>
            </w:tcBorders>
          </w:tcPr>
          <w:p>
            <w:pPr>
              <w:pStyle w:val="Contedodatabela"/>
              <w:widowControl w:val="false"/>
              <w:numPr>
                <w:ilvl w:val="0"/>
                <w:numId w:val="2"/>
              </w:numPr>
              <w:jc w:val="center"/>
              <w:rPr>
                <w:rFonts w:ascii="Arial" w:hAnsi="Arial"/>
                <w:sz w:val="18"/>
                <w:szCs w:val="18"/>
              </w:rPr>
            </w:pPr>
            <w:r>
              <w:rPr>
                <w:rFonts w:ascii="Arial" w:hAnsi="Arial"/>
                <w:color w:val="000000"/>
                <w:sz w:val="18"/>
                <w:szCs w:val="18"/>
              </w:rPr>
              <w:t>QUILOGRAMA</w:t>
            </w:r>
          </w:p>
        </w:tc>
        <w:tc>
          <w:tcPr>
            <w:tcW w:w="855" w:type="dxa"/>
            <w:tcBorders>
              <w:left w:val="single" w:sz="4" w:space="0" w:color="000000"/>
              <w:bottom w:val="single" w:sz="4" w:space="0" w:color="000000"/>
            </w:tcBorders>
          </w:tcPr>
          <w:p>
            <w:pPr>
              <w:pStyle w:val="Contedodatabela"/>
              <w:widowControl w:val="false"/>
              <w:numPr>
                <w:ilvl w:val="0"/>
                <w:numId w:val="2"/>
              </w:numPr>
              <w:jc w:val="center"/>
              <w:rPr>
                <w:rFonts w:ascii="Arial" w:hAnsi="Arial"/>
                <w:sz w:val="18"/>
                <w:szCs w:val="18"/>
              </w:rPr>
            </w:pPr>
            <w:r>
              <w:rPr>
                <w:rFonts w:ascii="Arial" w:hAnsi="Arial"/>
                <w:color w:val="000000"/>
                <w:sz w:val="18"/>
                <w:szCs w:val="18"/>
              </w:rPr>
              <w:t>13</w:t>
            </w:r>
          </w:p>
        </w:tc>
        <w:tc>
          <w:tcPr>
            <w:tcW w:w="840" w:type="dxa"/>
            <w:tcBorders>
              <w:left w:val="single" w:sz="4" w:space="0" w:color="000000"/>
              <w:bottom w:val="single" w:sz="4" w:space="0" w:color="000000"/>
            </w:tcBorders>
          </w:tcPr>
          <w:p>
            <w:pPr>
              <w:pStyle w:val="Contedodatabela"/>
              <w:widowControl w:val="false"/>
              <w:numPr>
                <w:ilvl w:val="0"/>
                <w:numId w:val="2"/>
              </w:numPr>
              <w:jc w:val="center"/>
              <w:rPr>
                <w:rFonts w:ascii="Arial" w:hAnsi="Arial"/>
                <w:color w:val="000000"/>
                <w:sz w:val="18"/>
                <w:szCs w:val="18"/>
              </w:rPr>
            </w:pPr>
            <w:r>
              <w:rPr>
                <w:rFonts w:ascii="Arial" w:hAnsi="Arial"/>
                <w:color w:val="000000"/>
                <w:sz w:val="18"/>
                <w:szCs w:val="18"/>
              </w:rPr>
            </w:r>
          </w:p>
        </w:tc>
        <w:tc>
          <w:tcPr>
            <w:tcW w:w="1109" w:type="dxa"/>
            <w:tcBorders>
              <w:left w:val="single" w:sz="4" w:space="0" w:color="000000"/>
              <w:bottom w:val="single" w:sz="4" w:space="0" w:color="000000"/>
            </w:tcBorders>
          </w:tcPr>
          <w:p>
            <w:pPr>
              <w:pStyle w:val="Contedodatabela"/>
              <w:widowControl w:val="false"/>
              <w:numPr>
                <w:ilvl w:val="0"/>
                <w:numId w:val="2"/>
              </w:numPr>
              <w:jc w:val="center"/>
              <w:rPr>
                <w:rFonts w:ascii="Arial" w:hAnsi="Arial"/>
                <w:sz w:val="18"/>
                <w:szCs w:val="18"/>
              </w:rPr>
            </w:pPr>
            <w:r>
              <w:rPr>
                <w:rFonts w:ascii="Arial" w:hAnsi="Arial"/>
                <w:color w:val="000000"/>
                <w:sz w:val="18"/>
                <w:szCs w:val="18"/>
              </w:rPr>
              <w:t>129,00</w:t>
            </w:r>
          </w:p>
        </w:tc>
        <w:tc>
          <w:tcPr>
            <w:tcW w:w="1275" w:type="dxa"/>
            <w:tcBorders>
              <w:left w:val="single" w:sz="4" w:space="0" w:color="000000"/>
              <w:bottom w:val="single" w:sz="4" w:space="0" w:color="000000"/>
              <w:right w:val="single" w:sz="4" w:space="0" w:color="000000"/>
            </w:tcBorders>
          </w:tcPr>
          <w:p>
            <w:pPr>
              <w:pStyle w:val="Contedodatabela"/>
              <w:widowControl w:val="false"/>
              <w:numPr>
                <w:ilvl w:val="0"/>
                <w:numId w:val="2"/>
              </w:numPr>
              <w:jc w:val="center"/>
              <w:rPr>
                <w:rFonts w:ascii="Arial" w:hAnsi="Arial"/>
                <w:sz w:val="18"/>
                <w:szCs w:val="18"/>
              </w:rPr>
            </w:pPr>
            <w:r>
              <w:rPr>
                <w:rFonts w:ascii="Arial" w:hAnsi="Arial"/>
                <w:color w:val="000000"/>
                <w:sz w:val="18"/>
                <w:szCs w:val="18"/>
              </w:rPr>
              <w:t>1677,00</w:t>
            </w:r>
          </w:p>
        </w:tc>
      </w:tr>
      <w:tr>
        <w:trPr/>
        <w:tc>
          <w:tcPr>
            <w:tcW w:w="690" w:type="dxa"/>
            <w:tcBorders>
              <w:left w:val="single" w:sz="4" w:space="0" w:color="000000"/>
              <w:bottom w:val="single" w:sz="4" w:space="0" w:color="000000"/>
            </w:tcBorders>
          </w:tcPr>
          <w:p>
            <w:pPr>
              <w:pStyle w:val="Contedodatabela"/>
              <w:widowControl w:val="false"/>
              <w:numPr>
                <w:ilvl w:val="0"/>
                <w:numId w:val="2"/>
              </w:numPr>
              <w:jc w:val="center"/>
              <w:rPr>
                <w:rFonts w:ascii="Arial" w:hAnsi="Arial"/>
                <w:sz w:val="18"/>
                <w:szCs w:val="18"/>
              </w:rPr>
            </w:pPr>
            <w:r>
              <w:rPr>
                <w:rFonts w:ascii="Arial" w:hAnsi="Arial"/>
                <w:color w:val="000000"/>
                <w:sz w:val="18"/>
                <w:szCs w:val="18"/>
              </w:rPr>
              <w:t>11</w:t>
            </w:r>
          </w:p>
        </w:tc>
        <w:tc>
          <w:tcPr>
            <w:tcW w:w="2879" w:type="dxa"/>
            <w:tcBorders>
              <w:left w:val="single" w:sz="4" w:space="0" w:color="000000"/>
              <w:bottom w:val="single" w:sz="4" w:space="0" w:color="000000"/>
            </w:tcBorders>
          </w:tcPr>
          <w:p>
            <w:pPr>
              <w:pStyle w:val="Contedodatabela"/>
              <w:widowControl w:val="false"/>
              <w:numPr>
                <w:ilvl w:val="0"/>
                <w:numId w:val="2"/>
              </w:numPr>
              <w:jc w:val="center"/>
              <w:rPr>
                <w:rFonts w:ascii="Arial" w:hAnsi="Arial"/>
                <w:sz w:val="18"/>
                <w:szCs w:val="18"/>
              </w:rPr>
            </w:pPr>
            <w:r>
              <w:rPr>
                <w:rFonts w:ascii="Arial" w:hAnsi="Arial"/>
                <w:color w:val="000000"/>
                <w:sz w:val="18"/>
                <w:szCs w:val="18"/>
              </w:rPr>
              <w:t>TEMPERO, TIPO:COMPLETO SEM PIMENTA, APRESENTAÇÃO:PASTA, APLICAÇÃO:USO CULINÁRIO</w:t>
            </w:r>
          </w:p>
        </w:tc>
        <w:tc>
          <w:tcPr>
            <w:tcW w:w="1080" w:type="dxa"/>
            <w:tcBorders>
              <w:left w:val="single" w:sz="4" w:space="0" w:color="000000"/>
              <w:bottom w:val="single" w:sz="4" w:space="0" w:color="000000"/>
            </w:tcBorders>
          </w:tcPr>
          <w:p>
            <w:pPr>
              <w:pStyle w:val="Contedodatabela"/>
              <w:widowControl w:val="false"/>
              <w:numPr>
                <w:ilvl w:val="0"/>
                <w:numId w:val="2"/>
              </w:numPr>
              <w:jc w:val="center"/>
              <w:rPr>
                <w:rFonts w:ascii="Arial" w:hAnsi="Arial"/>
                <w:sz w:val="18"/>
                <w:szCs w:val="18"/>
              </w:rPr>
            </w:pPr>
            <w:r>
              <w:rPr>
                <w:rFonts w:ascii="Arial" w:hAnsi="Arial"/>
                <w:color w:val="000000"/>
                <w:sz w:val="18"/>
                <w:szCs w:val="18"/>
              </w:rPr>
              <w:t>BR0233873</w:t>
            </w:r>
          </w:p>
        </w:tc>
        <w:tc>
          <w:tcPr>
            <w:tcW w:w="1530" w:type="dxa"/>
            <w:tcBorders>
              <w:left w:val="single" w:sz="4" w:space="0" w:color="000000"/>
              <w:bottom w:val="single" w:sz="4" w:space="0" w:color="000000"/>
            </w:tcBorders>
          </w:tcPr>
          <w:p>
            <w:pPr>
              <w:pStyle w:val="Contedodatabela"/>
              <w:widowControl w:val="false"/>
              <w:numPr>
                <w:ilvl w:val="0"/>
                <w:numId w:val="2"/>
              </w:numPr>
              <w:jc w:val="center"/>
              <w:rPr>
                <w:rFonts w:ascii="Arial" w:hAnsi="Arial"/>
                <w:sz w:val="18"/>
                <w:szCs w:val="18"/>
              </w:rPr>
            </w:pPr>
            <w:r>
              <w:rPr>
                <w:rFonts w:ascii="Arial" w:hAnsi="Arial"/>
                <w:color w:val="000000"/>
                <w:sz w:val="18"/>
                <w:szCs w:val="18"/>
              </w:rPr>
              <w:t>UNIDADE 300G</w:t>
            </w:r>
          </w:p>
        </w:tc>
        <w:tc>
          <w:tcPr>
            <w:tcW w:w="855" w:type="dxa"/>
            <w:tcBorders>
              <w:left w:val="single" w:sz="4" w:space="0" w:color="000000"/>
              <w:bottom w:val="single" w:sz="4" w:space="0" w:color="000000"/>
            </w:tcBorders>
          </w:tcPr>
          <w:p>
            <w:pPr>
              <w:pStyle w:val="Contedodatabela"/>
              <w:widowControl w:val="false"/>
              <w:numPr>
                <w:ilvl w:val="0"/>
                <w:numId w:val="2"/>
              </w:numPr>
              <w:jc w:val="center"/>
              <w:rPr>
                <w:rFonts w:ascii="Arial" w:hAnsi="Arial"/>
                <w:sz w:val="18"/>
                <w:szCs w:val="18"/>
              </w:rPr>
            </w:pPr>
            <w:r>
              <w:rPr>
                <w:rFonts w:ascii="Arial" w:hAnsi="Arial"/>
                <w:color w:val="000000"/>
                <w:sz w:val="18"/>
                <w:szCs w:val="18"/>
              </w:rPr>
              <w:t>12</w:t>
            </w:r>
          </w:p>
        </w:tc>
        <w:tc>
          <w:tcPr>
            <w:tcW w:w="840" w:type="dxa"/>
            <w:tcBorders>
              <w:left w:val="single" w:sz="4" w:space="0" w:color="000000"/>
              <w:bottom w:val="single" w:sz="4" w:space="0" w:color="000000"/>
            </w:tcBorders>
          </w:tcPr>
          <w:p>
            <w:pPr>
              <w:pStyle w:val="Contedodatabela"/>
              <w:widowControl w:val="false"/>
              <w:numPr>
                <w:ilvl w:val="0"/>
                <w:numId w:val="2"/>
              </w:numPr>
              <w:jc w:val="center"/>
              <w:rPr>
                <w:rFonts w:ascii="Arial" w:hAnsi="Arial"/>
                <w:color w:val="000000"/>
                <w:sz w:val="18"/>
                <w:szCs w:val="18"/>
              </w:rPr>
            </w:pPr>
            <w:r>
              <w:rPr>
                <w:rFonts w:ascii="Arial" w:hAnsi="Arial"/>
                <w:color w:val="000000"/>
                <w:sz w:val="18"/>
                <w:szCs w:val="18"/>
              </w:rPr>
            </w:r>
          </w:p>
        </w:tc>
        <w:tc>
          <w:tcPr>
            <w:tcW w:w="1109" w:type="dxa"/>
            <w:tcBorders>
              <w:left w:val="single" w:sz="4" w:space="0" w:color="000000"/>
              <w:bottom w:val="single" w:sz="4" w:space="0" w:color="000000"/>
            </w:tcBorders>
          </w:tcPr>
          <w:p>
            <w:pPr>
              <w:pStyle w:val="Contedodatabela"/>
              <w:widowControl w:val="false"/>
              <w:numPr>
                <w:ilvl w:val="0"/>
                <w:numId w:val="2"/>
              </w:numPr>
              <w:jc w:val="center"/>
              <w:rPr>
                <w:rFonts w:ascii="Arial" w:hAnsi="Arial"/>
                <w:sz w:val="18"/>
                <w:szCs w:val="18"/>
              </w:rPr>
            </w:pPr>
            <w:r>
              <w:rPr>
                <w:rFonts w:ascii="Arial" w:hAnsi="Arial"/>
                <w:color w:val="000000"/>
                <w:sz w:val="18"/>
                <w:szCs w:val="18"/>
              </w:rPr>
              <w:t>6,98</w:t>
            </w:r>
          </w:p>
        </w:tc>
        <w:tc>
          <w:tcPr>
            <w:tcW w:w="1275" w:type="dxa"/>
            <w:tcBorders>
              <w:left w:val="single" w:sz="4" w:space="0" w:color="000000"/>
              <w:bottom w:val="single" w:sz="4" w:space="0" w:color="000000"/>
              <w:right w:val="single" w:sz="4" w:space="0" w:color="000000"/>
            </w:tcBorders>
          </w:tcPr>
          <w:p>
            <w:pPr>
              <w:pStyle w:val="Contedodatabela"/>
              <w:widowControl w:val="false"/>
              <w:numPr>
                <w:ilvl w:val="0"/>
                <w:numId w:val="2"/>
              </w:numPr>
              <w:jc w:val="center"/>
              <w:rPr>
                <w:rFonts w:ascii="Arial" w:hAnsi="Arial"/>
                <w:sz w:val="18"/>
                <w:szCs w:val="18"/>
              </w:rPr>
            </w:pPr>
            <w:r>
              <w:rPr>
                <w:rFonts w:ascii="Arial" w:hAnsi="Arial"/>
                <w:color w:val="000000"/>
                <w:sz w:val="18"/>
                <w:szCs w:val="18"/>
              </w:rPr>
              <w:t>83,76</w:t>
            </w:r>
          </w:p>
        </w:tc>
      </w:tr>
      <w:tr>
        <w:trPr/>
        <w:tc>
          <w:tcPr>
            <w:tcW w:w="690" w:type="dxa"/>
            <w:tcBorders>
              <w:left w:val="single" w:sz="4" w:space="0" w:color="000000"/>
              <w:bottom w:val="single" w:sz="4" w:space="0" w:color="000000"/>
            </w:tcBorders>
          </w:tcPr>
          <w:p>
            <w:pPr>
              <w:pStyle w:val="Contedodatabela"/>
              <w:widowControl w:val="false"/>
              <w:numPr>
                <w:ilvl w:val="0"/>
                <w:numId w:val="2"/>
              </w:numPr>
              <w:jc w:val="center"/>
              <w:rPr>
                <w:rFonts w:ascii="Arial" w:hAnsi="Arial"/>
                <w:sz w:val="18"/>
                <w:szCs w:val="18"/>
              </w:rPr>
            </w:pPr>
            <w:r>
              <w:rPr>
                <w:rFonts w:ascii="Arial" w:hAnsi="Arial"/>
                <w:color w:val="000000"/>
                <w:sz w:val="18"/>
                <w:szCs w:val="18"/>
              </w:rPr>
              <w:t>12</w:t>
            </w:r>
          </w:p>
        </w:tc>
        <w:tc>
          <w:tcPr>
            <w:tcW w:w="2879" w:type="dxa"/>
            <w:tcBorders>
              <w:left w:val="single" w:sz="4" w:space="0" w:color="000000"/>
              <w:bottom w:val="single" w:sz="4" w:space="0" w:color="000000"/>
            </w:tcBorders>
          </w:tcPr>
          <w:p>
            <w:pPr>
              <w:pStyle w:val="Contedodatabela"/>
              <w:widowControl w:val="false"/>
              <w:numPr>
                <w:ilvl w:val="0"/>
                <w:numId w:val="2"/>
              </w:numPr>
              <w:jc w:val="center"/>
              <w:rPr>
                <w:rFonts w:ascii="Arial" w:hAnsi="Arial"/>
                <w:sz w:val="18"/>
                <w:szCs w:val="18"/>
              </w:rPr>
            </w:pPr>
            <w:r>
              <w:rPr>
                <w:rFonts w:ascii="Arial" w:hAnsi="Arial"/>
                <w:color w:val="000000"/>
                <w:sz w:val="18"/>
                <w:szCs w:val="18"/>
              </w:rPr>
              <w:t>DOCE NÃO CONFEITADO\, TIPO CRISTALIZADO\, SABOR VARIADO\, INGREDIENTE ADICIONAL AÇÚCAR\, ÁCIDO CÍTRICO E CONSERVANTES</w:t>
              <w:br/>
              <w:t>SORBATO DE P O\, FORMA APRESENTAÇÃO PEDAÇOS\, CARACTERÍSTICA ADICIONAL FRUTA</w:t>
            </w:r>
          </w:p>
        </w:tc>
        <w:tc>
          <w:tcPr>
            <w:tcW w:w="1080" w:type="dxa"/>
            <w:tcBorders>
              <w:left w:val="single" w:sz="4" w:space="0" w:color="000000"/>
              <w:bottom w:val="single" w:sz="4" w:space="0" w:color="000000"/>
            </w:tcBorders>
          </w:tcPr>
          <w:p>
            <w:pPr>
              <w:pStyle w:val="Contedodatabela"/>
              <w:widowControl w:val="false"/>
              <w:numPr>
                <w:ilvl w:val="0"/>
                <w:numId w:val="2"/>
              </w:numPr>
              <w:jc w:val="center"/>
              <w:rPr>
                <w:rFonts w:ascii="Arial" w:hAnsi="Arial"/>
                <w:sz w:val="18"/>
                <w:szCs w:val="18"/>
              </w:rPr>
            </w:pPr>
            <w:r>
              <w:rPr>
                <w:rFonts w:ascii="Arial" w:hAnsi="Arial"/>
                <w:color w:val="000000"/>
                <w:sz w:val="18"/>
                <w:szCs w:val="18"/>
              </w:rPr>
              <w:t>BR0621516</w:t>
            </w:r>
          </w:p>
        </w:tc>
        <w:tc>
          <w:tcPr>
            <w:tcW w:w="1530" w:type="dxa"/>
            <w:tcBorders>
              <w:left w:val="single" w:sz="4" w:space="0" w:color="000000"/>
              <w:bottom w:val="single" w:sz="4" w:space="0" w:color="000000"/>
            </w:tcBorders>
          </w:tcPr>
          <w:p>
            <w:pPr>
              <w:pStyle w:val="Contedodatabela"/>
              <w:widowControl w:val="false"/>
              <w:numPr>
                <w:ilvl w:val="0"/>
                <w:numId w:val="2"/>
              </w:numPr>
              <w:jc w:val="center"/>
              <w:rPr>
                <w:rFonts w:ascii="Arial" w:hAnsi="Arial"/>
                <w:sz w:val="18"/>
                <w:szCs w:val="18"/>
              </w:rPr>
            </w:pPr>
            <w:r>
              <w:rPr>
                <w:rFonts w:ascii="Arial" w:hAnsi="Arial"/>
                <w:color w:val="000000"/>
                <w:sz w:val="18"/>
                <w:szCs w:val="18"/>
              </w:rPr>
              <w:t>QUILOGRAMA</w:t>
            </w:r>
          </w:p>
        </w:tc>
        <w:tc>
          <w:tcPr>
            <w:tcW w:w="855" w:type="dxa"/>
            <w:tcBorders>
              <w:left w:val="single" w:sz="4" w:space="0" w:color="000000"/>
              <w:bottom w:val="single" w:sz="4" w:space="0" w:color="000000"/>
            </w:tcBorders>
          </w:tcPr>
          <w:p>
            <w:pPr>
              <w:pStyle w:val="Contedodatabela"/>
              <w:widowControl w:val="false"/>
              <w:numPr>
                <w:ilvl w:val="0"/>
                <w:numId w:val="2"/>
              </w:numPr>
              <w:jc w:val="center"/>
              <w:rPr>
                <w:rFonts w:ascii="Arial" w:hAnsi="Arial"/>
                <w:sz w:val="18"/>
                <w:szCs w:val="18"/>
              </w:rPr>
            </w:pPr>
            <w:r>
              <w:rPr>
                <w:rFonts w:ascii="Arial" w:hAnsi="Arial"/>
                <w:color w:val="000000"/>
                <w:sz w:val="18"/>
                <w:szCs w:val="18"/>
              </w:rPr>
              <w:t>6</w:t>
            </w:r>
          </w:p>
        </w:tc>
        <w:tc>
          <w:tcPr>
            <w:tcW w:w="840" w:type="dxa"/>
            <w:tcBorders>
              <w:left w:val="single" w:sz="4" w:space="0" w:color="000000"/>
              <w:bottom w:val="single" w:sz="4" w:space="0" w:color="000000"/>
            </w:tcBorders>
          </w:tcPr>
          <w:p>
            <w:pPr>
              <w:pStyle w:val="Contedodatabela"/>
              <w:widowControl w:val="false"/>
              <w:numPr>
                <w:ilvl w:val="0"/>
                <w:numId w:val="2"/>
              </w:numPr>
              <w:jc w:val="center"/>
              <w:rPr>
                <w:rFonts w:ascii="Arial" w:hAnsi="Arial"/>
                <w:color w:val="000000"/>
                <w:sz w:val="18"/>
                <w:szCs w:val="18"/>
              </w:rPr>
            </w:pPr>
            <w:r>
              <w:rPr>
                <w:rFonts w:ascii="Arial" w:hAnsi="Arial"/>
                <w:color w:val="000000"/>
                <w:sz w:val="18"/>
                <w:szCs w:val="18"/>
              </w:rPr>
            </w:r>
          </w:p>
        </w:tc>
        <w:tc>
          <w:tcPr>
            <w:tcW w:w="1109" w:type="dxa"/>
            <w:tcBorders>
              <w:left w:val="single" w:sz="4" w:space="0" w:color="000000"/>
              <w:bottom w:val="single" w:sz="4" w:space="0" w:color="000000"/>
            </w:tcBorders>
          </w:tcPr>
          <w:p>
            <w:pPr>
              <w:pStyle w:val="Contedodatabela"/>
              <w:widowControl w:val="false"/>
              <w:numPr>
                <w:ilvl w:val="0"/>
                <w:numId w:val="2"/>
              </w:numPr>
              <w:jc w:val="center"/>
              <w:rPr>
                <w:rFonts w:ascii="Arial" w:hAnsi="Arial"/>
                <w:sz w:val="18"/>
                <w:szCs w:val="18"/>
              </w:rPr>
            </w:pPr>
            <w:r>
              <w:rPr>
                <w:rFonts w:ascii="Arial" w:hAnsi="Arial"/>
                <w:color w:val="000000"/>
                <w:sz w:val="18"/>
                <w:szCs w:val="18"/>
              </w:rPr>
              <w:t>42,00</w:t>
            </w:r>
          </w:p>
        </w:tc>
        <w:tc>
          <w:tcPr>
            <w:tcW w:w="1275" w:type="dxa"/>
            <w:tcBorders>
              <w:left w:val="single" w:sz="4" w:space="0" w:color="000000"/>
              <w:bottom w:val="single" w:sz="4" w:space="0" w:color="000000"/>
              <w:right w:val="single" w:sz="4" w:space="0" w:color="000000"/>
            </w:tcBorders>
          </w:tcPr>
          <w:p>
            <w:pPr>
              <w:pStyle w:val="Contedodatabela"/>
              <w:widowControl w:val="false"/>
              <w:numPr>
                <w:ilvl w:val="0"/>
                <w:numId w:val="2"/>
              </w:numPr>
              <w:jc w:val="center"/>
              <w:rPr>
                <w:rFonts w:ascii="Arial" w:hAnsi="Arial"/>
                <w:sz w:val="18"/>
                <w:szCs w:val="18"/>
              </w:rPr>
            </w:pPr>
            <w:r>
              <w:rPr>
                <w:rFonts w:ascii="Arial" w:hAnsi="Arial"/>
                <w:color w:val="000000"/>
                <w:sz w:val="18"/>
                <w:szCs w:val="18"/>
              </w:rPr>
              <w:t>252,00</w:t>
            </w:r>
          </w:p>
        </w:tc>
      </w:tr>
      <w:tr>
        <w:trPr/>
        <w:tc>
          <w:tcPr>
            <w:tcW w:w="690" w:type="dxa"/>
            <w:tcBorders>
              <w:left w:val="single" w:sz="4" w:space="0" w:color="000000"/>
              <w:bottom w:val="single" w:sz="4" w:space="0" w:color="000000"/>
            </w:tcBorders>
          </w:tcPr>
          <w:p>
            <w:pPr>
              <w:pStyle w:val="Contedodatabela"/>
              <w:widowControl w:val="false"/>
              <w:numPr>
                <w:ilvl w:val="0"/>
                <w:numId w:val="2"/>
              </w:numPr>
              <w:jc w:val="center"/>
              <w:rPr>
                <w:rFonts w:ascii="Arial" w:hAnsi="Arial"/>
                <w:sz w:val="18"/>
                <w:szCs w:val="18"/>
              </w:rPr>
            </w:pPr>
            <w:r>
              <w:rPr>
                <w:rFonts w:ascii="Arial" w:hAnsi="Arial"/>
                <w:color w:val="000000"/>
                <w:sz w:val="18"/>
                <w:szCs w:val="18"/>
              </w:rPr>
              <w:t>13</w:t>
            </w:r>
          </w:p>
        </w:tc>
        <w:tc>
          <w:tcPr>
            <w:tcW w:w="2879" w:type="dxa"/>
            <w:tcBorders>
              <w:left w:val="single" w:sz="4" w:space="0" w:color="000000"/>
              <w:bottom w:val="single" w:sz="4" w:space="0" w:color="000000"/>
            </w:tcBorders>
          </w:tcPr>
          <w:p>
            <w:pPr>
              <w:pStyle w:val="Contedodatabela"/>
              <w:widowControl w:val="false"/>
              <w:numPr>
                <w:ilvl w:val="0"/>
                <w:numId w:val="2"/>
              </w:numPr>
              <w:jc w:val="center"/>
              <w:rPr>
                <w:rFonts w:ascii="Arial" w:hAnsi="Arial"/>
                <w:sz w:val="18"/>
                <w:szCs w:val="18"/>
              </w:rPr>
            </w:pPr>
            <w:r>
              <w:rPr>
                <w:rFonts w:ascii="Arial" w:hAnsi="Arial"/>
                <w:color w:val="000000"/>
                <w:sz w:val="18"/>
                <w:szCs w:val="18"/>
              </w:rPr>
              <w:t>BATATA PROCESSADA, ESPÉCIE:INGLESA, TIPO FORMATO:PALHA, TIPO:FRITA, APRESENTAÇÃO:PRONTO PARA CONSUMO</w:t>
            </w:r>
          </w:p>
        </w:tc>
        <w:tc>
          <w:tcPr>
            <w:tcW w:w="1080" w:type="dxa"/>
            <w:tcBorders>
              <w:left w:val="single" w:sz="4" w:space="0" w:color="000000"/>
              <w:bottom w:val="single" w:sz="4" w:space="0" w:color="000000"/>
            </w:tcBorders>
          </w:tcPr>
          <w:p>
            <w:pPr>
              <w:pStyle w:val="Contedodatabela"/>
              <w:widowControl w:val="false"/>
              <w:numPr>
                <w:ilvl w:val="0"/>
                <w:numId w:val="2"/>
              </w:numPr>
              <w:jc w:val="center"/>
              <w:rPr>
                <w:rFonts w:ascii="Arial" w:hAnsi="Arial"/>
                <w:sz w:val="18"/>
                <w:szCs w:val="18"/>
              </w:rPr>
            </w:pPr>
            <w:r>
              <w:rPr>
                <w:rFonts w:ascii="Arial" w:hAnsi="Arial"/>
                <w:color w:val="000000"/>
                <w:sz w:val="18"/>
                <w:szCs w:val="18"/>
              </w:rPr>
              <w:t>BR0463707</w:t>
            </w:r>
          </w:p>
        </w:tc>
        <w:tc>
          <w:tcPr>
            <w:tcW w:w="1530" w:type="dxa"/>
            <w:tcBorders>
              <w:left w:val="single" w:sz="4" w:space="0" w:color="000000"/>
              <w:bottom w:val="single" w:sz="4" w:space="0" w:color="000000"/>
            </w:tcBorders>
          </w:tcPr>
          <w:p>
            <w:pPr>
              <w:pStyle w:val="Contedodatabela"/>
              <w:widowControl w:val="false"/>
              <w:numPr>
                <w:ilvl w:val="0"/>
                <w:numId w:val="2"/>
              </w:numPr>
              <w:jc w:val="center"/>
              <w:rPr>
                <w:rFonts w:ascii="Arial" w:hAnsi="Arial"/>
                <w:sz w:val="18"/>
                <w:szCs w:val="18"/>
              </w:rPr>
            </w:pPr>
            <w:r>
              <w:rPr>
                <w:rFonts w:ascii="Arial" w:hAnsi="Arial"/>
                <w:color w:val="000000"/>
                <w:sz w:val="18"/>
                <w:szCs w:val="18"/>
              </w:rPr>
              <w:t>UNIDADE 500G</w:t>
            </w:r>
          </w:p>
        </w:tc>
        <w:tc>
          <w:tcPr>
            <w:tcW w:w="855" w:type="dxa"/>
            <w:tcBorders>
              <w:left w:val="single" w:sz="4" w:space="0" w:color="000000"/>
              <w:bottom w:val="single" w:sz="4" w:space="0" w:color="000000"/>
            </w:tcBorders>
          </w:tcPr>
          <w:p>
            <w:pPr>
              <w:pStyle w:val="Contedodatabela"/>
              <w:widowControl w:val="false"/>
              <w:numPr>
                <w:ilvl w:val="0"/>
                <w:numId w:val="2"/>
              </w:numPr>
              <w:jc w:val="center"/>
              <w:rPr>
                <w:rFonts w:ascii="Arial" w:hAnsi="Arial"/>
                <w:sz w:val="18"/>
                <w:szCs w:val="18"/>
              </w:rPr>
            </w:pPr>
            <w:r>
              <w:rPr>
                <w:rFonts w:ascii="Arial" w:hAnsi="Arial"/>
                <w:color w:val="000000"/>
                <w:sz w:val="18"/>
                <w:szCs w:val="18"/>
              </w:rPr>
              <w:t>62</w:t>
            </w:r>
          </w:p>
        </w:tc>
        <w:tc>
          <w:tcPr>
            <w:tcW w:w="840" w:type="dxa"/>
            <w:tcBorders>
              <w:left w:val="single" w:sz="4" w:space="0" w:color="000000"/>
              <w:bottom w:val="single" w:sz="4" w:space="0" w:color="000000"/>
            </w:tcBorders>
          </w:tcPr>
          <w:p>
            <w:pPr>
              <w:pStyle w:val="Contedodatabela"/>
              <w:widowControl w:val="false"/>
              <w:numPr>
                <w:ilvl w:val="0"/>
                <w:numId w:val="2"/>
              </w:numPr>
              <w:jc w:val="center"/>
              <w:rPr>
                <w:rFonts w:ascii="Arial" w:hAnsi="Arial"/>
                <w:color w:val="000000"/>
                <w:sz w:val="18"/>
                <w:szCs w:val="18"/>
              </w:rPr>
            </w:pPr>
            <w:r>
              <w:rPr>
                <w:rFonts w:ascii="Arial" w:hAnsi="Arial"/>
                <w:color w:val="000000"/>
                <w:sz w:val="18"/>
                <w:szCs w:val="18"/>
              </w:rPr>
            </w:r>
          </w:p>
        </w:tc>
        <w:tc>
          <w:tcPr>
            <w:tcW w:w="1109" w:type="dxa"/>
            <w:tcBorders>
              <w:left w:val="single" w:sz="4" w:space="0" w:color="000000"/>
              <w:bottom w:val="single" w:sz="4" w:space="0" w:color="000000"/>
            </w:tcBorders>
          </w:tcPr>
          <w:p>
            <w:pPr>
              <w:pStyle w:val="Contedodatabela"/>
              <w:widowControl w:val="false"/>
              <w:numPr>
                <w:ilvl w:val="0"/>
                <w:numId w:val="2"/>
              </w:numPr>
              <w:jc w:val="center"/>
              <w:rPr>
                <w:rFonts w:ascii="Arial" w:hAnsi="Arial"/>
                <w:sz w:val="18"/>
                <w:szCs w:val="18"/>
              </w:rPr>
            </w:pPr>
            <w:r>
              <w:rPr>
                <w:rFonts w:ascii="Arial" w:hAnsi="Arial"/>
                <w:color w:val="000000"/>
                <w:sz w:val="18"/>
                <w:szCs w:val="18"/>
              </w:rPr>
              <w:t>30,50</w:t>
            </w:r>
          </w:p>
        </w:tc>
        <w:tc>
          <w:tcPr>
            <w:tcW w:w="1275" w:type="dxa"/>
            <w:tcBorders>
              <w:left w:val="single" w:sz="4" w:space="0" w:color="000000"/>
              <w:bottom w:val="single" w:sz="4" w:space="0" w:color="000000"/>
              <w:right w:val="single" w:sz="4" w:space="0" w:color="000000"/>
            </w:tcBorders>
          </w:tcPr>
          <w:p>
            <w:pPr>
              <w:pStyle w:val="Contedodatabela"/>
              <w:widowControl w:val="false"/>
              <w:numPr>
                <w:ilvl w:val="0"/>
                <w:numId w:val="2"/>
              </w:numPr>
              <w:jc w:val="center"/>
              <w:rPr>
                <w:rFonts w:ascii="Arial" w:hAnsi="Arial"/>
                <w:sz w:val="18"/>
                <w:szCs w:val="18"/>
              </w:rPr>
            </w:pPr>
            <w:r>
              <w:rPr>
                <w:rFonts w:ascii="Arial" w:hAnsi="Arial"/>
                <w:color w:val="000000"/>
                <w:sz w:val="18"/>
                <w:szCs w:val="18"/>
              </w:rPr>
              <w:t>1891,00</w:t>
            </w:r>
          </w:p>
        </w:tc>
      </w:tr>
      <w:tr>
        <w:trPr/>
        <w:tc>
          <w:tcPr>
            <w:tcW w:w="690" w:type="dxa"/>
            <w:tcBorders>
              <w:left w:val="single" w:sz="4" w:space="0" w:color="000000"/>
              <w:bottom w:val="single" w:sz="4" w:space="0" w:color="000000"/>
            </w:tcBorders>
          </w:tcPr>
          <w:p>
            <w:pPr>
              <w:pStyle w:val="Contedodatabela"/>
              <w:widowControl w:val="false"/>
              <w:numPr>
                <w:ilvl w:val="0"/>
                <w:numId w:val="2"/>
              </w:numPr>
              <w:jc w:val="center"/>
              <w:rPr>
                <w:rFonts w:ascii="Arial" w:hAnsi="Arial"/>
                <w:sz w:val="18"/>
                <w:szCs w:val="18"/>
              </w:rPr>
            </w:pPr>
            <w:r>
              <w:rPr>
                <w:rFonts w:ascii="Arial" w:hAnsi="Arial"/>
                <w:color w:val="000000"/>
                <w:sz w:val="18"/>
                <w:szCs w:val="18"/>
              </w:rPr>
              <w:t>14</w:t>
            </w:r>
          </w:p>
        </w:tc>
        <w:tc>
          <w:tcPr>
            <w:tcW w:w="2879" w:type="dxa"/>
            <w:tcBorders>
              <w:left w:val="single" w:sz="4" w:space="0" w:color="000000"/>
              <w:bottom w:val="single" w:sz="4" w:space="0" w:color="000000"/>
            </w:tcBorders>
          </w:tcPr>
          <w:p>
            <w:pPr>
              <w:pStyle w:val="Contedodatabela"/>
              <w:widowControl w:val="false"/>
              <w:numPr>
                <w:ilvl w:val="0"/>
                <w:numId w:val="2"/>
              </w:numPr>
              <w:jc w:val="center"/>
              <w:rPr>
                <w:rFonts w:ascii="Arial" w:hAnsi="Arial"/>
                <w:sz w:val="18"/>
                <w:szCs w:val="18"/>
              </w:rPr>
            </w:pPr>
            <w:r>
              <w:rPr>
                <w:rFonts w:ascii="Arial" w:hAnsi="Arial"/>
                <w:color w:val="000000"/>
                <w:sz w:val="18"/>
                <w:szCs w:val="18"/>
              </w:rPr>
              <w:t>IOGURTE NATURAL, TEOR GORDURA:INTEGRAL, SABOR:SEM SABOR</w:t>
            </w:r>
          </w:p>
        </w:tc>
        <w:tc>
          <w:tcPr>
            <w:tcW w:w="1080" w:type="dxa"/>
            <w:tcBorders>
              <w:left w:val="single" w:sz="4" w:space="0" w:color="000000"/>
              <w:bottom w:val="single" w:sz="4" w:space="0" w:color="000000"/>
            </w:tcBorders>
          </w:tcPr>
          <w:p>
            <w:pPr>
              <w:pStyle w:val="Contedodatabela"/>
              <w:widowControl w:val="false"/>
              <w:numPr>
                <w:ilvl w:val="0"/>
                <w:numId w:val="2"/>
              </w:numPr>
              <w:jc w:val="center"/>
              <w:rPr>
                <w:rFonts w:ascii="Arial" w:hAnsi="Arial"/>
                <w:sz w:val="18"/>
                <w:szCs w:val="18"/>
              </w:rPr>
            </w:pPr>
            <w:r>
              <w:rPr>
                <w:rFonts w:ascii="Arial" w:hAnsi="Arial"/>
                <w:color w:val="000000"/>
                <w:sz w:val="18"/>
                <w:szCs w:val="18"/>
              </w:rPr>
              <w:t>BR0453609</w:t>
            </w:r>
          </w:p>
        </w:tc>
        <w:tc>
          <w:tcPr>
            <w:tcW w:w="1530" w:type="dxa"/>
            <w:tcBorders>
              <w:left w:val="single" w:sz="4" w:space="0" w:color="000000"/>
              <w:bottom w:val="single" w:sz="4" w:space="0" w:color="000000"/>
            </w:tcBorders>
          </w:tcPr>
          <w:p>
            <w:pPr>
              <w:pStyle w:val="Contedodatabela"/>
              <w:widowControl w:val="false"/>
              <w:numPr>
                <w:ilvl w:val="0"/>
                <w:numId w:val="2"/>
              </w:numPr>
              <w:jc w:val="center"/>
              <w:rPr>
                <w:rFonts w:ascii="Arial" w:hAnsi="Arial"/>
                <w:sz w:val="18"/>
                <w:szCs w:val="18"/>
              </w:rPr>
            </w:pPr>
            <w:r>
              <w:rPr>
                <w:rFonts w:ascii="Arial" w:hAnsi="Arial"/>
                <w:color w:val="000000"/>
                <w:sz w:val="18"/>
                <w:szCs w:val="18"/>
              </w:rPr>
              <w:t>UNIDADE 170G</w:t>
            </w:r>
          </w:p>
        </w:tc>
        <w:tc>
          <w:tcPr>
            <w:tcW w:w="855" w:type="dxa"/>
            <w:tcBorders>
              <w:left w:val="single" w:sz="4" w:space="0" w:color="000000"/>
              <w:bottom w:val="single" w:sz="4" w:space="0" w:color="000000"/>
            </w:tcBorders>
          </w:tcPr>
          <w:p>
            <w:pPr>
              <w:pStyle w:val="Contedodatabela"/>
              <w:widowControl w:val="false"/>
              <w:numPr>
                <w:ilvl w:val="0"/>
                <w:numId w:val="2"/>
              </w:numPr>
              <w:jc w:val="center"/>
              <w:rPr>
                <w:rFonts w:ascii="Arial" w:hAnsi="Arial"/>
                <w:sz w:val="18"/>
                <w:szCs w:val="18"/>
              </w:rPr>
            </w:pPr>
            <w:r>
              <w:rPr>
                <w:rFonts w:ascii="Arial" w:hAnsi="Arial"/>
                <w:color w:val="000000"/>
                <w:sz w:val="18"/>
                <w:szCs w:val="18"/>
              </w:rPr>
              <w:t>151</w:t>
            </w:r>
          </w:p>
        </w:tc>
        <w:tc>
          <w:tcPr>
            <w:tcW w:w="840" w:type="dxa"/>
            <w:tcBorders>
              <w:left w:val="single" w:sz="4" w:space="0" w:color="000000"/>
              <w:bottom w:val="single" w:sz="4" w:space="0" w:color="000000"/>
            </w:tcBorders>
          </w:tcPr>
          <w:p>
            <w:pPr>
              <w:pStyle w:val="Contedodatabela"/>
              <w:widowControl w:val="false"/>
              <w:numPr>
                <w:ilvl w:val="0"/>
                <w:numId w:val="2"/>
              </w:numPr>
              <w:jc w:val="center"/>
              <w:rPr>
                <w:rFonts w:ascii="Arial" w:hAnsi="Arial"/>
                <w:color w:val="000000"/>
                <w:sz w:val="18"/>
                <w:szCs w:val="18"/>
              </w:rPr>
            </w:pPr>
            <w:r>
              <w:rPr>
                <w:rFonts w:ascii="Arial" w:hAnsi="Arial"/>
                <w:color w:val="000000"/>
                <w:sz w:val="18"/>
                <w:szCs w:val="18"/>
              </w:rPr>
            </w:r>
          </w:p>
        </w:tc>
        <w:tc>
          <w:tcPr>
            <w:tcW w:w="1109" w:type="dxa"/>
            <w:tcBorders>
              <w:left w:val="single" w:sz="4" w:space="0" w:color="000000"/>
              <w:bottom w:val="single" w:sz="4" w:space="0" w:color="000000"/>
            </w:tcBorders>
          </w:tcPr>
          <w:p>
            <w:pPr>
              <w:pStyle w:val="Contedodatabela"/>
              <w:widowControl w:val="false"/>
              <w:numPr>
                <w:ilvl w:val="0"/>
                <w:numId w:val="2"/>
              </w:numPr>
              <w:jc w:val="center"/>
              <w:rPr>
                <w:rFonts w:ascii="Arial" w:hAnsi="Arial"/>
                <w:sz w:val="18"/>
                <w:szCs w:val="18"/>
              </w:rPr>
            </w:pPr>
            <w:r>
              <w:rPr>
                <w:rFonts w:ascii="Arial" w:hAnsi="Arial"/>
                <w:color w:val="000000"/>
                <w:sz w:val="18"/>
                <w:szCs w:val="18"/>
              </w:rPr>
              <w:t>4,35</w:t>
            </w:r>
          </w:p>
        </w:tc>
        <w:tc>
          <w:tcPr>
            <w:tcW w:w="1275" w:type="dxa"/>
            <w:tcBorders>
              <w:left w:val="single" w:sz="4" w:space="0" w:color="000000"/>
              <w:bottom w:val="single" w:sz="4" w:space="0" w:color="000000"/>
              <w:right w:val="single" w:sz="4" w:space="0" w:color="000000"/>
            </w:tcBorders>
          </w:tcPr>
          <w:p>
            <w:pPr>
              <w:pStyle w:val="Contedodatabela"/>
              <w:widowControl w:val="false"/>
              <w:numPr>
                <w:ilvl w:val="0"/>
                <w:numId w:val="2"/>
              </w:numPr>
              <w:jc w:val="center"/>
              <w:rPr>
                <w:rFonts w:ascii="Arial" w:hAnsi="Arial"/>
                <w:sz w:val="18"/>
                <w:szCs w:val="18"/>
              </w:rPr>
            </w:pPr>
            <w:r>
              <w:rPr>
                <w:rFonts w:ascii="Arial" w:hAnsi="Arial"/>
                <w:color w:val="000000"/>
                <w:sz w:val="18"/>
                <w:szCs w:val="18"/>
              </w:rPr>
              <w:t>656,85</w:t>
            </w:r>
          </w:p>
        </w:tc>
      </w:tr>
      <w:tr>
        <w:trPr/>
        <w:tc>
          <w:tcPr>
            <w:tcW w:w="690" w:type="dxa"/>
            <w:tcBorders>
              <w:left w:val="single" w:sz="4" w:space="0" w:color="000000"/>
              <w:bottom w:val="single" w:sz="4" w:space="0" w:color="000000"/>
            </w:tcBorders>
          </w:tcPr>
          <w:p>
            <w:pPr>
              <w:pStyle w:val="Contedodatabela"/>
              <w:widowControl w:val="false"/>
              <w:numPr>
                <w:ilvl w:val="0"/>
                <w:numId w:val="2"/>
              </w:numPr>
              <w:jc w:val="center"/>
              <w:rPr>
                <w:rFonts w:ascii="Arial" w:hAnsi="Arial"/>
                <w:sz w:val="18"/>
                <w:szCs w:val="18"/>
              </w:rPr>
            </w:pPr>
            <w:r>
              <w:rPr>
                <w:rFonts w:ascii="Arial" w:hAnsi="Arial"/>
                <w:color w:val="000000"/>
                <w:sz w:val="18"/>
                <w:szCs w:val="18"/>
              </w:rPr>
              <w:t>15</w:t>
            </w:r>
          </w:p>
        </w:tc>
        <w:tc>
          <w:tcPr>
            <w:tcW w:w="2879" w:type="dxa"/>
            <w:tcBorders>
              <w:left w:val="single" w:sz="4" w:space="0" w:color="000000"/>
              <w:bottom w:val="single" w:sz="4" w:space="0" w:color="000000"/>
            </w:tcBorders>
          </w:tcPr>
          <w:p>
            <w:pPr>
              <w:pStyle w:val="Contedodatabela"/>
              <w:widowControl w:val="false"/>
              <w:numPr>
                <w:ilvl w:val="0"/>
                <w:numId w:val="2"/>
              </w:numPr>
              <w:jc w:val="center"/>
              <w:rPr>
                <w:rFonts w:ascii="Arial" w:hAnsi="Arial"/>
                <w:sz w:val="18"/>
                <w:szCs w:val="18"/>
              </w:rPr>
            </w:pPr>
            <w:r>
              <w:rPr>
                <w:rFonts w:ascii="Arial" w:hAnsi="Arial"/>
                <w:color w:val="000000"/>
                <w:sz w:val="18"/>
                <w:szCs w:val="18"/>
              </w:rPr>
              <w:t>OVO, ORIGEM:GALINHA, GRUPO:VERMELHO, CLASSE:A, TIPO:GRANDE</w:t>
            </w:r>
          </w:p>
        </w:tc>
        <w:tc>
          <w:tcPr>
            <w:tcW w:w="1080" w:type="dxa"/>
            <w:tcBorders>
              <w:left w:val="single" w:sz="4" w:space="0" w:color="000000"/>
              <w:bottom w:val="single" w:sz="4" w:space="0" w:color="000000"/>
            </w:tcBorders>
          </w:tcPr>
          <w:p>
            <w:pPr>
              <w:pStyle w:val="Contedodatabela"/>
              <w:widowControl w:val="false"/>
              <w:numPr>
                <w:ilvl w:val="0"/>
                <w:numId w:val="2"/>
              </w:numPr>
              <w:jc w:val="center"/>
              <w:rPr>
                <w:rFonts w:ascii="Arial" w:hAnsi="Arial"/>
                <w:sz w:val="18"/>
                <w:szCs w:val="18"/>
              </w:rPr>
            </w:pPr>
            <w:r>
              <w:rPr>
                <w:rFonts w:ascii="Arial" w:hAnsi="Arial"/>
                <w:color w:val="000000"/>
                <w:sz w:val="18"/>
                <w:szCs w:val="18"/>
              </w:rPr>
              <w:t>BR0446622</w:t>
            </w:r>
          </w:p>
        </w:tc>
        <w:tc>
          <w:tcPr>
            <w:tcW w:w="1530" w:type="dxa"/>
            <w:tcBorders>
              <w:left w:val="single" w:sz="4" w:space="0" w:color="000000"/>
              <w:bottom w:val="single" w:sz="4" w:space="0" w:color="000000"/>
            </w:tcBorders>
          </w:tcPr>
          <w:p>
            <w:pPr>
              <w:pStyle w:val="Contedodatabela"/>
              <w:widowControl w:val="false"/>
              <w:numPr>
                <w:ilvl w:val="0"/>
                <w:numId w:val="2"/>
              </w:numPr>
              <w:jc w:val="center"/>
              <w:rPr>
                <w:rFonts w:ascii="Arial" w:hAnsi="Arial"/>
                <w:sz w:val="18"/>
                <w:szCs w:val="18"/>
              </w:rPr>
            </w:pPr>
            <w:r>
              <w:rPr>
                <w:rFonts w:ascii="Arial" w:hAnsi="Arial"/>
                <w:color w:val="000000"/>
                <w:sz w:val="18"/>
                <w:szCs w:val="18"/>
              </w:rPr>
              <w:t>DÚZIA</w:t>
            </w:r>
          </w:p>
        </w:tc>
        <w:tc>
          <w:tcPr>
            <w:tcW w:w="855" w:type="dxa"/>
            <w:tcBorders>
              <w:left w:val="single" w:sz="4" w:space="0" w:color="000000"/>
              <w:bottom w:val="single" w:sz="4" w:space="0" w:color="000000"/>
            </w:tcBorders>
          </w:tcPr>
          <w:p>
            <w:pPr>
              <w:pStyle w:val="Contedodatabela"/>
              <w:widowControl w:val="false"/>
              <w:numPr>
                <w:ilvl w:val="0"/>
                <w:numId w:val="2"/>
              </w:numPr>
              <w:jc w:val="center"/>
              <w:rPr>
                <w:rFonts w:ascii="Arial" w:hAnsi="Arial"/>
                <w:sz w:val="18"/>
                <w:szCs w:val="18"/>
              </w:rPr>
            </w:pPr>
            <w:r>
              <w:rPr>
                <w:rFonts w:ascii="Arial" w:hAnsi="Arial"/>
                <w:color w:val="000000"/>
                <w:sz w:val="18"/>
                <w:szCs w:val="18"/>
              </w:rPr>
              <w:t>290</w:t>
            </w:r>
          </w:p>
        </w:tc>
        <w:tc>
          <w:tcPr>
            <w:tcW w:w="840" w:type="dxa"/>
            <w:tcBorders>
              <w:left w:val="single" w:sz="4" w:space="0" w:color="000000"/>
              <w:bottom w:val="single" w:sz="4" w:space="0" w:color="000000"/>
            </w:tcBorders>
          </w:tcPr>
          <w:p>
            <w:pPr>
              <w:pStyle w:val="Contedodatabela"/>
              <w:widowControl w:val="false"/>
              <w:numPr>
                <w:ilvl w:val="0"/>
                <w:numId w:val="2"/>
              </w:numPr>
              <w:jc w:val="center"/>
              <w:rPr>
                <w:rFonts w:ascii="Arial" w:hAnsi="Arial"/>
                <w:color w:val="000000"/>
                <w:sz w:val="18"/>
                <w:szCs w:val="18"/>
              </w:rPr>
            </w:pPr>
            <w:r>
              <w:rPr>
                <w:rFonts w:ascii="Arial" w:hAnsi="Arial"/>
                <w:color w:val="000000"/>
                <w:sz w:val="18"/>
                <w:szCs w:val="18"/>
              </w:rPr>
            </w:r>
          </w:p>
        </w:tc>
        <w:tc>
          <w:tcPr>
            <w:tcW w:w="1109" w:type="dxa"/>
            <w:tcBorders>
              <w:left w:val="single" w:sz="4" w:space="0" w:color="000000"/>
              <w:bottom w:val="single" w:sz="4" w:space="0" w:color="000000"/>
            </w:tcBorders>
          </w:tcPr>
          <w:p>
            <w:pPr>
              <w:pStyle w:val="Contedodatabela"/>
              <w:widowControl w:val="false"/>
              <w:numPr>
                <w:ilvl w:val="0"/>
                <w:numId w:val="2"/>
              </w:numPr>
              <w:jc w:val="center"/>
              <w:rPr>
                <w:rFonts w:ascii="Arial" w:hAnsi="Arial"/>
                <w:sz w:val="18"/>
                <w:szCs w:val="18"/>
              </w:rPr>
            </w:pPr>
            <w:r>
              <w:rPr>
                <w:rFonts w:ascii="Arial" w:hAnsi="Arial"/>
                <w:color w:val="000000"/>
                <w:sz w:val="18"/>
                <w:szCs w:val="18"/>
              </w:rPr>
              <w:t>13,53</w:t>
            </w:r>
          </w:p>
        </w:tc>
        <w:tc>
          <w:tcPr>
            <w:tcW w:w="1275" w:type="dxa"/>
            <w:tcBorders>
              <w:left w:val="single" w:sz="4" w:space="0" w:color="000000"/>
              <w:bottom w:val="single" w:sz="4" w:space="0" w:color="000000"/>
              <w:right w:val="single" w:sz="4" w:space="0" w:color="000000"/>
            </w:tcBorders>
          </w:tcPr>
          <w:p>
            <w:pPr>
              <w:pStyle w:val="Contedodatabela"/>
              <w:widowControl w:val="false"/>
              <w:numPr>
                <w:ilvl w:val="0"/>
                <w:numId w:val="2"/>
              </w:numPr>
              <w:jc w:val="center"/>
              <w:rPr>
                <w:rFonts w:ascii="Arial" w:hAnsi="Arial"/>
                <w:sz w:val="18"/>
                <w:szCs w:val="18"/>
              </w:rPr>
            </w:pPr>
            <w:r>
              <w:rPr>
                <w:rFonts w:ascii="Arial" w:hAnsi="Arial"/>
                <w:color w:val="000000"/>
                <w:sz w:val="18"/>
                <w:szCs w:val="18"/>
              </w:rPr>
              <w:t>3923,70</w:t>
            </w:r>
          </w:p>
        </w:tc>
      </w:tr>
      <w:tr>
        <w:trPr/>
        <w:tc>
          <w:tcPr>
            <w:tcW w:w="690" w:type="dxa"/>
            <w:tcBorders>
              <w:left w:val="single" w:sz="4" w:space="0" w:color="000000"/>
              <w:bottom w:val="single" w:sz="4" w:space="0" w:color="000000"/>
            </w:tcBorders>
          </w:tcPr>
          <w:p>
            <w:pPr>
              <w:pStyle w:val="Contedodatabela"/>
              <w:widowControl w:val="false"/>
              <w:numPr>
                <w:ilvl w:val="0"/>
                <w:numId w:val="2"/>
              </w:numPr>
              <w:jc w:val="center"/>
              <w:rPr>
                <w:rFonts w:ascii="Arial" w:hAnsi="Arial"/>
                <w:sz w:val="18"/>
                <w:szCs w:val="18"/>
              </w:rPr>
            </w:pPr>
            <w:r>
              <w:rPr>
                <w:rFonts w:ascii="Arial" w:hAnsi="Arial"/>
                <w:color w:val="000000"/>
                <w:sz w:val="18"/>
                <w:szCs w:val="18"/>
              </w:rPr>
              <w:t>16</w:t>
            </w:r>
          </w:p>
        </w:tc>
        <w:tc>
          <w:tcPr>
            <w:tcW w:w="2879" w:type="dxa"/>
            <w:tcBorders>
              <w:left w:val="single" w:sz="4" w:space="0" w:color="000000"/>
              <w:bottom w:val="single" w:sz="4" w:space="0" w:color="000000"/>
            </w:tcBorders>
          </w:tcPr>
          <w:p>
            <w:pPr>
              <w:pStyle w:val="Contedodatabela"/>
              <w:widowControl w:val="false"/>
              <w:numPr>
                <w:ilvl w:val="0"/>
                <w:numId w:val="2"/>
              </w:numPr>
              <w:jc w:val="center"/>
              <w:rPr>
                <w:rFonts w:ascii="Arial" w:hAnsi="Arial"/>
                <w:sz w:val="18"/>
                <w:szCs w:val="18"/>
              </w:rPr>
            </w:pPr>
            <w:r>
              <w:rPr>
                <w:rFonts w:ascii="Arial" w:hAnsi="Arial"/>
                <w:color w:val="000000"/>
                <w:sz w:val="18"/>
                <w:szCs w:val="18"/>
              </w:rPr>
              <w:t>CARNE BOVINA IN NATURA, TIPO CORTE:COXÃO MOLE, APRESENTAÇÃO:FATIADA EM BIFE, ESTADO DE CONSERVAÇÃO:CONGELADO(A)</w:t>
            </w:r>
          </w:p>
        </w:tc>
        <w:tc>
          <w:tcPr>
            <w:tcW w:w="1080" w:type="dxa"/>
            <w:tcBorders>
              <w:left w:val="single" w:sz="4" w:space="0" w:color="000000"/>
              <w:bottom w:val="single" w:sz="4" w:space="0" w:color="000000"/>
            </w:tcBorders>
          </w:tcPr>
          <w:p>
            <w:pPr>
              <w:pStyle w:val="Contedodatabela"/>
              <w:widowControl w:val="false"/>
              <w:numPr>
                <w:ilvl w:val="0"/>
                <w:numId w:val="2"/>
              </w:numPr>
              <w:jc w:val="center"/>
              <w:rPr>
                <w:rFonts w:ascii="Arial" w:hAnsi="Arial"/>
                <w:sz w:val="18"/>
                <w:szCs w:val="18"/>
              </w:rPr>
            </w:pPr>
            <w:r>
              <w:rPr>
                <w:rFonts w:ascii="Arial" w:hAnsi="Arial"/>
                <w:color w:val="000000"/>
                <w:sz w:val="18"/>
                <w:szCs w:val="18"/>
              </w:rPr>
              <w:t>BR0448214</w:t>
            </w:r>
          </w:p>
        </w:tc>
        <w:tc>
          <w:tcPr>
            <w:tcW w:w="1530" w:type="dxa"/>
            <w:tcBorders>
              <w:left w:val="single" w:sz="4" w:space="0" w:color="000000"/>
              <w:bottom w:val="single" w:sz="4" w:space="0" w:color="000000"/>
            </w:tcBorders>
          </w:tcPr>
          <w:p>
            <w:pPr>
              <w:pStyle w:val="Contedodatabela"/>
              <w:widowControl w:val="false"/>
              <w:numPr>
                <w:ilvl w:val="0"/>
                <w:numId w:val="2"/>
              </w:numPr>
              <w:jc w:val="center"/>
              <w:rPr>
                <w:rFonts w:ascii="Arial" w:hAnsi="Arial"/>
                <w:sz w:val="18"/>
                <w:szCs w:val="18"/>
              </w:rPr>
            </w:pPr>
            <w:r>
              <w:rPr>
                <w:rFonts w:ascii="Arial" w:hAnsi="Arial"/>
                <w:color w:val="000000"/>
                <w:sz w:val="18"/>
                <w:szCs w:val="18"/>
              </w:rPr>
              <w:t>QUILOGRAMA</w:t>
            </w:r>
          </w:p>
        </w:tc>
        <w:tc>
          <w:tcPr>
            <w:tcW w:w="855" w:type="dxa"/>
            <w:tcBorders>
              <w:left w:val="single" w:sz="4" w:space="0" w:color="000000"/>
              <w:bottom w:val="single" w:sz="4" w:space="0" w:color="000000"/>
            </w:tcBorders>
          </w:tcPr>
          <w:p>
            <w:pPr>
              <w:pStyle w:val="Contedodatabela"/>
              <w:widowControl w:val="false"/>
              <w:numPr>
                <w:ilvl w:val="0"/>
                <w:numId w:val="2"/>
              </w:numPr>
              <w:jc w:val="center"/>
              <w:rPr>
                <w:rFonts w:ascii="Arial" w:hAnsi="Arial"/>
                <w:sz w:val="18"/>
                <w:szCs w:val="18"/>
              </w:rPr>
            </w:pPr>
            <w:r>
              <w:rPr>
                <w:rFonts w:ascii="Arial" w:hAnsi="Arial"/>
                <w:color w:val="000000"/>
                <w:sz w:val="18"/>
                <w:szCs w:val="18"/>
              </w:rPr>
              <w:t>212</w:t>
            </w:r>
          </w:p>
        </w:tc>
        <w:tc>
          <w:tcPr>
            <w:tcW w:w="840" w:type="dxa"/>
            <w:tcBorders>
              <w:left w:val="single" w:sz="4" w:space="0" w:color="000000"/>
              <w:bottom w:val="single" w:sz="4" w:space="0" w:color="000000"/>
            </w:tcBorders>
          </w:tcPr>
          <w:p>
            <w:pPr>
              <w:pStyle w:val="Contedodatabela"/>
              <w:widowControl w:val="false"/>
              <w:numPr>
                <w:ilvl w:val="0"/>
                <w:numId w:val="2"/>
              </w:numPr>
              <w:jc w:val="center"/>
              <w:rPr>
                <w:rFonts w:ascii="Arial" w:hAnsi="Arial"/>
                <w:color w:val="000000"/>
                <w:sz w:val="18"/>
                <w:szCs w:val="18"/>
              </w:rPr>
            </w:pPr>
            <w:r>
              <w:rPr>
                <w:rFonts w:ascii="Arial" w:hAnsi="Arial"/>
                <w:color w:val="000000"/>
                <w:sz w:val="18"/>
                <w:szCs w:val="18"/>
              </w:rPr>
            </w:r>
          </w:p>
        </w:tc>
        <w:tc>
          <w:tcPr>
            <w:tcW w:w="1109" w:type="dxa"/>
            <w:tcBorders>
              <w:left w:val="single" w:sz="4" w:space="0" w:color="000000"/>
              <w:bottom w:val="single" w:sz="4" w:space="0" w:color="000000"/>
            </w:tcBorders>
          </w:tcPr>
          <w:p>
            <w:pPr>
              <w:pStyle w:val="Contedodatabela"/>
              <w:widowControl w:val="false"/>
              <w:numPr>
                <w:ilvl w:val="0"/>
                <w:numId w:val="2"/>
              </w:numPr>
              <w:jc w:val="center"/>
              <w:rPr>
                <w:rFonts w:ascii="Arial" w:hAnsi="Arial"/>
                <w:sz w:val="18"/>
                <w:szCs w:val="18"/>
              </w:rPr>
            </w:pPr>
            <w:r>
              <w:rPr>
                <w:rFonts w:ascii="Arial" w:hAnsi="Arial"/>
                <w:color w:val="000000"/>
                <w:sz w:val="18"/>
                <w:szCs w:val="18"/>
              </w:rPr>
              <w:t>45,00</w:t>
            </w:r>
          </w:p>
        </w:tc>
        <w:tc>
          <w:tcPr>
            <w:tcW w:w="1275" w:type="dxa"/>
            <w:tcBorders>
              <w:left w:val="single" w:sz="4" w:space="0" w:color="000000"/>
              <w:bottom w:val="single" w:sz="4" w:space="0" w:color="000000"/>
              <w:right w:val="single" w:sz="4" w:space="0" w:color="000000"/>
            </w:tcBorders>
          </w:tcPr>
          <w:p>
            <w:pPr>
              <w:pStyle w:val="Contedodatabela"/>
              <w:widowControl w:val="false"/>
              <w:numPr>
                <w:ilvl w:val="0"/>
                <w:numId w:val="2"/>
              </w:numPr>
              <w:jc w:val="center"/>
              <w:rPr>
                <w:rFonts w:ascii="Arial" w:hAnsi="Arial"/>
                <w:sz w:val="18"/>
                <w:szCs w:val="18"/>
              </w:rPr>
            </w:pPr>
            <w:r>
              <w:rPr>
                <w:rFonts w:ascii="Arial" w:hAnsi="Arial"/>
                <w:color w:val="000000"/>
                <w:sz w:val="18"/>
                <w:szCs w:val="18"/>
              </w:rPr>
              <w:t>9540,00</w:t>
            </w:r>
          </w:p>
        </w:tc>
      </w:tr>
      <w:tr>
        <w:trPr/>
        <w:tc>
          <w:tcPr>
            <w:tcW w:w="690" w:type="dxa"/>
            <w:tcBorders>
              <w:left w:val="single" w:sz="4" w:space="0" w:color="000000"/>
              <w:bottom w:val="single" w:sz="4" w:space="0" w:color="000000"/>
            </w:tcBorders>
          </w:tcPr>
          <w:p>
            <w:pPr>
              <w:pStyle w:val="Contedodatabela"/>
              <w:widowControl w:val="false"/>
              <w:numPr>
                <w:ilvl w:val="0"/>
                <w:numId w:val="2"/>
              </w:numPr>
              <w:jc w:val="center"/>
              <w:rPr>
                <w:rFonts w:ascii="Arial" w:hAnsi="Arial"/>
                <w:sz w:val="18"/>
                <w:szCs w:val="18"/>
              </w:rPr>
            </w:pPr>
            <w:r>
              <w:rPr>
                <w:rFonts w:ascii="Arial" w:hAnsi="Arial"/>
                <w:color w:val="000000"/>
                <w:sz w:val="18"/>
                <w:szCs w:val="18"/>
              </w:rPr>
              <w:t>17</w:t>
            </w:r>
          </w:p>
        </w:tc>
        <w:tc>
          <w:tcPr>
            <w:tcW w:w="2879" w:type="dxa"/>
            <w:tcBorders>
              <w:left w:val="single" w:sz="4" w:space="0" w:color="000000"/>
              <w:bottom w:val="single" w:sz="4" w:space="0" w:color="000000"/>
            </w:tcBorders>
          </w:tcPr>
          <w:p>
            <w:pPr>
              <w:pStyle w:val="Contedodatabela"/>
              <w:widowControl w:val="false"/>
              <w:numPr>
                <w:ilvl w:val="0"/>
                <w:numId w:val="2"/>
              </w:numPr>
              <w:jc w:val="center"/>
              <w:rPr>
                <w:rFonts w:ascii="Arial" w:hAnsi="Arial"/>
                <w:sz w:val="18"/>
                <w:szCs w:val="18"/>
              </w:rPr>
            </w:pPr>
            <w:r>
              <w:rPr>
                <w:rFonts w:ascii="Arial" w:hAnsi="Arial"/>
                <w:color w:val="000000"/>
                <w:sz w:val="18"/>
                <w:szCs w:val="18"/>
              </w:rPr>
              <w:t>CARNE BOVINA IN NATURA, TIPO CORTE:COXÃO MOLE, APRESENTAÇÃO:FATIADA EM BIFE, ESTADO DE CONSERVAÇÃO:RESFRIADO(A)</w:t>
            </w:r>
          </w:p>
        </w:tc>
        <w:tc>
          <w:tcPr>
            <w:tcW w:w="1080" w:type="dxa"/>
            <w:tcBorders>
              <w:left w:val="single" w:sz="4" w:space="0" w:color="000000"/>
              <w:bottom w:val="single" w:sz="4" w:space="0" w:color="000000"/>
            </w:tcBorders>
          </w:tcPr>
          <w:p>
            <w:pPr>
              <w:pStyle w:val="Contedodatabela"/>
              <w:widowControl w:val="false"/>
              <w:numPr>
                <w:ilvl w:val="0"/>
                <w:numId w:val="2"/>
              </w:numPr>
              <w:jc w:val="center"/>
              <w:rPr>
                <w:rFonts w:ascii="Arial" w:hAnsi="Arial"/>
                <w:sz w:val="18"/>
                <w:szCs w:val="18"/>
              </w:rPr>
            </w:pPr>
            <w:r>
              <w:rPr>
                <w:rFonts w:ascii="Arial" w:hAnsi="Arial"/>
                <w:color w:val="000000"/>
                <w:sz w:val="18"/>
                <w:szCs w:val="18"/>
              </w:rPr>
              <w:t>BR0447429</w:t>
            </w:r>
          </w:p>
        </w:tc>
        <w:tc>
          <w:tcPr>
            <w:tcW w:w="1530" w:type="dxa"/>
            <w:tcBorders>
              <w:left w:val="single" w:sz="4" w:space="0" w:color="000000"/>
              <w:bottom w:val="single" w:sz="4" w:space="0" w:color="000000"/>
            </w:tcBorders>
          </w:tcPr>
          <w:p>
            <w:pPr>
              <w:pStyle w:val="Contedodatabela"/>
              <w:widowControl w:val="false"/>
              <w:numPr>
                <w:ilvl w:val="0"/>
                <w:numId w:val="2"/>
              </w:numPr>
              <w:jc w:val="center"/>
              <w:rPr>
                <w:rFonts w:ascii="Arial" w:hAnsi="Arial"/>
                <w:sz w:val="18"/>
                <w:szCs w:val="18"/>
              </w:rPr>
            </w:pPr>
            <w:r>
              <w:rPr>
                <w:rFonts w:ascii="Arial" w:hAnsi="Arial"/>
                <w:color w:val="000000"/>
                <w:sz w:val="18"/>
                <w:szCs w:val="18"/>
              </w:rPr>
              <w:t>QUILOGRAMA</w:t>
            </w:r>
          </w:p>
        </w:tc>
        <w:tc>
          <w:tcPr>
            <w:tcW w:w="855" w:type="dxa"/>
            <w:tcBorders>
              <w:left w:val="single" w:sz="4" w:space="0" w:color="000000"/>
              <w:bottom w:val="single" w:sz="4" w:space="0" w:color="000000"/>
            </w:tcBorders>
          </w:tcPr>
          <w:p>
            <w:pPr>
              <w:pStyle w:val="Contedodatabela"/>
              <w:widowControl w:val="false"/>
              <w:numPr>
                <w:ilvl w:val="0"/>
                <w:numId w:val="2"/>
              </w:numPr>
              <w:jc w:val="center"/>
              <w:rPr>
                <w:rFonts w:ascii="Arial" w:hAnsi="Arial"/>
                <w:sz w:val="18"/>
                <w:szCs w:val="18"/>
              </w:rPr>
            </w:pPr>
            <w:r>
              <w:rPr>
                <w:rFonts w:ascii="Arial" w:hAnsi="Arial"/>
                <w:color w:val="000000"/>
                <w:sz w:val="18"/>
                <w:szCs w:val="18"/>
              </w:rPr>
              <w:t>234</w:t>
            </w:r>
          </w:p>
        </w:tc>
        <w:tc>
          <w:tcPr>
            <w:tcW w:w="840" w:type="dxa"/>
            <w:tcBorders>
              <w:left w:val="single" w:sz="4" w:space="0" w:color="000000"/>
              <w:bottom w:val="single" w:sz="4" w:space="0" w:color="000000"/>
            </w:tcBorders>
          </w:tcPr>
          <w:p>
            <w:pPr>
              <w:pStyle w:val="Contedodatabela"/>
              <w:widowControl w:val="false"/>
              <w:numPr>
                <w:ilvl w:val="0"/>
                <w:numId w:val="2"/>
              </w:numPr>
              <w:jc w:val="center"/>
              <w:rPr>
                <w:rFonts w:ascii="Arial" w:hAnsi="Arial"/>
                <w:color w:val="000000"/>
                <w:sz w:val="18"/>
                <w:szCs w:val="18"/>
              </w:rPr>
            </w:pPr>
            <w:r>
              <w:rPr>
                <w:rFonts w:ascii="Arial" w:hAnsi="Arial"/>
                <w:color w:val="000000"/>
                <w:sz w:val="18"/>
                <w:szCs w:val="18"/>
              </w:rPr>
            </w:r>
          </w:p>
        </w:tc>
        <w:tc>
          <w:tcPr>
            <w:tcW w:w="1109" w:type="dxa"/>
            <w:tcBorders>
              <w:left w:val="single" w:sz="4" w:space="0" w:color="000000"/>
              <w:bottom w:val="single" w:sz="4" w:space="0" w:color="000000"/>
            </w:tcBorders>
          </w:tcPr>
          <w:p>
            <w:pPr>
              <w:pStyle w:val="Contedodatabela"/>
              <w:widowControl w:val="false"/>
              <w:numPr>
                <w:ilvl w:val="0"/>
                <w:numId w:val="2"/>
              </w:numPr>
              <w:jc w:val="center"/>
              <w:rPr>
                <w:rFonts w:ascii="Arial" w:hAnsi="Arial"/>
                <w:sz w:val="18"/>
                <w:szCs w:val="18"/>
              </w:rPr>
            </w:pPr>
            <w:r>
              <w:rPr>
                <w:rFonts w:ascii="Arial" w:hAnsi="Arial"/>
                <w:color w:val="000000"/>
                <w:sz w:val="18"/>
                <w:szCs w:val="18"/>
              </w:rPr>
              <w:t>43,00</w:t>
            </w:r>
          </w:p>
        </w:tc>
        <w:tc>
          <w:tcPr>
            <w:tcW w:w="1275" w:type="dxa"/>
            <w:tcBorders>
              <w:left w:val="single" w:sz="4" w:space="0" w:color="000000"/>
              <w:bottom w:val="single" w:sz="4" w:space="0" w:color="000000"/>
              <w:right w:val="single" w:sz="4" w:space="0" w:color="000000"/>
            </w:tcBorders>
          </w:tcPr>
          <w:p>
            <w:pPr>
              <w:pStyle w:val="Contedodatabela"/>
              <w:widowControl w:val="false"/>
              <w:numPr>
                <w:ilvl w:val="0"/>
                <w:numId w:val="2"/>
              </w:numPr>
              <w:jc w:val="center"/>
              <w:rPr>
                <w:rFonts w:ascii="Arial" w:hAnsi="Arial"/>
                <w:sz w:val="18"/>
                <w:szCs w:val="18"/>
              </w:rPr>
            </w:pPr>
            <w:r>
              <w:rPr>
                <w:rFonts w:ascii="Arial" w:hAnsi="Arial"/>
                <w:color w:val="000000"/>
                <w:sz w:val="18"/>
                <w:szCs w:val="18"/>
              </w:rPr>
              <w:t>10062,00</w:t>
            </w:r>
          </w:p>
        </w:tc>
      </w:tr>
      <w:tr>
        <w:trPr/>
        <w:tc>
          <w:tcPr>
            <w:tcW w:w="690" w:type="dxa"/>
            <w:tcBorders>
              <w:left w:val="single" w:sz="4" w:space="0" w:color="000000"/>
              <w:bottom w:val="single" w:sz="4" w:space="0" w:color="000000"/>
            </w:tcBorders>
          </w:tcPr>
          <w:p>
            <w:pPr>
              <w:pStyle w:val="Contedodatabela"/>
              <w:widowControl w:val="false"/>
              <w:numPr>
                <w:ilvl w:val="0"/>
                <w:numId w:val="2"/>
              </w:numPr>
              <w:jc w:val="center"/>
              <w:rPr>
                <w:rFonts w:ascii="Arial" w:hAnsi="Arial"/>
                <w:sz w:val="18"/>
                <w:szCs w:val="18"/>
              </w:rPr>
            </w:pPr>
            <w:r>
              <w:rPr>
                <w:rFonts w:ascii="Arial" w:hAnsi="Arial"/>
                <w:color w:val="000000"/>
                <w:sz w:val="18"/>
                <w:szCs w:val="18"/>
              </w:rPr>
              <w:t>18</w:t>
            </w:r>
          </w:p>
        </w:tc>
        <w:tc>
          <w:tcPr>
            <w:tcW w:w="2879" w:type="dxa"/>
            <w:tcBorders>
              <w:left w:val="single" w:sz="4" w:space="0" w:color="000000"/>
              <w:bottom w:val="single" w:sz="4" w:space="0" w:color="000000"/>
            </w:tcBorders>
          </w:tcPr>
          <w:p>
            <w:pPr>
              <w:pStyle w:val="Contedodatabela"/>
              <w:widowControl w:val="false"/>
              <w:numPr>
                <w:ilvl w:val="0"/>
                <w:numId w:val="2"/>
              </w:numPr>
              <w:jc w:val="center"/>
              <w:rPr>
                <w:rFonts w:ascii="Arial" w:hAnsi="Arial"/>
                <w:sz w:val="18"/>
                <w:szCs w:val="18"/>
              </w:rPr>
            </w:pPr>
            <w:r>
              <w:rPr>
                <w:rFonts w:ascii="Arial" w:hAnsi="Arial"/>
                <w:color w:val="000000"/>
                <w:sz w:val="18"/>
                <w:szCs w:val="18"/>
              </w:rPr>
              <w:t>CARNE BOVINA IN NATURA, TIPO CORTE:COXÃO DURO, APRESENTAÇÃO:FATIADA EM BIFE, ESTADO DE CONSERVAÇÃO:RESFRIADO(A)</w:t>
            </w:r>
          </w:p>
        </w:tc>
        <w:tc>
          <w:tcPr>
            <w:tcW w:w="1080" w:type="dxa"/>
            <w:tcBorders>
              <w:left w:val="single" w:sz="4" w:space="0" w:color="000000"/>
              <w:bottom w:val="single" w:sz="4" w:space="0" w:color="000000"/>
            </w:tcBorders>
          </w:tcPr>
          <w:p>
            <w:pPr>
              <w:pStyle w:val="Contedodatabela"/>
              <w:widowControl w:val="false"/>
              <w:numPr>
                <w:ilvl w:val="0"/>
                <w:numId w:val="2"/>
              </w:numPr>
              <w:jc w:val="center"/>
              <w:rPr>
                <w:rFonts w:ascii="Arial" w:hAnsi="Arial"/>
                <w:sz w:val="18"/>
                <w:szCs w:val="18"/>
              </w:rPr>
            </w:pPr>
            <w:r>
              <w:rPr>
                <w:rFonts w:ascii="Arial" w:hAnsi="Arial"/>
                <w:color w:val="000000"/>
                <w:sz w:val="18"/>
                <w:szCs w:val="18"/>
              </w:rPr>
              <w:t>BR0447437</w:t>
            </w:r>
          </w:p>
        </w:tc>
        <w:tc>
          <w:tcPr>
            <w:tcW w:w="1530" w:type="dxa"/>
            <w:tcBorders>
              <w:left w:val="single" w:sz="4" w:space="0" w:color="000000"/>
              <w:bottom w:val="single" w:sz="4" w:space="0" w:color="000000"/>
            </w:tcBorders>
          </w:tcPr>
          <w:p>
            <w:pPr>
              <w:pStyle w:val="Contedodatabela"/>
              <w:widowControl w:val="false"/>
              <w:numPr>
                <w:ilvl w:val="0"/>
                <w:numId w:val="2"/>
              </w:numPr>
              <w:jc w:val="center"/>
              <w:rPr>
                <w:rFonts w:ascii="Arial" w:hAnsi="Arial"/>
                <w:sz w:val="18"/>
                <w:szCs w:val="18"/>
              </w:rPr>
            </w:pPr>
            <w:r>
              <w:rPr>
                <w:rFonts w:ascii="Arial" w:hAnsi="Arial"/>
                <w:color w:val="000000"/>
                <w:sz w:val="18"/>
                <w:szCs w:val="18"/>
              </w:rPr>
              <w:t>QUILOGRAMA</w:t>
            </w:r>
          </w:p>
        </w:tc>
        <w:tc>
          <w:tcPr>
            <w:tcW w:w="855" w:type="dxa"/>
            <w:tcBorders>
              <w:left w:val="single" w:sz="4" w:space="0" w:color="000000"/>
              <w:bottom w:val="single" w:sz="4" w:space="0" w:color="000000"/>
            </w:tcBorders>
          </w:tcPr>
          <w:p>
            <w:pPr>
              <w:pStyle w:val="Contedodatabela"/>
              <w:widowControl w:val="false"/>
              <w:numPr>
                <w:ilvl w:val="0"/>
                <w:numId w:val="2"/>
              </w:numPr>
              <w:jc w:val="center"/>
              <w:rPr>
                <w:rFonts w:ascii="Arial" w:hAnsi="Arial"/>
                <w:sz w:val="18"/>
                <w:szCs w:val="18"/>
              </w:rPr>
            </w:pPr>
            <w:r>
              <w:rPr>
                <w:rFonts w:ascii="Arial" w:hAnsi="Arial"/>
                <w:color w:val="000000"/>
                <w:sz w:val="18"/>
                <w:szCs w:val="18"/>
              </w:rPr>
              <w:t>100</w:t>
            </w:r>
          </w:p>
        </w:tc>
        <w:tc>
          <w:tcPr>
            <w:tcW w:w="840" w:type="dxa"/>
            <w:tcBorders>
              <w:left w:val="single" w:sz="4" w:space="0" w:color="000000"/>
              <w:bottom w:val="single" w:sz="4" w:space="0" w:color="000000"/>
            </w:tcBorders>
          </w:tcPr>
          <w:p>
            <w:pPr>
              <w:pStyle w:val="Contedodatabela"/>
              <w:widowControl w:val="false"/>
              <w:numPr>
                <w:ilvl w:val="0"/>
                <w:numId w:val="2"/>
              </w:numPr>
              <w:jc w:val="center"/>
              <w:rPr>
                <w:rFonts w:ascii="Arial" w:hAnsi="Arial"/>
                <w:color w:val="000000"/>
                <w:sz w:val="18"/>
                <w:szCs w:val="18"/>
              </w:rPr>
            </w:pPr>
            <w:r>
              <w:rPr>
                <w:rFonts w:ascii="Arial" w:hAnsi="Arial"/>
                <w:color w:val="000000"/>
                <w:sz w:val="18"/>
                <w:szCs w:val="18"/>
              </w:rPr>
            </w:r>
          </w:p>
        </w:tc>
        <w:tc>
          <w:tcPr>
            <w:tcW w:w="1109" w:type="dxa"/>
            <w:tcBorders>
              <w:left w:val="single" w:sz="4" w:space="0" w:color="000000"/>
              <w:bottom w:val="single" w:sz="4" w:space="0" w:color="000000"/>
            </w:tcBorders>
          </w:tcPr>
          <w:p>
            <w:pPr>
              <w:pStyle w:val="Contedodatabela"/>
              <w:widowControl w:val="false"/>
              <w:numPr>
                <w:ilvl w:val="0"/>
                <w:numId w:val="2"/>
              </w:numPr>
              <w:jc w:val="center"/>
              <w:rPr>
                <w:rFonts w:ascii="Arial" w:hAnsi="Arial"/>
                <w:sz w:val="18"/>
                <w:szCs w:val="18"/>
              </w:rPr>
            </w:pPr>
            <w:r>
              <w:rPr>
                <w:rFonts w:ascii="Arial" w:hAnsi="Arial"/>
                <w:color w:val="000000"/>
                <w:sz w:val="18"/>
                <w:szCs w:val="18"/>
              </w:rPr>
              <w:t>32,37</w:t>
            </w:r>
          </w:p>
        </w:tc>
        <w:tc>
          <w:tcPr>
            <w:tcW w:w="1275" w:type="dxa"/>
            <w:tcBorders>
              <w:left w:val="single" w:sz="4" w:space="0" w:color="000000"/>
              <w:bottom w:val="single" w:sz="4" w:space="0" w:color="000000"/>
              <w:right w:val="single" w:sz="4" w:space="0" w:color="000000"/>
            </w:tcBorders>
          </w:tcPr>
          <w:p>
            <w:pPr>
              <w:pStyle w:val="Contedodatabela"/>
              <w:widowControl w:val="false"/>
              <w:numPr>
                <w:ilvl w:val="0"/>
                <w:numId w:val="2"/>
              </w:numPr>
              <w:jc w:val="center"/>
              <w:rPr>
                <w:rFonts w:ascii="Arial" w:hAnsi="Arial"/>
                <w:sz w:val="18"/>
                <w:szCs w:val="18"/>
              </w:rPr>
            </w:pPr>
            <w:r>
              <w:rPr>
                <w:rFonts w:ascii="Arial" w:hAnsi="Arial"/>
                <w:color w:val="000000"/>
                <w:sz w:val="18"/>
                <w:szCs w:val="18"/>
              </w:rPr>
              <w:t>3237,00</w:t>
            </w:r>
          </w:p>
        </w:tc>
      </w:tr>
      <w:tr>
        <w:trPr/>
        <w:tc>
          <w:tcPr>
            <w:tcW w:w="690" w:type="dxa"/>
            <w:tcBorders>
              <w:left w:val="single" w:sz="4" w:space="0" w:color="000000"/>
              <w:bottom w:val="single" w:sz="4" w:space="0" w:color="000000"/>
            </w:tcBorders>
          </w:tcPr>
          <w:p>
            <w:pPr>
              <w:pStyle w:val="Contedodatabela"/>
              <w:widowControl w:val="false"/>
              <w:numPr>
                <w:ilvl w:val="0"/>
                <w:numId w:val="2"/>
              </w:numPr>
              <w:jc w:val="center"/>
              <w:rPr>
                <w:rFonts w:ascii="Arial" w:hAnsi="Arial"/>
                <w:sz w:val="18"/>
                <w:szCs w:val="18"/>
              </w:rPr>
            </w:pPr>
            <w:r>
              <w:rPr>
                <w:rFonts w:ascii="Arial" w:hAnsi="Arial"/>
                <w:color w:val="000000"/>
                <w:sz w:val="18"/>
                <w:szCs w:val="18"/>
              </w:rPr>
              <w:t>19</w:t>
            </w:r>
          </w:p>
        </w:tc>
        <w:tc>
          <w:tcPr>
            <w:tcW w:w="2879" w:type="dxa"/>
            <w:tcBorders>
              <w:left w:val="single" w:sz="4" w:space="0" w:color="000000"/>
              <w:bottom w:val="single" w:sz="4" w:space="0" w:color="000000"/>
            </w:tcBorders>
          </w:tcPr>
          <w:p>
            <w:pPr>
              <w:pStyle w:val="Contedodatabela"/>
              <w:widowControl w:val="false"/>
              <w:numPr>
                <w:ilvl w:val="0"/>
                <w:numId w:val="2"/>
              </w:numPr>
              <w:jc w:val="center"/>
              <w:rPr>
                <w:rFonts w:ascii="Arial" w:hAnsi="Arial"/>
                <w:sz w:val="18"/>
                <w:szCs w:val="18"/>
              </w:rPr>
            </w:pPr>
            <w:r>
              <w:rPr>
                <w:rFonts w:ascii="Arial" w:hAnsi="Arial"/>
                <w:color w:val="000000"/>
                <w:sz w:val="18"/>
                <w:szCs w:val="18"/>
              </w:rPr>
              <w:t>CARNE BOVINA IN NATURA, TIPO CORTE:COXÃO DURO, APRESENTAÇÃO:CORTADA EM CUBOS, ESTADO DE CONSERVAÇÃO:CONGELADO(A)</w:t>
            </w:r>
          </w:p>
        </w:tc>
        <w:tc>
          <w:tcPr>
            <w:tcW w:w="1080" w:type="dxa"/>
            <w:tcBorders>
              <w:left w:val="single" w:sz="4" w:space="0" w:color="000000"/>
              <w:bottom w:val="single" w:sz="4" w:space="0" w:color="000000"/>
            </w:tcBorders>
          </w:tcPr>
          <w:p>
            <w:pPr>
              <w:pStyle w:val="Contedodatabela"/>
              <w:widowControl w:val="false"/>
              <w:numPr>
                <w:ilvl w:val="0"/>
                <w:numId w:val="2"/>
              </w:numPr>
              <w:jc w:val="center"/>
              <w:rPr>
                <w:rFonts w:ascii="Arial" w:hAnsi="Arial"/>
                <w:sz w:val="18"/>
                <w:szCs w:val="18"/>
              </w:rPr>
            </w:pPr>
            <w:r>
              <w:rPr>
                <w:rFonts w:ascii="Arial" w:hAnsi="Arial"/>
                <w:color w:val="000000"/>
                <w:sz w:val="18"/>
                <w:szCs w:val="18"/>
              </w:rPr>
              <w:t>BR0449722</w:t>
            </w:r>
          </w:p>
        </w:tc>
        <w:tc>
          <w:tcPr>
            <w:tcW w:w="1530" w:type="dxa"/>
            <w:tcBorders>
              <w:left w:val="single" w:sz="4" w:space="0" w:color="000000"/>
              <w:bottom w:val="single" w:sz="4" w:space="0" w:color="000000"/>
            </w:tcBorders>
          </w:tcPr>
          <w:p>
            <w:pPr>
              <w:pStyle w:val="Contedodatabela"/>
              <w:widowControl w:val="false"/>
              <w:numPr>
                <w:ilvl w:val="0"/>
                <w:numId w:val="2"/>
              </w:numPr>
              <w:jc w:val="center"/>
              <w:rPr>
                <w:rFonts w:ascii="Arial" w:hAnsi="Arial"/>
                <w:sz w:val="18"/>
                <w:szCs w:val="18"/>
              </w:rPr>
            </w:pPr>
            <w:r>
              <w:rPr>
                <w:rFonts w:ascii="Arial" w:hAnsi="Arial"/>
                <w:color w:val="000000"/>
                <w:sz w:val="18"/>
                <w:szCs w:val="18"/>
              </w:rPr>
              <w:t>QUILOGRAMA</w:t>
            </w:r>
          </w:p>
        </w:tc>
        <w:tc>
          <w:tcPr>
            <w:tcW w:w="855" w:type="dxa"/>
            <w:tcBorders>
              <w:left w:val="single" w:sz="4" w:space="0" w:color="000000"/>
              <w:bottom w:val="single" w:sz="4" w:space="0" w:color="000000"/>
            </w:tcBorders>
          </w:tcPr>
          <w:p>
            <w:pPr>
              <w:pStyle w:val="Contedodatabela"/>
              <w:widowControl w:val="false"/>
              <w:numPr>
                <w:ilvl w:val="0"/>
                <w:numId w:val="2"/>
              </w:numPr>
              <w:jc w:val="center"/>
              <w:rPr>
                <w:rFonts w:ascii="Arial" w:hAnsi="Arial"/>
                <w:sz w:val="18"/>
                <w:szCs w:val="18"/>
              </w:rPr>
            </w:pPr>
            <w:r>
              <w:rPr>
                <w:rFonts w:ascii="Arial" w:hAnsi="Arial"/>
                <w:color w:val="000000"/>
                <w:sz w:val="18"/>
                <w:szCs w:val="18"/>
              </w:rPr>
              <w:t>192</w:t>
            </w:r>
          </w:p>
        </w:tc>
        <w:tc>
          <w:tcPr>
            <w:tcW w:w="840" w:type="dxa"/>
            <w:tcBorders>
              <w:left w:val="single" w:sz="4" w:space="0" w:color="000000"/>
              <w:bottom w:val="single" w:sz="4" w:space="0" w:color="000000"/>
            </w:tcBorders>
          </w:tcPr>
          <w:p>
            <w:pPr>
              <w:pStyle w:val="Contedodatabela"/>
              <w:widowControl w:val="false"/>
              <w:numPr>
                <w:ilvl w:val="0"/>
                <w:numId w:val="2"/>
              </w:numPr>
              <w:jc w:val="center"/>
              <w:rPr>
                <w:rFonts w:ascii="Arial" w:hAnsi="Arial"/>
                <w:color w:val="000000"/>
                <w:sz w:val="18"/>
                <w:szCs w:val="18"/>
              </w:rPr>
            </w:pPr>
            <w:r>
              <w:rPr>
                <w:rFonts w:ascii="Arial" w:hAnsi="Arial"/>
                <w:color w:val="000000"/>
                <w:sz w:val="18"/>
                <w:szCs w:val="18"/>
              </w:rPr>
            </w:r>
          </w:p>
        </w:tc>
        <w:tc>
          <w:tcPr>
            <w:tcW w:w="1109" w:type="dxa"/>
            <w:tcBorders>
              <w:left w:val="single" w:sz="4" w:space="0" w:color="000000"/>
              <w:bottom w:val="single" w:sz="4" w:space="0" w:color="000000"/>
            </w:tcBorders>
          </w:tcPr>
          <w:p>
            <w:pPr>
              <w:pStyle w:val="Contedodatabela"/>
              <w:widowControl w:val="false"/>
              <w:numPr>
                <w:ilvl w:val="0"/>
                <w:numId w:val="2"/>
              </w:numPr>
              <w:jc w:val="center"/>
              <w:rPr>
                <w:rFonts w:ascii="Arial" w:hAnsi="Arial"/>
                <w:sz w:val="18"/>
                <w:szCs w:val="18"/>
              </w:rPr>
            </w:pPr>
            <w:r>
              <w:rPr>
                <w:rFonts w:ascii="Arial" w:hAnsi="Arial"/>
                <w:color w:val="000000"/>
                <w:sz w:val="18"/>
                <w:szCs w:val="18"/>
              </w:rPr>
              <w:t>42,33</w:t>
            </w:r>
          </w:p>
        </w:tc>
        <w:tc>
          <w:tcPr>
            <w:tcW w:w="1275" w:type="dxa"/>
            <w:tcBorders>
              <w:left w:val="single" w:sz="4" w:space="0" w:color="000000"/>
              <w:bottom w:val="single" w:sz="4" w:space="0" w:color="000000"/>
              <w:right w:val="single" w:sz="4" w:space="0" w:color="000000"/>
            </w:tcBorders>
          </w:tcPr>
          <w:p>
            <w:pPr>
              <w:pStyle w:val="Contedodatabela"/>
              <w:widowControl w:val="false"/>
              <w:numPr>
                <w:ilvl w:val="0"/>
                <w:numId w:val="2"/>
              </w:numPr>
              <w:jc w:val="center"/>
              <w:rPr>
                <w:rFonts w:ascii="Arial" w:hAnsi="Arial"/>
                <w:sz w:val="18"/>
                <w:szCs w:val="18"/>
              </w:rPr>
            </w:pPr>
            <w:r>
              <w:rPr>
                <w:rFonts w:ascii="Arial" w:hAnsi="Arial"/>
                <w:color w:val="000000"/>
                <w:sz w:val="18"/>
                <w:szCs w:val="18"/>
              </w:rPr>
              <w:t>8127,36</w:t>
            </w:r>
          </w:p>
        </w:tc>
      </w:tr>
      <w:tr>
        <w:trPr/>
        <w:tc>
          <w:tcPr>
            <w:tcW w:w="690" w:type="dxa"/>
            <w:tcBorders>
              <w:left w:val="single" w:sz="4" w:space="0" w:color="000000"/>
              <w:bottom w:val="single" w:sz="4" w:space="0" w:color="000000"/>
            </w:tcBorders>
          </w:tcPr>
          <w:p>
            <w:pPr>
              <w:pStyle w:val="Contedodatabela"/>
              <w:widowControl w:val="false"/>
              <w:numPr>
                <w:ilvl w:val="0"/>
                <w:numId w:val="2"/>
              </w:numPr>
              <w:jc w:val="center"/>
              <w:rPr>
                <w:rFonts w:ascii="Arial" w:hAnsi="Arial"/>
                <w:sz w:val="18"/>
                <w:szCs w:val="18"/>
              </w:rPr>
            </w:pPr>
            <w:r>
              <w:rPr>
                <w:rFonts w:ascii="Arial" w:hAnsi="Arial"/>
                <w:color w:val="000000"/>
                <w:sz w:val="18"/>
                <w:szCs w:val="18"/>
              </w:rPr>
              <w:t>20</w:t>
            </w:r>
          </w:p>
        </w:tc>
        <w:tc>
          <w:tcPr>
            <w:tcW w:w="2879" w:type="dxa"/>
            <w:tcBorders>
              <w:left w:val="single" w:sz="4" w:space="0" w:color="000000"/>
              <w:bottom w:val="single" w:sz="4" w:space="0" w:color="000000"/>
            </w:tcBorders>
          </w:tcPr>
          <w:p>
            <w:pPr>
              <w:pStyle w:val="Contedodatabela"/>
              <w:widowControl w:val="false"/>
              <w:numPr>
                <w:ilvl w:val="0"/>
                <w:numId w:val="2"/>
              </w:numPr>
              <w:jc w:val="center"/>
              <w:rPr>
                <w:rFonts w:ascii="Arial" w:hAnsi="Arial"/>
                <w:sz w:val="18"/>
                <w:szCs w:val="18"/>
              </w:rPr>
            </w:pPr>
            <w:r>
              <w:rPr>
                <w:rFonts w:ascii="Arial" w:hAnsi="Arial"/>
                <w:color w:val="000000"/>
                <w:sz w:val="18"/>
                <w:szCs w:val="18"/>
              </w:rPr>
              <w:t>CARNE BOVINA IN NATURA, TIPO CORTE:FÍGADO, APRESENTAÇÃO:PEÇA INTEIRA, ESTADO DE CONSERVAÇÃO:CONGELADO(A)</w:t>
            </w:r>
          </w:p>
        </w:tc>
        <w:tc>
          <w:tcPr>
            <w:tcW w:w="1080" w:type="dxa"/>
            <w:tcBorders>
              <w:left w:val="single" w:sz="4" w:space="0" w:color="000000"/>
              <w:bottom w:val="single" w:sz="4" w:space="0" w:color="000000"/>
            </w:tcBorders>
          </w:tcPr>
          <w:p>
            <w:pPr>
              <w:pStyle w:val="Contedodatabela"/>
              <w:widowControl w:val="false"/>
              <w:numPr>
                <w:ilvl w:val="0"/>
                <w:numId w:val="2"/>
              </w:numPr>
              <w:jc w:val="center"/>
              <w:rPr>
                <w:rFonts w:ascii="Arial" w:hAnsi="Arial"/>
                <w:sz w:val="18"/>
                <w:szCs w:val="18"/>
              </w:rPr>
            </w:pPr>
            <w:r>
              <w:rPr>
                <w:rFonts w:ascii="Arial" w:hAnsi="Arial"/>
                <w:color w:val="000000"/>
                <w:sz w:val="18"/>
                <w:szCs w:val="18"/>
              </w:rPr>
              <w:t>BR0447484</w:t>
            </w:r>
          </w:p>
        </w:tc>
        <w:tc>
          <w:tcPr>
            <w:tcW w:w="1530" w:type="dxa"/>
            <w:tcBorders>
              <w:left w:val="single" w:sz="4" w:space="0" w:color="000000"/>
              <w:bottom w:val="single" w:sz="4" w:space="0" w:color="000000"/>
            </w:tcBorders>
          </w:tcPr>
          <w:p>
            <w:pPr>
              <w:pStyle w:val="Contedodatabela"/>
              <w:widowControl w:val="false"/>
              <w:numPr>
                <w:ilvl w:val="0"/>
                <w:numId w:val="2"/>
              </w:numPr>
              <w:jc w:val="center"/>
              <w:rPr>
                <w:rFonts w:ascii="Arial" w:hAnsi="Arial"/>
                <w:sz w:val="18"/>
                <w:szCs w:val="18"/>
              </w:rPr>
            </w:pPr>
            <w:r>
              <w:rPr>
                <w:rFonts w:ascii="Arial" w:hAnsi="Arial"/>
                <w:color w:val="000000"/>
                <w:sz w:val="18"/>
                <w:szCs w:val="18"/>
              </w:rPr>
              <w:t>QUILOGRAMA</w:t>
            </w:r>
          </w:p>
        </w:tc>
        <w:tc>
          <w:tcPr>
            <w:tcW w:w="855" w:type="dxa"/>
            <w:tcBorders>
              <w:left w:val="single" w:sz="4" w:space="0" w:color="000000"/>
              <w:bottom w:val="single" w:sz="4" w:space="0" w:color="000000"/>
            </w:tcBorders>
          </w:tcPr>
          <w:p>
            <w:pPr>
              <w:pStyle w:val="Contedodatabela"/>
              <w:widowControl w:val="false"/>
              <w:numPr>
                <w:ilvl w:val="0"/>
                <w:numId w:val="2"/>
              </w:numPr>
              <w:jc w:val="center"/>
              <w:rPr>
                <w:rFonts w:ascii="Arial" w:hAnsi="Arial"/>
                <w:sz w:val="18"/>
                <w:szCs w:val="18"/>
              </w:rPr>
            </w:pPr>
            <w:r>
              <w:rPr>
                <w:rFonts w:ascii="Arial" w:hAnsi="Arial"/>
                <w:color w:val="000000"/>
                <w:sz w:val="18"/>
                <w:szCs w:val="18"/>
              </w:rPr>
              <w:t>9</w:t>
            </w:r>
          </w:p>
        </w:tc>
        <w:tc>
          <w:tcPr>
            <w:tcW w:w="840" w:type="dxa"/>
            <w:tcBorders>
              <w:left w:val="single" w:sz="4" w:space="0" w:color="000000"/>
              <w:bottom w:val="single" w:sz="4" w:space="0" w:color="000000"/>
            </w:tcBorders>
          </w:tcPr>
          <w:p>
            <w:pPr>
              <w:pStyle w:val="Contedodatabela"/>
              <w:widowControl w:val="false"/>
              <w:numPr>
                <w:ilvl w:val="0"/>
                <w:numId w:val="2"/>
              </w:numPr>
              <w:jc w:val="center"/>
              <w:rPr>
                <w:rFonts w:ascii="Arial" w:hAnsi="Arial"/>
                <w:color w:val="000000"/>
                <w:sz w:val="18"/>
                <w:szCs w:val="18"/>
              </w:rPr>
            </w:pPr>
            <w:r>
              <w:rPr>
                <w:rFonts w:ascii="Arial" w:hAnsi="Arial"/>
                <w:color w:val="000000"/>
                <w:sz w:val="18"/>
                <w:szCs w:val="18"/>
              </w:rPr>
            </w:r>
          </w:p>
        </w:tc>
        <w:tc>
          <w:tcPr>
            <w:tcW w:w="1109" w:type="dxa"/>
            <w:tcBorders>
              <w:left w:val="single" w:sz="4" w:space="0" w:color="000000"/>
              <w:bottom w:val="single" w:sz="4" w:space="0" w:color="000000"/>
            </w:tcBorders>
          </w:tcPr>
          <w:p>
            <w:pPr>
              <w:pStyle w:val="Contedodatabela"/>
              <w:widowControl w:val="false"/>
              <w:numPr>
                <w:ilvl w:val="0"/>
                <w:numId w:val="2"/>
              </w:numPr>
              <w:jc w:val="center"/>
              <w:rPr>
                <w:rFonts w:ascii="Arial" w:hAnsi="Arial"/>
                <w:sz w:val="18"/>
                <w:szCs w:val="18"/>
              </w:rPr>
            </w:pPr>
            <w:r>
              <w:rPr>
                <w:rFonts w:ascii="Arial" w:hAnsi="Arial"/>
                <w:color w:val="000000"/>
                <w:sz w:val="18"/>
                <w:szCs w:val="18"/>
              </w:rPr>
              <w:t>26,35</w:t>
            </w:r>
          </w:p>
        </w:tc>
        <w:tc>
          <w:tcPr>
            <w:tcW w:w="1275" w:type="dxa"/>
            <w:tcBorders>
              <w:left w:val="single" w:sz="4" w:space="0" w:color="000000"/>
              <w:bottom w:val="single" w:sz="4" w:space="0" w:color="000000"/>
              <w:right w:val="single" w:sz="4" w:space="0" w:color="000000"/>
            </w:tcBorders>
          </w:tcPr>
          <w:p>
            <w:pPr>
              <w:pStyle w:val="Contedodatabela"/>
              <w:widowControl w:val="false"/>
              <w:numPr>
                <w:ilvl w:val="0"/>
                <w:numId w:val="2"/>
              </w:numPr>
              <w:jc w:val="center"/>
              <w:rPr>
                <w:rFonts w:ascii="Arial" w:hAnsi="Arial"/>
                <w:sz w:val="18"/>
                <w:szCs w:val="18"/>
              </w:rPr>
            </w:pPr>
            <w:r>
              <w:rPr>
                <w:rFonts w:ascii="Arial" w:hAnsi="Arial"/>
                <w:color w:val="000000"/>
                <w:sz w:val="18"/>
                <w:szCs w:val="18"/>
              </w:rPr>
              <w:t>237,15</w:t>
            </w:r>
          </w:p>
        </w:tc>
      </w:tr>
      <w:tr>
        <w:trPr/>
        <w:tc>
          <w:tcPr>
            <w:tcW w:w="690" w:type="dxa"/>
            <w:tcBorders>
              <w:left w:val="single" w:sz="4" w:space="0" w:color="000000"/>
              <w:bottom w:val="single" w:sz="4" w:space="0" w:color="000000"/>
            </w:tcBorders>
          </w:tcPr>
          <w:p>
            <w:pPr>
              <w:pStyle w:val="Contedodatabela"/>
              <w:widowControl w:val="false"/>
              <w:numPr>
                <w:ilvl w:val="0"/>
                <w:numId w:val="2"/>
              </w:numPr>
              <w:jc w:val="center"/>
              <w:rPr>
                <w:rFonts w:ascii="Arial" w:hAnsi="Arial"/>
                <w:sz w:val="18"/>
                <w:szCs w:val="18"/>
              </w:rPr>
            </w:pPr>
            <w:r>
              <w:rPr>
                <w:rFonts w:ascii="Arial" w:hAnsi="Arial"/>
                <w:color w:val="000000"/>
                <w:sz w:val="18"/>
                <w:szCs w:val="18"/>
              </w:rPr>
              <w:t>21</w:t>
            </w:r>
          </w:p>
        </w:tc>
        <w:tc>
          <w:tcPr>
            <w:tcW w:w="2879" w:type="dxa"/>
            <w:tcBorders>
              <w:left w:val="single" w:sz="4" w:space="0" w:color="000000"/>
              <w:bottom w:val="single" w:sz="4" w:space="0" w:color="000000"/>
            </w:tcBorders>
          </w:tcPr>
          <w:p>
            <w:pPr>
              <w:pStyle w:val="Contedodatabela"/>
              <w:widowControl w:val="false"/>
              <w:numPr>
                <w:ilvl w:val="0"/>
                <w:numId w:val="2"/>
              </w:numPr>
              <w:jc w:val="center"/>
              <w:rPr>
                <w:rFonts w:ascii="Arial" w:hAnsi="Arial"/>
                <w:sz w:val="18"/>
                <w:szCs w:val="18"/>
              </w:rPr>
            </w:pPr>
            <w:r>
              <w:rPr>
                <w:rFonts w:ascii="Arial" w:hAnsi="Arial"/>
                <w:color w:val="000000"/>
                <w:sz w:val="18"/>
                <w:szCs w:val="18"/>
              </w:rPr>
              <w:t>CARNE BOVINA IN NATURA, TIPO CORTE:COSTELA, APRESENTAÇÃO:PEDAÇO, ESTADO DE CONSERVAÇÃO:RESFRIADO(A)</w:t>
            </w:r>
          </w:p>
        </w:tc>
        <w:tc>
          <w:tcPr>
            <w:tcW w:w="1080" w:type="dxa"/>
            <w:tcBorders>
              <w:left w:val="single" w:sz="4" w:space="0" w:color="000000"/>
              <w:bottom w:val="single" w:sz="4" w:space="0" w:color="000000"/>
            </w:tcBorders>
          </w:tcPr>
          <w:p>
            <w:pPr>
              <w:pStyle w:val="Contedodatabela"/>
              <w:widowControl w:val="false"/>
              <w:numPr>
                <w:ilvl w:val="0"/>
                <w:numId w:val="2"/>
              </w:numPr>
              <w:jc w:val="center"/>
              <w:rPr>
                <w:rFonts w:ascii="Arial" w:hAnsi="Arial"/>
                <w:sz w:val="18"/>
                <w:szCs w:val="18"/>
              </w:rPr>
            </w:pPr>
            <w:r>
              <w:rPr>
                <w:rFonts w:ascii="Arial" w:hAnsi="Arial"/>
                <w:color w:val="000000"/>
                <w:sz w:val="18"/>
                <w:szCs w:val="18"/>
              </w:rPr>
              <w:t>BR0447415</w:t>
            </w:r>
          </w:p>
        </w:tc>
        <w:tc>
          <w:tcPr>
            <w:tcW w:w="1530" w:type="dxa"/>
            <w:tcBorders>
              <w:left w:val="single" w:sz="4" w:space="0" w:color="000000"/>
              <w:bottom w:val="single" w:sz="4" w:space="0" w:color="000000"/>
            </w:tcBorders>
          </w:tcPr>
          <w:p>
            <w:pPr>
              <w:pStyle w:val="Contedodatabela"/>
              <w:widowControl w:val="false"/>
              <w:numPr>
                <w:ilvl w:val="0"/>
                <w:numId w:val="2"/>
              </w:numPr>
              <w:jc w:val="center"/>
              <w:rPr>
                <w:rFonts w:ascii="Arial" w:hAnsi="Arial"/>
                <w:sz w:val="18"/>
                <w:szCs w:val="18"/>
              </w:rPr>
            </w:pPr>
            <w:r>
              <w:rPr>
                <w:rFonts w:ascii="Arial" w:hAnsi="Arial"/>
                <w:color w:val="000000"/>
                <w:sz w:val="18"/>
                <w:szCs w:val="18"/>
              </w:rPr>
              <w:t>QUILOGRAMA</w:t>
            </w:r>
          </w:p>
        </w:tc>
        <w:tc>
          <w:tcPr>
            <w:tcW w:w="855" w:type="dxa"/>
            <w:tcBorders>
              <w:left w:val="single" w:sz="4" w:space="0" w:color="000000"/>
              <w:bottom w:val="single" w:sz="4" w:space="0" w:color="000000"/>
            </w:tcBorders>
          </w:tcPr>
          <w:p>
            <w:pPr>
              <w:pStyle w:val="Contedodatabela"/>
              <w:widowControl w:val="false"/>
              <w:numPr>
                <w:ilvl w:val="0"/>
                <w:numId w:val="2"/>
              </w:numPr>
              <w:jc w:val="center"/>
              <w:rPr>
                <w:rFonts w:ascii="Arial" w:hAnsi="Arial"/>
                <w:sz w:val="18"/>
                <w:szCs w:val="18"/>
              </w:rPr>
            </w:pPr>
            <w:r>
              <w:rPr>
                <w:rFonts w:ascii="Arial" w:hAnsi="Arial"/>
                <w:color w:val="000000"/>
                <w:sz w:val="18"/>
                <w:szCs w:val="18"/>
              </w:rPr>
              <w:t>40</w:t>
            </w:r>
          </w:p>
        </w:tc>
        <w:tc>
          <w:tcPr>
            <w:tcW w:w="840" w:type="dxa"/>
            <w:tcBorders>
              <w:left w:val="single" w:sz="4" w:space="0" w:color="000000"/>
              <w:bottom w:val="single" w:sz="4" w:space="0" w:color="000000"/>
            </w:tcBorders>
          </w:tcPr>
          <w:p>
            <w:pPr>
              <w:pStyle w:val="Contedodatabela"/>
              <w:widowControl w:val="false"/>
              <w:numPr>
                <w:ilvl w:val="0"/>
                <w:numId w:val="2"/>
              </w:numPr>
              <w:jc w:val="center"/>
              <w:rPr>
                <w:rFonts w:ascii="Arial" w:hAnsi="Arial"/>
                <w:color w:val="000000"/>
                <w:sz w:val="18"/>
                <w:szCs w:val="18"/>
              </w:rPr>
            </w:pPr>
            <w:r>
              <w:rPr>
                <w:rFonts w:ascii="Arial" w:hAnsi="Arial"/>
                <w:color w:val="000000"/>
                <w:sz w:val="18"/>
                <w:szCs w:val="18"/>
              </w:rPr>
            </w:r>
          </w:p>
        </w:tc>
        <w:tc>
          <w:tcPr>
            <w:tcW w:w="1109" w:type="dxa"/>
            <w:tcBorders>
              <w:left w:val="single" w:sz="4" w:space="0" w:color="000000"/>
              <w:bottom w:val="single" w:sz="4" w:space="0" w:color="000000"/>
            </w:tcBorders>
          </w:tcPr>
          <w:p>
            <w:pPr>
              <w:pStyle w:val="Contedodatabela"/>
              <w:widowControl w:val="false"/>
              <w:numPr>
                <w:ilvl w:val="0"/>
                <w:numId w:val="2"/>
              </w:numPr>
              <w:jc w:val="center"/>
              <w:rPr>
                <w:rFonts w:ascii="Arial" w:hAnsi="Arial"/>
                <w:sz w:val="18"/>
                <w:szCs w:val="18"/>
              </w:rPr>
            </w:pPr>
            <w:r>
              <w:rPr>
                <w:rFonts w:ascii="Arial" w:hAnsi="Arial"/>
                <w:color w:val="000000"/>
                <w:sz w:val="18"/>
                <w:szCs w:val="18"/>
              </w:rPr>
              <w:t>36,58</w:t>
            </w:r>
          </w:p>
        </w:tc>
        <w:tc>
          <w:tcPr>
            <w:tcW w:w="1275" w:type="dxa"/>
            <w:tcBorders>
              <w:left w:val="single" w:sz="4" w:space="0" w:color="000000"/>
              <w:bottom w:val="single" w:sz="4" w:space="0" w:color="000000"/>
              <w:right w:val="single" w:sz="4" w:space="0" w:color="000000"/>
            </w:tcBorders>
          </w:tcPr>
          <w:p>
            <w:pPr>
              <w:pStyle w:val="Contedodatabela"/>
              <w:widowControl w:val="false"/>
              <w:numPr>
                <w:ilvl w:val="0"/>
                <w:numId w:val="2"/>
              </w:numPr>
              <w:jc w:val="center"/>
              <w:rPr>
                <w:rFonts w:ascii="Arial" w:hAnsi="Arial"/>
                <w:sz w:val="18"/>
                <w:szCs w:val="18"/>
              </w:rPr>
            </w:pPr>
            <w:r>
              <w:rPr>
                <w:rFonts w:ascii="Arial" w:hAnsi="Arial"/>
                <w:color w:val="000000"/>
                <w:sz w:val="18"/>
                <w:szCs w:val="18"/>
              </w:rPr>
              <w:t>1463,20</w:t>
            </w:r>
          </w:p>
        </w:tc>
      </w:tr>
      <w:tr>
        <w:trPr/>
        <w:tc>
          <w:tcPr>
            <w:tcW w:w="690" w:type="dxa"/>
            <w:tcBorders>
              <w:left w:val="single" w:sz="4" w:space="0" w:color="000000"/>
              <w:bottom w:val="single" w:sz="4" w:space="0" w:color="000000"/>
            </w:tcBorders>
          </w:tcPr>
          <w:p>
            <w:pPr>
              <w:pStyle w:val="Contedodatabela"/>
              <w:widowControl w:val="false"/>
              <w:numPr>
                <w:ilvl w:val="0"/>
                <w:numId w:val="2"/>
              </w:numPr>
              <w:jc w:val="center"/>
              <w:rPr>
                <w:rFonts w:ascii="Arial" w:hAnsi="Arial"/>
                <w:sz w:val="18"/>
                <w:szCs w:val="18"/>
              </w:rPr>
            </w:pPr>
            <w:r>
              <w:rPr>
                <w:rFonts w:ascii="Arial" w:hAnsi="Arial"/>
                <w:color w:val="000000"/>
                <w:sz w:val="18"/>
                <w:szCs w:val="18"/>
              </w:rPr>
              <w:t>22</w:t>
            </w:r>
          </w:p>
        </w:tc>
        <w:tc>
          <w:tcPr>
            <w:tcW w:w="2879" w:type="dxa"/>
            <w:tcBorders>
              <w:left w:val="single" w:sz="4" w:space="0" w:color="000000"/>
              <w:bottom w:val="single" w:sz="4" w:space="0" w:color="000000"/>
            </w:tcBorders>
          </w:tcPr>
          <w:p>
            <w:pPr>
              <w:pStyle w:val="Contedodatabela"/>
              <w:widowControl w:val="false"/>
              <w:numPr>
                <w:ilvl w:val="0"/>
                <w:numId w:val="2"/>
              </w:numPr>
              <w:jc w:val="center"/>
              <w:rPr>
                <w:rFonts w:ascii="Arial" w:hAnsi="Arial"/>
                <w:sz w:val="18"/>
                <w:szCs w:val="18"/>
              </w:rPr>
            </w:pPr>
            <w:r>
              <w:rPr>
                <w:rFonts w:ascii="Arial" w:hAnsi="Arial"/>
                <w:color w:val="000000"/>
                <w:sz w:val="18"/>
                <w:szCs w:val="18"/>
              </w:rPr>
              <w:t>CARNE DE AVE IN NATURA, TIPO ANIMAL:FRANGO, TIPO CORTE:TULIPA (MEIO DA ASA), APRESENTAÇÃO:INTEIRO, ESTADO DE CONSERVAÇÃO:CONGELADO(A)</w:t>
            </w:r>
          </w:p>
        </w:tc>
        <w:tc>
          <w:tcPr>
            <w:tcW w:w="1080" w:type="dxa"/>
            <w:tcBorders>
              <w:left w:val="single" w:sz="4" w:space="0" w:color="000000"/>
              <w:bottom w:val="single" w:sz="4" w:space="0" w:color="000000"/>
            </w:tcBorders>
          </w:tcPr>
          <w:p>
            <w:pPr>
              <w:pStyle w:val="Contedodatabela"/>
              <w:widowControl w:val="false"/>
              <w:numPr>
                <w:ilvl w:val="0"/>
                <w:numId w:val="2"/>
              </w:numPr>
              <w:jc w:val="center"/>
              <w:rPr>
                <w:rFonts w:ascii="Arial" w:hAnsi="Arial"/>
                <w:sz w:val="18"/>
                <w:szCs w:val="18"/>
              </w:rPr>
            </w:pPr>
            <w:r>
              <w:rPr>
                <w:rFonts w:ascii="Arial" w:hAnsi="Arial"/>
                <w:color w:val="000000"/>
                <w:sz w:val="18"/>
                <w:szCs w:val="18"/>
              </w:rPr>
              <w:t>BR0448305</w:t>
            </w:r>
          </w:p>
        </w:tc>
        <w:tc>
          <w:tcPr>
            <w:tcW w:w="1530" w:type="dxa"/>
            <w:tcBorders>
              <w:left w:val="single" w:sz="4" w:space="0" w:color="000000"/>
              <w:bottom w:val="single" w:sz="4" w:space="0" w:color="000000"/>
            </w:tcBorders>
          </w:tcPr>
          <w:p>
            <w:pPr>
              <w:pStyle w:val="Contedodatabela"/>
              <w:widowControl w:val="false"/>
              <w:numPr>
                <w:ilvl w:val="0"/>
                <w:numId w:val="2"/>
              </w:numPr>
              <w:jc w:val="center"/>
              <w:rPr>
                <w:rFonts w:ascii="Arial" w:hAnsi="Arial"/>
                <w:sz w:val="18"/>
                <w:szCs w:val="18"/>
              </w:rPr>
            </w:pPr>
            <w:r>
              <w:rPr>
                <w:rFonts w:ascii="Arial" w:hAnsi="Arial"/>
                <w:color w:val="000000"/>
                <w:sz w:val="18"/>
                <w:szCs w:val="18"/>
              </w:rPr>
              <w:t>QUILOGRAMA</w:t>
            </w:r>
          </w:p>
        </w:tc>
        <w:tc>
          <w:tcPr>
            <w:tcW w:w="855" w:type="dxa"/>
            <w:tcBorders>
              <w:left w:val="single" w:sz="4" w:space="0" w:color="000000"/>
              <w:bottom w:val="single" w:sz="4" w:space="0" w:color="000000"/>
            </w:tcBorders>
          </w:tcPr>
          <w:p>
            <w:pPr>
              <w:pStyle w:val="Contedodatabela"/>
              <w:widowControl w:val="false"/>
              <w:numPr>
                <w:ilvl w:val="0"/>
                <w:numId w:val="2"/>
              </w:numPr>
              <w:jc w:val="center"/>
              <w:rPr>
                <w:rFonts w:ascii="Arial" w:hAnsi="Arial"/>
                <w:sz w:val="18"/>
                <w:szCs w:val="18"/>
              </w:rPr>
            </w:pPr>
            <w:r>
              <w:rPr>
                <w:rFonts w:ascii="Arial" w:hAnsi="Arial"/>
                <w:color w:val="000000"/>
                <w:sz w:val="18"/>
                <w:szCs w:val="18"/>
              </w:rPr>
              <w:t>24</w:t>
            </w:r>
          </w:p>
        </w:tc>
        <w:tc>
          <w:tcPr>
            <w:tcW w:w="840" w:type="dxa"/>
            <w:tcBorders>
              <w:left w:val="single" w:sz="4" w:space="0" w:color="000000"/>
              <w:bottom w:val="single" w:sz="4" w:space="0" w:color="000000"/>
            </w:tcBorders>
          </w:tcPr>
          <w:p>
            <w:pPr>
              <w:pStyle w:val="Contedodatabela"/>
              <w:widowControl w:val="false"/>
              <w:numPr>
                <w:ilvl w:val="0"/>
                <w:numId w:val="2"/>
              </w:numPr>
              <w:jc w:val="center"/>
              <w:rPr>
                <w:rFonts w:ascii="Arial" w:hAnsi="Arial"/>
                <w:color w:val="000000"/>
                <w:sz w:val="18"/>
                <w:szCs w:val="18"/>
              </w:rPr>
            </w:pPr>
            <w:r>
              <w:rPr>
                <w:rFonts w:ascii="Arial" w:hAnsi="Arial"/>
                <w:color w:val="000000"/>
                <w:sz w:val="18"/>
                <w:szCs w:val="18"/>
              </w:rPr>
            </w:r>
          </w:p>
        </w:tc>
        <w:tc>
          <w:tcPr>
            <w:tcW w:w="1109" w:type="dxa"/>
            <w:tcBorders>
              <w:left w:val="single" w:sz="4" w:space="0" w:color="000000"/>
              <w:bottom w:val="single" w:sz="4" w:space="0" w:color="000000"/>
            </w:tcBorders>
          </w:tcPr>
          <w:p>
            <w:pPr>
              <w:pStyle w:val="Contedodatabela"/>
              <w:widowControl w:val="false"/>
              <w:numPr>
                <w:ilvl w:val="0"/>
                <w:numId w:val="2"/>
              </w:numPr>
              <w:jc w:val="center"/>
              <w:rPr>
                <w:rFonts w:ascii="Arial" w:hAnsi="Arial"/>
                <w:sz w:val="18"/>
                <w:szCs w:val="18"/>
              </w:rPr>
            </w:pPr>
            <w:r>
              <w:rPr>
                <w:rFonts w:ascii="Arial" w:hAnsi="Arial"/>
                <w:color w:val="000000"/>
                <w:sz w:val="18"/>
                <w:szCs w:val="18"/>
              </w:rPr>
              <w:t>20,50</w:t>
            </w:r>
          </w:p>
        </w:tc>
        <w:tc>
          <w:tcPr>
            <w:tcW w:w="1275" w:type="dxa"/>
            <w:tcBorders>
              <w:left w:val="single" w:sz="4" w:space="0" w:color="000000"/>
              <w:bottom w:val="single" w:sz="4" w:space="0" w:color="000000"/>
              <w:right w:val="single" w:sz="4" w:space="0" w:color="000000"/>
            </w:tcBorders>
          </w:tcPr>
          <w:p>
            <w:pPr>
              <w:pStyle w:val="Contedodatabela"/>
              <w:widowControl w:val="false"/>
              <w:numPr>
                <w:ilvl w:val="0"/>
                <w:numId w:val="2"/>
              </w:numPr>
              <w:jc w:val="center"/>
              <w:rPr>
                <w:rFonts w:ascii="Arial" w:hAnsi="Arial"/>
                <w:sz w:val="18"/>
                <w:szCs w:val="18"/>
              </w:rPr>
            </w:pPr>
            <w:r>
              <w:rPr>
                <w:rFonts w:ascii="Arial" w:hAnsi="Arial"/>
                <w:color w:val="000000"/>
                <w:sz w:val="18"/>
                <w:szCs w:val="18"/>
              </w:rPr>
              <w:t>492,00</w:t>
            </w:r>
          </w:p>
        </w:tc>
      </w:tr>
      <w:tr>
        <w:trPr/>
        <w:tc>
          <w:tcPr>
            <w:tcW w:w="690" w:type="dxa"/>
            <w:tcBorders>
              <w:left w:val="single" w:sz="4" w:space="0" w:color="000000"/>
              <w:bottom w:val="single" w:sz="4" w:space="0" w:color="000000"/>
            </w:tcBorders>
          </w:tcPr>
          <w:p>
            <w:pPr>
              <w:pStyle w:val="Contedodatabela"/>
              <w:widowControl w:val="false"/>
              <w:numPr>
                <w:ilvl w:val="0"/>
                <w:numId w:val="2"/>
              </w:numPr>
              <w:jc w:val="center"/>
              <w:rPr>
                <w:rFonts w:ascii="Arial" w:hAnsi="Arial"/>
                <w:sz w:val="18"/>
                <w:szCs w:val="18"/>
              </w:rPr>
            </w:pPr>
            <w:r>
              <w:rPr>
                <w:rFonts w:ascii="Arial" w:hAnsi="Arial"/>
                <w:color w:val="000000"/>
                <w:sz w:val="18"/>
                <w:szCs w:val="18"/>
              </w:rPr>
              <w:t>23</w:t>
            </w:r>
          </w:p>
        </w:tc>
        <w:tc>
          <w:tcPr>
            <w:tcW w:w="2879" w:type="dxa"/>
            <w:tcBorders>
              <w:left w:val="single" w:sz="4" w:space="0" w:color="000000"/>
              <w:bottom w:val="single" w:sz="4" w:space="0" w:color="000000"/>
            </w:tcBorders>
          </w:tcPr>
          <w:p>
            <w:pPr>
              <w:pStyle w:val="Contedodatabela"/>
              <w:widowControl w:val="false"/>
              <w:numPr>
                <w:ilvl w:val="0"/>
                <w:numId w:val="2"/>
              </w:numPr>
              <w:jc w:val="center"/>
              <w:rPr>
                <w:rFonts w:ascii="Arial" w:hAnsi="Arial"/>
                <w:sz w:val="18"/>
                <w:szCs w:val="18"/>
              </w:rPr>
            </w:pPr>
            <w:r>
              <w:rPr>
                <w:rFonts w:ascii="Arial" w:hAnsi="Arial"/>
                <w:color w:val="000000"/>
                <w:sz w:val="18"/>
                <w:szCs w:val="18"/>
              </w:rPr>
              <w:t>CARNE BOVINA IN NATURA, TIPO CORTE:PALETA (PÁ), APRESENTAÇÃO:CORTADA EM CUBOS, ESTADO DE CONSERVAÇÃO:RESFRIADO(A)</w:t>
            </w:r>
          </w:p>
        </w:tc>
        <w:tc>
          <w:tcPr>
            <w:tcW w:w="1080" w:type="dxa"/>
            <w:tcBorders>
              <w:left w:val="single" w:sz="4" w:space="0" w:color="000000"/>
              <w:bottom w:val="single" w:sz="4" w:space="0" w:color="000000"/>
            </w:tcBorders>
          </w:tcPr>
          <w:p>
            <w:pPr>
              <w:pStyle w:val="Contedodatabela"/>
              <w:widowControl w:val="false"/>
              <w:numPr>
                <w:ilvl w:val="0"/>
                <w:numId w:val="2"/>
              </w:numPr>
              <w:jc w:val="center"/>
              <w:rPr>
                <w:rFonts w:ascii="Arial" w:hAnsi="Arial"/>
                <w:sz w:val="18"/>
                <w:szCs w:val="18"/>
              </w:rPr>
            </w:pPr>
            <w:r>
              <w:rPr>
                <w:rFonts w:ascii="Arial" w:hAnsi="Arial"/>
                <w:color w:val="000000"/>
                <w:sz w:val="18"/>
                <w:szCs w:val="18"/>
              </w:rPr>
              <w:t>BR0447391</w:t>
            </w:r>
          </w:p>
        </w:tc>
        <w:tc>
          <w:tcPr>
            <w:tcW w:w="1530" w:type="dxa"/>
            <w:tcBorders>
              <w:left w:val="single" w:sz="4" w:space="0" w:color="000000"/>
              <w:bottom w:val="single" w:sz="4" w:space="0" w:color="000000"/>
            </w:tcBorders>
          </w:tcPr>
          <w:p>
            <w:pPr>
              <w:pStyle w:val="Contedodatabela"/>
              <w:widowControl w:val="false"/>
              <w:numPr>
                <w:ilvl w:val="0"/>
                <w:numId w:val="2"/>
              </w:numPr>
              <w:jc w:val="center"/>
              <w:rPr>
                <w:rFonts w:ascii="Arial" w:hAnsi="Arial"/>
                <w:sz w:val="18"/>
                <w:szCs w:val="18"/>
              </w:rPr>
            </w:pPr>
            <w:r>
              <w:rPr>
                <w:rFonts w:ascii="Arial" w:hAnsi="Arial"/>
                <w:color w:val="000000"/>
                <w:sz w:val="18"/>
                <w:szCs w:val="18"/>
              </w:rPr>
              <w:t>QUILOGRAMA</w:t>
            </w:r>
          </w:p>
        </w:tc>
        <w:tc>
          <w:tcPr>
            <w:tcW w:w="855" w:type="dxa"/>
            <w:tcBorders>
              <w:left w:val="single" w:sz="4" w:space="0" w:color="000000"/>
              <w:bottom w:val="single" w:sz="4" w:space="0" w:color="000000"/>
            </w:tcBorders>
          </w:tcPr>
          <w:p>
            <w:pPr>
              <w:pStyle w:val="Contedodatabela"/>
              <w:widowControl w:val="false"/>
              <w:numPr>
                <w:ilvl w:val="0"/>
                <w:numId w:val="2"/>
              </w:numPr>
              <w:jc w:val="center"/>
              <w:rPr>
                <w:rFonts w:ascii="Arial" w:hAnsi="Arial"/>
                <w:sz w:val="18"/>
                <w:szCs w:val="18"/>
              </w:rPr>
            </w:pPr>
            <w:r>
              <w:rPr>
                <w:rFonts w:ascii="Arial" w:hAnsi="Arial"/>
                <w:color w:val="000000"/>
                <w:sz w:val="18"/>
                <w:szCs w:val="18"/>
              </w:rPr>
              <w:t>240</w:t>
            </w:r>
          </w:p>
        </w:tc>
        <w:tc>
          <w:tcPr>
            <w:tcW w:w="840" w:type="dxa"/>
            <w:tcBorders>
              <w:left w:val="single" w:sz="4" w:space="0" w:color="000000"/>
              <w:bottom w:val="single" w:sz="4" w:space="0" w:color="000000"/>
            </w:tcBorders>
          </w:tcPr>
          <w:p>
            <w:pPr>
              <w:pStyle w:val="Contedodatabela"/>
              <w:widowControl w:val="false"/>
              <w:numPr>
                <w:ilvl w:val="0"/>
                <w:numId w:val="2"/>
              </w:numPr>
              <w:jc w:val="center"/>
              <w:rPr>
                <w:rFonts w:ascii="Arial" w:hAnsi="Arial"/>
                <w:color w:val="000000"/>
                <w:sz w:val="18"/>
                <w:szCs w:val="18"/>
              </w:rPr>
            </w:pPr>
            <w:r>
              <w:rPr>
                <w:rFonts w:ascii="Arial" w:hAnsi="Arial"/>
                <w:color w:val="000000"/>
                <w:sz w:val="18"/>
                <w:szCs w:val="18"/>
              </w:rPr>
            </w:r>
          </w:p>
        </w:tc>
        <w:tc>
          <w:tcPr>
            <w:tcW w:w="1109" w:type="dxa"/>
            <w:tcBorders>
              <w:left w:val="single" w:sz="4" w:space="0" w:color="000000"/>
              <w:bottom w:val="single" w:sz="4" w:space="0" w:color="000000"/>
            </w:tcBorders>
          </w:tcPr>
          <w:p>
            <w:pPr>
              <w:pStyle w:val="Contedodatabela"/>
              <w:widowControl w:val="false"/>
              <w:numPr>
                <w:ilvl w:val="0"/>
                <w:numId w:val="2"/>
              </w:numPr>
              <w:jc w:val="center"/>
              <w:rPr>
                <w:rFonts w:ascii="Arial" w:hAnsi="Arial"/>
                <w:sz w:val="18"/>
                <w:szCs w:val="18"/>
              </w:rPr>
            </w:pPr>
            <w:r>
              <w:rPr>
                <w:rFonts w:ascii="Arial" w:hAnsi="Arial"/>
                <w:color w:val="000000"/>
                <w:sz w:val="18"/>
                <w:szCs w:val="18"/>
              </w:rPr>
              <w:t>33,49</w:t>
            </w:r>
          </w:p>
        </w:tc>
        <w:tc>
          <w:tcPr>
            <w:tcW w:w="1275" w:type="dxa"/>
            <w:tcBorders>
              <w:left w:val="single" w:sz="4" w:space="0" w:color="000000"/>
              <w:bottom w:val="single" w:sz="4" w:space="0" w:color="000000"/>
              <w:right w:val="single" w:sz="4" w:space="0" w:color="000000"/>
            </w:tcBorders>
          </w:tcPr>
          <w:p>
            <w:pPr>
              <w:pStyle w:val="Contedodatabela"/>
              <w:widowControl w:val="false"/>
              <w:numPr>
                <w:ilvl w:val="0"/>
                <w:numId w:val="2"/>
              </w:numPr>
              <w:jc w:val="center"/>
              <w:rPr>
                <w:rFonts w:ascii="Arial" w:hAnsi="Arial"/>
                <w:sz w:val="18"/>
                <w:szCs w:val="18"/>
              </w:rPr>
            </w:pPr>
            <w:r>
              <w:rPr>
                <w:rFonts w:ascii="Arial" w:hAnsi="Arial"/>
                <w:color w:val="000000"/>
                <w:sz w:val="18"/>
                <w:szCs w:val="18"/>
              </w:rPr>
              <w:t>8037,60</w:t>
            </w:r>
          </w:p>
        </w:tc>
      </w:tr>
      <w:tr>
        <w:trPr/>
        <w:tc>
          <w:tcPr>
            <w:tcW w:w="690" w:type="dxa"/>
            <w:tcBorders>
              <w:left w:val="single" w:sz="4" w:space="0" w:color="000000"/>
              <w:bottom w:val="single" w:sz="4" w:space="0" w:color="000000"/>
            </w:tcBorders>
          </w:tcPr>
          <w:p>
            <w:pPr>
              <w:pStyle w:val="Contedodatabela"/>
              <w:widowControl w:val="false"/>
              <w:numPr>
                <w:ilvl w:val="0"/>
                <w:numId w:val="2"/>
              </w:numPr>
              <w:jc w:val="center"/>
              <w:rPr>
                <w:rFonts w:ascii="Arial" w:hAnsi="Arial"/>
                <w:sz w:val="18"/>
                <w:szCs w:val="18"/>
              </w:rPr>
            </w:pPr>
            <w:r>
              <w:rPr>
                <w:rFonts w:ascii="Arial" w:hAnsi="Arial"/>
                <w:color w:val="000000"/>
                <w:sz w:val="18"/>
                <w:szCs w:val="18"/>
              </w:rPr>
              <w:t>24</w:t>
            </w:r>
          </w:p>
        </w:tc>
        <w:tc>
          <w:tcPr>
            <w:tcW w:w="2879" w:type="dxa"/>
            <w:tcBorders>
              <w:left w:val="single" w:sz="4" w:space="0" w:color="000000"/>
              <w:bottom w:val="single" w:sz="4" w:space="0" w:color="000000"/>
            </w:tcBorders>
          </w:tcPr>
          <w:p>
            <w:pPr>
              <w:pStyle w:val="Contedodatabela"/>
              <w:widowControl w:val="false"/>
              <w:numPr>
                <w:ilvl w:val="0"/>
                <w:numId w:val="2"/>
              </w:numPr>
              <w:jc w:val="center"/>
              <w:rPr>
                <w:rFonts w:ascii="Arial" w:hAnsi="Arial"/>
                <w:sz w:val="18"/>
                <w:szCs w:val="18"/>
              </w:rPr>
            </w:pPr>
            <w:r>
              <w:rPr>
                <w:rFonts w:ascii="Arial" w:hAnsi="Arial"/>
                <w:color w:val="000000"/>
                <w:sz w:val="18"/>
                <w:szCs w:val="18"/>
              </w:rPr>
              <w:t>CARNE DE AVE IN NATURA, TIPO ANIMAL:FRANGO, TIPO CORTE:PEITO, APRESENTAÇÃO:INTEIRO, ESTADO DE CONSERVAÇÃO:CONGELADO(A), PROCESSAMENTO:SEM PELE, SEM OSSO</w:t>
            </w:r>
          </w:p>
        </w:tc>
        <w:tc>
          <w:tcPr>
            <w:tcW w:w="1080" w:type="dxa"/>
            <w:tcBorders>
              <w:left w:val="single" w:sz="4" w:space="0" w:color="000000"/>
              <w:bottom w:val="single" w:sz="4" w:space="0" w:color="000000"/>
            </w:tcBorders>
          </w:tcPr>
          <w:p>
            <w:pPr>
              <w:pStyle w:val="Contedodatabela"/>
              <w:widowControl w:val="false"/>
              <w:numPr>
                <w:ilvl w:val="0"/>
                <w:numId w:val="2"/>
              </w:numPr>
              <w:jc w:val="center"/>
              <w:rPr>
                <w:rFonts w:ascii="Arial" w:hAnsi="Arial"/>
                <w:sz w:val="18"/>
                <w:szCs w:val="18"/>
              </w:rPr>
            </w:pPr>
            <w:r>
              <w:rPr>
                <w:rFonts w:ascii="Arial" w:hAnsi="Arial"/>
                <w:color w:val="000000"/>
                <w:sz w:val="18"/>
                <w:szCs w:val="18"/>
              </w:rPr>
              <w:t>BR0447594</w:t>
            </w:r>
          </w:p>
        </w:tc>
        <w:tc>
          <w:tcPr>
            <w:tcW w:w="1530" w:type="dxa"/>
            <w:tcBorders>
              <w:left w:val="single" w:sz="4" w:space="0" w:color="000000"/>
              <w:bottom w:val="single" w:sz="4" w:space="0" w:color="000000"/>
            </w:tcBorders>
          </w:tcPr>
          <w:p>
            <w:pPr>
              <w:pStyle w:val="Contedodatabela"/>
              <w:widowControl w:val="false"/>
              <w:numPr>
                <w:ilvl w:val="0"/>
                <w:numId w:val="2"/>
              </w:numPr>
              <w:jc w:val="center"/>
              <w:rPr>
                <w:rFonts w:ascii="Arial" w:hAnsi="Arial"/>
                <w:sz w:val="18"/>
                <w:szCs w:val="18"/>
              </w:rPr>
            </w:pPr>
            <w:r>
              <w:rPr>
                <w:rFonts w:ascii="Arial" w:hAnsi="Arial"/>
                <w:color w:val="000000"/>
                <w:sz w:val="18"/>
                <w:szCs w:val="18"/>
              </w:rPr>
              <w:t>QUILOGRAMA</w:t>
            </w:r>
          </w:p>
        </w:tc>
        <w:tc>
          <w:tcPr>
            <w:tcW w:w="855" w:type="dxa"/>
            <w:tcBorders>
              <w:left w:val="single" w:sz="4" w:space="0" w:color="000000"/>
              <w:bottom w:val="single" w:sz="4" w:space="0" w:color="000000"/>
            </w:tcBorders>
          </w:tcPr>
          <w:p>
            <w:pPr>
              <w:pStyle w:val="Contedodatabela"/>
              <w:widowControl w:val="false"/>
              <w:numPr>
                <w:ilvl w:val="0"/>
                <w:numId w:val="2"/>
              </w:numPr>
              <w:jc w:val="center"/>
              <w:rPr>
                <w:rFonts w:ascii="Arial" w:hAnsi="Arial"/>
                <w:sz w:val="18"/>
                <w:szCs w:val="18"/>
              </w:rPr>
            </w:pPr>
            <w:r>
              <w:rPr>
                <w:rFonts w:ascii="Arial" w:hAnsi="Arial"/>
                <w:color w:val="000000"/>
                <w:sz w:val="18"/>
                <w:szCs w:val="18"/>
              </w:rPr>
              <w:t>48</w:t>
            </w:r>
          </w:p>
        </w:tc>
        <w:tc>
          <w:tcPr>
            <w:tcW w:w="840" w:type="dxa"/>
            <w:tcBorders>
              <w:left w:val="single" w:sz="4" w:space="0" w:color="000000"/>
              <w:bottom w:val="single" w:sz="4" w:space="0" w:color="000000"/>
            </w:tcBorders>
          </w:tcPr>
          <w:p>
            <w:pPr>
              <w:pStyle w:val="Contedodatabela"/>
              <w:widowControl w:val="false"/>
              <w:numPr>
                <w:ilvl w:val="0"/>
                <w:numId w:val="2"/>
              </w:numPr>
              <w:jc w:val="center"/>
              <w:rPr>
                <w:rFonts w:ascii="Arial" w:hAnsi="Arial"/>
                <w:color w:val="000000"/>
                <w:sz w:val="18"/>
                <w:szCs w:val="18"/>
              </w:rPr>
            </w:pPr>
            <w:r>
              <w:rPr>
                <w:rFonts w:ascii="Arial" w:hAnsi="Arial"/>
                <w:color w:val="000000"/>
                <w:sz w:val="18"/>
                <w:szCs w:val="18"/>
              </w:rPr>
            </w:r>
          </w:p>
        </w:tc>
        <w:tc>
          <w:tcPr>
            <w:tcW w:w="1109" w:type="dxa"/>
            <w:tcBorders>
              <w:left w:val="single" w:sz="4" w:space="0" w:color="000000"/>
              <w:bottom w:val="single" w:sz="4" w:space="0" w:color="000000"/>
            </w:tcBorders>
          </w:tcPr>
          <w:p>
            <w:pPr>
              <w:pStyle w:val="Contedodatabela"/>
              <w:widowControl w:val="false"/>
              <w:numPr>
                <w:ilvl w:val="0"/>
                <w:numId w:val="2"/>
              </w:numPr>
              <w:jc w:val="center"/>
              <w:rPr>
                <w:rFonts w:ascii="Arial" w:hAnsi="Arial"/>
                <w:sz w:val="18"/>
                <w:szCs w:val="18"/>
              </w:rPr>
            </w:pPr>
            <w:r>
              <w:rPr>
                <w:rFonts w:ascii="Arial" w:hAnsi="Arial"/>
                <w:color w:val="000000"/>
                <w:sz w:val="18"/>
                <w:szCs w:val="18"/>
              </w:rPr>
              <w:t>21,50</w:t>
            </w:r>
          </w:p>
        </w:tc>
        <w:tc>
          <w:tcPr>
            <w:tcW w:w="1275" w:type="dxa"/>
            <w:tcBorders>
              <w:left w:val="single" w:sz="4" w:space="0" w:color="000000"/>
              <w:bottom w:val="single" w:sz="4" w:space="0" w:color="000000"/>
              <w:right w:val="single" w:sz="4" w:space="0" w:color="000000"/>
            </w:tcBorders>
          </w:tcPr>
          <w:p>
            <w:pPr>
              <w:pStyle w:val="Contedodatabela"/>
              <w:widowControl w:val="false"/>
              <w:numPr>
                <w:ilvl w:val="0"/>
                <w:numId w:val="2"/>
              </w:numPr>
              <w:jc w:val="center"/>
              <w:rPr>
                <w:rFonts w:ascii="Arial" w:hAnsi="Arial"/>
                <w:sz w:val="18"/>
                <w:szCs w:val="18"/>
              </w:rPr>
            </w:pPr>
            <w:r>
              <w:rPr>
                <w:rFonts w:ascii="Arial" w:hAnsi="Arial"/>
                <w:color w:val="000000"/>
                <w:sz w:val="18"/>
                <w:szCs w:val="18"/>
              </w:rPr>
              <w:t>1032,00</w:t>
            </w:r>
          </w:p>
        </w:tc>
      </w:tr>
      <w:tr>
        <w:trPr/>
        <w:tc>
          <w:tcPr>
            <w:tcW w:w="690" w:type="dxa"/>
            <w:tcBorders>
              <w:left w:val="single" w:sz="4" w:space="0" w:color="000000"/>
              <w:bottom w:val="single" w:sz="4" w:space="0" w:color="000000"/>
            </w:tcBorders>
          </w:tcPr>
          <w:p>
            <w:pPr>
              <w:pStyle w:val="Contedodatabela"/>
              <w:widowControl w:val="false"/>
              <w:numPr>
                <w:ilvl w:val="0"/>
                <w:numId w:val="2"/>
              </w:numPr>
              <w:jc w:val="center"/>
              <w:rPr>
                <w:rFonts w:ascii="Arial" w:hAnsi="Arial"/>
                <w:sz w:val="18"/>
                <w:szCs w:val="18"/>
              </w:rPr>
            </w:pPr>
            <w:r>
              <w:rPr>
                <w:rFonts w:ascii="Arial" w:hAnsi="Arial"/>
                <w:color w:val="000000"/>
                <w:sz w:val="18"/>
                <w:szCs w:val="18"/>
              </w:rPr>
              <w:t>25</w:t>
            </w:r>
          </w:p>
        </w:tc>
        <w:tc>
          <w:tcPr>
            <w:tcW w:w="2879" w:type="dxa"/>
            <w:tcBorders>
              <w:left w:val="single" w:sz="4" w:space="0" w:color="000000"/>
              <w:bottom w:val="single" w:sz="4" w:space="0" w:color="000000"/>
            </w:tcBorders>
          </w:tcPr>
          <w:p>
            <w:pPr>
              <w:pStyle w:val="Contedodatabela"/>
              <w:widowControl w:val="false"/>
              <w:numPr>
                <w:ilvl w:val="0"/>
                <w:numId w:val="2"/>
              </w:numPr>
              <w:jc w:val="center"/>
              <w:rPr>
                <w:rFonts w:ascii="Arial" w:hAnsi="Arial"/>
                <w:sz w:val="18"/>
                <w:szCs w:val="18"/>
              </w:rPr>
            </w:pPr>
            <w:r>
              <w:rPr>
                <w:rFonts w:ascii="Arial" w:hAnsi="Arial"/>
                <w:color w:val="000000"/>
                <w:sz w:val="18"/>
                <w:szCs w:val="18"/>
              </w:rPr>
              <w:t>CARNE DE AVE IN NATURA, TIPO ANIMAL:FRANGO, TIPO CORTE:FILÉ DE PEITO, APRESENTAÇÃO:FATIADO, ESTADO DE CONSERVAÇÃO:CONGELADO(A), PROCESSAMENTO:SEM PELE, SEM OSSO</w:t>
            </w:r>
          </w:p>
        </w:tc>
        <w:tc>
          <w:tcPr>
            <w:tcW w:w="1080" w:type="dxa"/>
            <w:tcBorders>
              <w:left w:val="single" w:sz="4" w:space="0" w:color="000000"/>
              <w:bottom w:val="single" w:sz="4" w:space="0" w:color="000000"/>
            </w:tcBorders>
          </w:tcPr>
          <w:p>
            <w:pPr>
              <w:pStyle w:val="Contedodatabela"/>
              <w:widowControl w:val="false"/>
              <w:numPr>
                <w:ilvl w:val="0"/>
                <w:numId w:val="2"/>
              </w:numPr>
              <w:jc w:val="center"/>
              <w:rPr>
                <w:rFonts w:ascii="Arial" w:hAnsi="Arial"/>
                <w:sz w:val="18"/>
                <w:szCs w:val="18"/>
              </w:rPr>
            </w:pPr>
            <w:r>
              <w:rPr>
                <w:rFonts w:ascii="Arial" w:hAnsi="Arial"/>
                <w:color w:val="000000"/>
                <w:sz w:val="18"/>
                <w:szCs w:val="18"/>
              </w:rPr>
              <w:t>BR0447581</w:t>
            </w:r>
          </w:p>
        </w:tc>
        <w:tc>
          <w:tcPr>
            <w:tcW w:w="1530" w:type="dxa"/>
            <w:tcBorders>
              <w:left w:val="single" w:sz="4" w:space="0" w:color="000000"/>
              <w:bottom w:val="single" w:sz="4" w:space="0" w:color="000000"/>
            </w:tcBorders>
          </w:tcPr>
          <w:p>
            <w:pPr>
              <w:pStyle w:val="Contedodatabela"/>
              <w:widowControl w:val="false"/>
              <w:numPr>
                <w:ilvl w:val="0"/>
                <w:numId w:val="2"/>
              </w:numPr>
              <w:jc w:val="center"/>
              <w:rPr>
                <w:rFonts w:ascii="Arial" w:hAnsi="Arial"/>
                <w:sz w:val="18"/>
                <w:szCs w:val="18"/>
              </w:rPr>
            </w:pPr>
            <w:r>
              <w:rPr>
                <w:rFonts w:ascii="Arial" w:hAnsi="Arial"/>
                <w:color w:val="000000"/>
                <w:sz w:val="18"/>
                <w:szCs w:val="18"/>
              </w:rPr>
              <w:t>QUILOGRAMA</w:t>
            </w:r>
          </w:p>
        </w:tc>
        <w:tc>
          <w:tcPr>
            <w:tcW w:w="855" w:type="dxa"/>
            <w:tcBorders>
              <w:left w:val="single" w:sz="4" w:space="0" w:color="000000"/>
              <w:bottom w:val="single" w:sz="4" w:space="0" w:color="000000"/>
            </w:tcBorders>
          </w:tcPr>
          <w:p>
            <w:pPr>
              <w:pStyle w:val="Contedodatabela"/>
              <w:widowControl w:val="false"/>
              <w:numPr>
                <w:ilvl w:val="0"/>
                <w:numId w:val="2"/>
              </w:numPr>
              <w:jc w:val="center"/>
              <w:rPr>
                <w:rFonts w:ascii="Arial" w:hAnsi="Arial"/>
                <w:sz w:val="18"/>
                <w:szCs w:val="18"/>
              </w:rPr>
            </w:pPr>
            <w:r>
              <w:rPr>
                <w:rFonts w:ascii="Arial" w:hAnsi="Arial"/>
                <w:color w:val="000000"/>
                <w:sz w:val="18"/>
                <w:szCs w:val="18"/>
              </w:rPr>
              <w:t>97</w:t>
            </w:r>
          </w:p>
        </w:tc>
        <w:tc>
          <w:tcPr>
            <w:tcW w:w="840" w:type="dxa"/>
            <w:tcBorders>
              <w:left w:val="single" w:sz="4" w:space="0" w:color="000000"/>
              <w:bottom w:val="single" w:sz="4" w:space="0" w:color="000000"/>
            </w:tcBorders>
          </w:tcPr>
          <w:p>
            <w:pPr>
              <w:pStyle w:val="Contedodatabela"/>
              <w:widowControl w:val="false"/>
              <w:numPr>
                <w:ilvl w:val="0"/>
                <w:numId w:val="2"/>
              </w:numPr>
              <w:jc w:val="center"/>
              <w:rPr>
                <w:rFonts w:ascii="Arial" w:hAnsi="Arial"/>
                <w:color w:val="000000"/>
                <w:sz w:val="18"/>
                <w:szCs w:val="18"/>
              </w:rPr>
            </w:pPr>
            <w:r>
              <w:rPr>
                <w:rFonts w:ascii="Arial" w:hAnsi="Arial"/>
                <w:color w:val="000000"/>
                <w:sz w:val="18"/>
                <w:szCs w:val="18"/>
              </w:rPr>
            </w:r>
          </w:p>
        </w:tc>
        <w:tc>
          <w:tcPr>
            <w:tcW w:w="1109" w:type="dxa"/>
            <w:tcBorders>
              <w:left w:val="single" w:sz="4" w:space="0" w:color="000000"/>
              <w:bottom w:val="single" w:sz="4" w:space="0" w:color="000000"/>
            </w:tcBorders>
          </w:tcPr>
          <w:p>
            <w:pPr>
              <w:pStyle w:val="Contedodatabela"/>
              <w:widowControl w:val="false"/>
              <w:numPr>
                <w:ilvl w:val="0"/>
                <w:numId w:val="2"/>
              </w:numPr>
              <w:jc w:val="center"/>
              <w:rPr>
                <w:rFonts w:ascii="Arial" w:hAnsi="Arial"/>
                <w:sz w:val="18"/>
                <w:szCs w:val="18"/>
              </w:rPr>
            </w:pPr>
            <w:r>
              <w:rPr>
                <w:rFonts w:ascii="Arial" w:hAnsi="Arial"/>
                <w:color w:val="000000"/>
                <w:sz w:val="18"/>
                <w:szCs w:val="18"/>
              </w:rPr>
              <w:t>24,45</w:t>
            </w:r>
          </w:p>
        </w:tc>
        <w:tc>
          <w:tcPr>
            <w:tcW w:w="1275" w:type="dxa"/>
            <w:tcBorders>
              <w:left w:val="single" w:sz="4" w:space="0" w:color="000000"/>
              <w:bottom w:val="single" w:sz="4" w:space="0" w:color="000000"/>
              <w:right w:val="single" w:sz="4" w:space="0" w:color="000000"/>
            </w:tcBorders>
          </w:tcPr>
          <w:p>
            <w:pPr>
              <w:pStyle w:val="Contedodatabela"/>
              <w:widowControl w:val="false"/>
              <w:numPr>
                <w:ilvl w:val="0"/>
                <w:numId w:val="2"/>
              </w:numPr>
              <w:jc w:val="center"/>
              <w:rPr>
                <w:rFonts w:ascii="Arial" w:hAnsi="Arial"/>
                <w:sz w:val="18"/>
                <w:szCs w:val="18"/>
              </w:rPr>
            </w:pPr>
            <w:r>
              <w:rPr>
                <w:rFonts w:ascii="Arial" w:hAnsi="Arial"/>
                <w:color w:val="000000"/>
                <w:sz w:val="18"/>
                <w:szCs w:val="18"/>
              </w:rPr>
              <w:t>2371,65</w:t>
            </w:r>
          </w:p>
        </w:tc>
      </w:tr>
      <w:tr>
        <w:trPr/>
        <w:tc>
          <w:tcPr>
            <w:tcW w:w="690" w:type="dxa"/>
            <w:tcBorders>
              <w:left w:val="single" w:sz="4" w:space="0" w:color="000000"/>
              <w:bottom w:val="single" w:sz="4" w:space="0" w:color="000000"/>
            </w:tcBorders>
          </w:tcPr>
          <w:p>
            <w:pPr>
              <w:pStyle w:val="Contedodatabela"/>
              <w:widowControl w:val="false"/>
              <w:numPr>
                <w:ilvl w:val="0"/>
                <w:numId w:val="2"/>
              </w:numPr>
              <w:jc w:val="center"/>
              <w:rPr>
                <w:rFonts w:ascii="Arial" w:hAnsi="Arial"/>
                <w:sz w:val="18"/>
                <w:szCs w:val="18"/>
              </w:rPr>
            </w:pPr>
            <w:r>
              <w:rPr>
                <w:rFonts w:ascii="Arial" w:hAnsi="Arial"/>
                <w:color w:val="000000"/>
                <w:sz w:val="18"/>
                <w:szCs w:val="18"/>
              </w:rPr>
              <w:t>26</w:t>
            </w:r>
          </w:p>
        </w:tc>
        <w:tc>
          <w:tcPr>
            <w:tcW w:w="2879" w:type="dxa"/>
            <w:tcBorders>
              <w:left w:val="single" w:sz="4" w:space="0" w:color="000000"/>
              <w:bottom w:val="single" w:sz="4" w:space="0" w:color="000000"/>
            </w:tcBorders>
          </w:tcPr>
          <w:p>
            <w:pPr>
              <w:pStyle w:val="Contedodatabela"/>
              <w:widowControl w:val="false"/>
              <w:numPr>
                <w:ilvl w:val="0"/>
                <w:numId w:val="2"/>
              </w:numPr>
              <w:jc w:val="center"/>
              <w:rPr>
                <w:rFonts w:ascii="Arial" w:hAnsi="Arial"/>
                <w:sz w:val="18"/>
                <w:szCs w:val="18"/>
              </w:rPr>
            </w:pPr>
            <w:r>
              <w:rPr>
                <w:rFonts w:ascii="Arial" w:hAnsi="Arial"/>
                <w:color w:val="000000"/>
                <w:sz w:val="18"/>
                <w:szCs w:val="18"/>
              </w:rPr>
              <w:t>CARNE DE AVE IN NATURA, TIPO ANIMAL:FRANGO, TIPO CORTE:COXA E SOBRECOXA, APRESENTAÇÃO:INTEIRO, ESTADO DE CONSERVAÇÃO:CONGELADO(A), PROCESSAMENTO:SEM PELE, COM OSSO</w:t>
            </w:r>
          </w:p>
        </w:tc>
        <w:tc>
          <w:tcPr>
            <w:tcW w:w="1080" w:type="dxa"/>
            <w:tcBorders>
              <w:left w:val="single" w:sz="4" w:space="0" w:color="000000"/>
              <w:bottom w:val="single" w:sz="4" w:space="0" w:color="000000"/>
            </w:tcBorders>
          </w:tcPr>
          <w:p>
            <w:pPr>
              <w:pStyle w:val="Contedodatabela"/>
              <w:widowControl w:val="false"/>
              <w:numPr>
                <w:ilvl w:val="0"/>
                <w:numId w:val="2"/>
              </w:numPr>
              <w:jc w:val="center"/>
              <w:rPr>
                <w:rFonts w:ascii="Arial" w:hAnsi="Arial"/>
                <w:sz w:val="18"/>
                <w:szCs w:val="18"/>
              </w:rPr>
            </w:pPr>
            <w:r>
              <w:rPr>
                <w:rFonts w:ascii="Arial" w:hAnsi="Arial"/>
                <w:color w:val="000000"/>
                <w:sz w:val="18"/>
                <w:szCs w:val="18"/>
              </w:rPr>
              <w:t>BR0447635</w:t>
            </w:r>
          </w:p>
        </w:tc>
        <w:tc>
          <w:tcPr>
            <w:tcW w:w="1530" w:type="dxa"/>
            <w:tcBorders>
              <w:left w:val="single" w:sz="4" w:space="0" w:color="000000"/>
              <w:bottom w:val="single" w:sz="4" w:space="0" w:color="000000"/>
            </w:tcBorders>
          </w:tcPr>
          <w:p>
            <w:pPr>
              <w:pStyle w:val="Contedodatabela"/>
              <w:widowControl w:val="false"/>
              <w:numPr>
                <w:ilvl w:val="0"/>
                <w:numId w:val="2"/>
              </w:numPr>
              <w:jc w:val="center"/>
              <w:rPr>
                <w:rFonts w:ascii="Arial" w:hAnsi="Arial"/>
                <w:sz w:val="18"/>
                <w:szCs w:val="18"/>
              </w:rPr>
            </w:pPr>
            <w:r>
              <w:rPr>
                <w:rFonts w:ascii="Arial" w:hAnsi="Arial"/>
                <w:color w:val="000000"/>
                <w:sz w:val="18"/>
                <w:szCs w:val="18"/>
              </w:rPr>
              <w:t>QUILOGRAMA</w:t>
            </w:r>
          </w:p>
        </w:tc>
        <w:tc>
          <w:tcPr>
            <w:tcW w:w="855" w:type="dxa"/>
            <w:tcBorders>
              <w:left w:val="single" w:sz="4" w:space="0" w:color="000000"/>
              <w:bottom w:val="single" w:sz="4" w:space="0" w:color="000000"/>
            </w:tcBorders>
          </w:tcPr>
          <w:p>
            <w:pPr>
              <w:pStyle w:val="Contedodatabela"/>
              <w:widowControl w:val="false"/>
              <w:numPr>
                <w:ilvl w:val="0"/>
                <w:numId w:val="2"/>
              </w:numPr>
              <w:jc w:val="center"/>
              <w:rPr>
                <w:rFonts w:ascii="Arial" w:hAnsi="Arial"/>
                <w:sz w:val="18"/>
                <w:szCs w:val="18"/>
              </w:rPr>
            </w:pPr>
            <w:r>
              <w:rPr>
                <w:rFonts w:ascii="Arial" w:hAnsi="Arial"/>
                <w:color w:val="000000"/>
                <w:sz w:val="18"/>
                <w:szCs w:val="18"/>
              </w:rPr>
              <w:t>435</w:t>
            </w:r>
          </w:p>
        </w:tc>
        <w:tc>
          <w:tcPr>
            <w:tcW w:w="840" w:type="dxa"/>
            <w:tcBorders>
              <w:left w:val="single" w:sz="4" w:space="0" w:color="000000"/>
              <w:bottom w:val="single" w:sz="4" w:space="0" w:color="000000"/>
            </w:tcBorders>
          </w:tcPr>
          <w:p>
            <w:pPr>
              <w:pStyle w:val="Contedodatabela"/>
              <w:widowControl w:val="false"/>
              <w:numPr>
                <w:ilvl w:val="0"/>
                <w:numId w:val="2"/>
              </w:numPr>
              <w:jc w:val="center"/>
              <w:rPr>
                <w:rFonts w:ascii="Arial" w:hAnsi="Arial"/>
                <w:color w:val="000000"/>
                <w:sz w:val="18"/>
                <w:szCs w:val="18"/>
              </w:rPr>
            </w:pPr>
            <w:r>
              <w:rPr>
                <w:rFonts w:ascii="Arial" w:hAnsi="Arial"/>
                <w:color w:val="000000"/>
                <w:sz w:val="18"/>
                <w:szCs w:val="18"/>
              </w:rPr>
            </w:r>
          </w:p>
        </w:tc>
        <w:tc>
          <w:tcPr>
            <w:tcW w:w="1109" w:type="dxa"/>
            <w:tcBorders>
              <w:left w:val="single" w:sz="4" w:space="0" w:color="000000"/>
              <w:bottom w:val="single" w:sz="4" w:space="0" w:color="000000"/>
            </w:tcBorders>
          </w:tcPr>
          <w:p>
            <w:pPr>
              <w:pStyle w:val="Contedodatabela"/>
              <w:widowControl w:val="false"/>
              <w:numPr>
                <w:ilvl w:val="0"/>
                <w:numId w:val="2"/>
              </w:numPr>
              <w:jc w:val="center"/>
              <w:rPr>
                <w:rFonts w:ascii="Arial" w:hAnsi="Arial"/>
                <w:sz w:val="18"/>
                <w:szCs w:val="18"/>
              </w:rPr>
            </w:pPr>
            <w:r>
              <w:rPr>
                <w:rFonts w:ascii="Arial" w:hAnsi="Arial"/>
                <w:color w:val="000000"/>
                <w:sz w:val="18"/>
                <w:szCs w:val="18"/>
              </w:rPr>
              <w:t>12,00</w:t>
            </w:r>
          </w:p>
        </w:tc>
        <w:tc>
          <w:tcPr>
            <w:tcW w:w="1275" w:type="dxa"/>
            <w:tcBorders>
              <w:left w:val="single" w:sz="4" w:space="0" w:color="000000"/>
              <w:bottom w:val="single" w:sz="4" w:space="0" w:color="000000"/>
              <w:right w:val="single" w:sz="4" w:space="0" w:color="000000"/>
            </w:tcBorders>
          </w:tcPr>
          <w:p>
            <w:pPr>
              <w:pStyle w:val="Contedodatabela"/>
              <w:widowControl w:val="false"/>
              <w:numPr>
                <w:ilvl w:val="0"/>
                <w:numId w:val="2"/>
              </w:numPr>
              <w:jc w:val="center"/>
              <w:rPr>
                <w:rFonts w:ascii="Arial" w:hAnsi="Arial"/>
                <w:sz w:val="18"/>
                <w:szCs w:val="18"/>
              </w:rPr>
            </w:pPr>
            <w:r>
              <w:rPr>
                <w:rFonts w:ascii="Arial" w:hAnsi="Arial"/>
                <w:color w:val="000000"/>
                <w:sz w:val="18"/>
                <w:szCs w:val="18"/>
              </w:rPr>
              <w:t>5220,00</w:t>
            </w:r>
          </w:p>
        </w:tc>
      </w:tr>
      <w:tr>
        <w:trPr/>
        <w:tc>
          <w:tcPr>
            <w:tcW w:w="690" w:type="dxa"/>
            <w:tcBorders>
              <w:left w:val="single" w:sz="4" w:space="0" w:color="000000"/>
              <w:bottom w:val="single" w:sz="4" w:space="0" w:color="000000"/>
            </w:tcBorders>
          </w:tcPr>
          <w:p>
            <w:pPr>
              <w:pStyle w:val="Contedodatabela"/>
              <w:widowControl w:val="false"/>
              <w:numPr>
                <w:ilvl w:val="0"/>
                <w:numId w:val="2"/>
              </w:numPr>
              <w:jc w:val="center"/>
              <w:rPr>
                <w:rFonts w:ascii="Arial" w:hAnsi="Arial"/>
                <w:sz w:val="18"/>
                <w:szCs w:val="18"/>
              </w:rPr>
            </w:pPr>
            <w:r>
              <w:rPr>
                <w:rFonts w:ascii="Arial" w:hAnsi="Arial"/>
                <w:color w:val="000000"/>
                <w:sz w:val="18"/>
                <w:szCs w:val="18"/>
              </w:rPr>
              <w:t>27</w:t>
            </w:r>
          </w:p>
        </w:tc>
        <w:tc>
          <w:tcPr>
            <w:tcW w:w="2879" w:type="dxa"/>
            <w:tcBorders>
              <w:left w:val="single" w:sz="4" w:space="0" w:color="000000"/>
              <w:bottom w:val="single" w:sz="4" w:space="0" w:color="000000"/>
            </w:tcBorders>
          </w:tcPr>
          <w:p>
            <w:pPr>
              <w:pStyle w:val="Contedodatabela"/>
              <w:widowControl w:val="false"/>
              <w:numPr>
                <w:ilvl w:val="0"/>
                <w:numId w:val="2"/>
              </w:numPr>
              <w:jc w:val="center"/>
              <w:rPr>
                <w:rFonts w:ascii="Arial" w:hAnsi="Arial"/>
                <w:sz w:val="18"/>
                <w:szCs w:val="18"/>
              </w:rPr>
            </w:pPr>
            <w:r>
              <w:rPr>
                <w:rFonts w:ascii="Arial" w:hAnsi="Arial"/>
                <w:color w:val="000000"/>
                <w:sz w:val="18"/>
                <w:szCs w:val="18"/>
              </w:rPr>
              <w:t>PEIXE IN NATURA, VARIEDADE:TILÁPIA, TIPO CORTE:FILÉ, APRESENTAÇÃO:SEM PELE, ESTADO DE CONSERVAÇÃO:CONGELADO(A)</w:t>
            </w:r>
          </w:p>
        </w:tc>
        <w:tc>
          <w:tcPr>
            <w:tcW w:w="1080" w:type="dxa"/>
            <w:tcBorders>
              <w:left w:val="single" w:sz="4" w:space="0" w:color="000000"/>
              <w:bottom w:val="single" w:sz="4" w:space="0" w:color="000000"/>
            </w:tcBorders>
          </w:tcPr>
          <w:p>
            <w:pPr>
              <w:pStyle w:val="Contedodatabela"/>
              <w:widowControl w:val="false"/>
              <w:numPr>
                <w:ilvl w:val="0"/>
                <w:numId w:val="2"/>
              </w:numPr>
              <w:jc w:val="center"/>
              <w:rPr>
                <w:rFonts w:ascii="Arial" w:hAnsi="Arial"/>
                <w:sz w:val="18"/>
                <w:szCs w:val="18"/>
              </w:rPr>
            </w:pPr>
            <w:r>
              <w:rPr>
                <w:rFonts w:ascii="Arial" w:hAnsi="Arial"/>
                <w:color w:val="000000"/>
                <w:sz w:val="18"/>
                <w:szCs w:val="18"/>
              </w:rPr>
              <w:t>BR0448953</w:t>
            </w:r>
          </w:p>
        </w:tc>
        <w:tc>
          <w:tcPr>
            <w:tcW w:w="1530" w:type="dxa"/>
            <w:tcBorders>
              <w:left w:val="single" w:sz="4" w:space="0" w:color="000000"/>
              <w:bottom w:val="single" w:sz="4" w:space="0" w:color="000000"/>
            </w:tcBorders>
          </w:tcPr>
          <w:p>
            <w:pPr>
              <w:pStyle w:val="Contedodatabela"/>
              <w:widowControl w:val="false"/>
              <w:numPr>
                <w:ilvl w:val="0"/>
                <w:numId w:val="2"/>
              </w:numPr>
              <w:jc w:val="center"/>
              <w:rPr>
                <w:rFonts w:ascii="Arial" w:hAnsi="Arial"/>
                <w:sz w:val="18"/>
                <w:szCs w:val="18"/>
              </w:rPr>
            </w:pPr>
            <w:r>
              <w:rPr>
                <w:rFonts w:ascii="Arial" w:hAnsi="Arial"/>
                <w:color w:val="000000"/>
                <w:sz w:val="18"/>
                <w:szCs w:val="18"/>
              </w:rPr>
              <w:t>QUILOGRAMA</w:t>
            </w:r>
          </w:p>
        </w:tc>
        <w:tc>
          <w:tcPr>
            <w:tcW w:w="855" w:type="dxa"/>
            <w:tcBorders>
              <w:left w:val="single" w:sz="4" w:space="0" w:color="000000"/>
              <w:bottom w:val="single" w:sz="4" w:space="0" w:color="000000"/>
            </w:tcBorders>
          </w:tcPr>
          <w:p>
            <w:pPr>
              <w:pStyle w:val="Contedodatabela"/>
              <w:widowControl w:val="false"/>
              <w:numPr>
                <w:ilvl w:val="0"/>
                <w:numId w:val="2"/>
              </w:numPr>
              <w:jc w:val="center"/>
              <w:rPr>
                <w:rFonts w:ascii="Arial" w:hAnsi="Arial"/>
                <w:sz w:val="18"/>
                <w:szCs w:val="18"/>
              </w:rPr>
            </w:pPr>
            <w:r>
              <w:rPr>
                <w:rFonts w:ascii="Arial" w:hAnsi="Arial"/>
                <w:color w:val="000000"/>
                <w:sz w:val="18"/>
                <w:szCs w:val="18"/>
              </w:rPr>
              <w:t>50</w:t>
            </w:r>
          </w:p>
        </w:tc>
        <w:tc>
          <w:tcPr>
            <w:tcW w:w="840" w:type="dxa"/>
            <w:tcBorders>
              <w:left w:val="single" w:sz="4" w:space="0" w:color="000000"/>
              <w:bottom w:val="single" w:sz="4" w:space="0" w:color="000000"/>
            </w:tcBorders>
          </w:tcPr>
          <w:p>
            <w:pPr>
              <w:pStyle w:val="Contedodatabela"/>
              <w:widowControl w:val="false"/>
              <w:numPr>
                <w:ilvl w:val="0"/>
                <w:numId w:val="2"/>
              </w:numPr>
              <w:jc w:val="center"/>
              <w:rPr>
                <w:rFonts w:ascii="Arial" w:hAnsi="Arial"/>
                <w:color w:val="000000"/>
                <w:sz w:val="18"/>
                <w:szCs w:val="18"/>
              </w:rPr>
            </w:pPr>
            <w:r>
              <w:rPr>
                <w:rFonts w:ascii="Arial" w:hAnsi="Arial"/>
                <w:color w:val="000000"/>
                <w:sz w:val="18"/>
                <w:szCs w:val="18"/>
              </w:rPr>
            </w:r>
          </w:p>
        </w:tc>
        <w:tc>
          <w:tcPr>
            <w:tcW w:w="1109" w:type="dxa"/>
            <w:tcBorders>
              <w:left w:val="single" w:sz="4" w:space="0" w:color="000000"/>
              <w:bottom w:val="single" w:sz="4" w:space="0" w:color="000000"/>
            </w:tcBorders>
          </w:tcPr>
          <w:p>
            <w:pPr>
              <w:pStyle w:val="Contedodatabela"/>
              <w:widowControl w:val="false"/>
              <w:numPr>
                <w:ilvl w:val="0"/>
                <w:numId w:val="2"/>
              </w:numPr>
              <w:jc w:val="center"/>
              <w:rPr>
                <w:rFonts w:ascii="Arial" w:hAnsi="Arial"/>
                <w:sz w:val="18"/>
                <w:szCs w:val="18"/>
              </w:rPr>
            </w:pPr>
            <w:r>
              <w:rPr>
                <w:rFonts w:ascii="Arial" w:hAnsi="Arial"/>
                <w:color w:val="000000"/>
                <w:sz w:val="18"/>
                <w:szCs w:val="18"/>
              </w:rPr>
              <w:t>52,50</w:t>
            </w:r>
          </w:p>
        </w:tc>
        <w:tc>
          <w:tcPr>
            <w:tcW w:w="1275" w:type="dxa"/>
            <w:tcBorders>
              <w:left w:val="single" w:sz="4" w:space="0" w:color="000000"/>
              <w:bottom w:val="single" w:sz="4" w:space="0" w:color="000000"/>
              <w:right w:val="single" w:sz="4" w:space="0" w:color="000000"/>
            </w:tcBorders>
          </w:tcPr>
          <w:p>
            <w:pPr>
              <w:pStyle w:val="Contedodatabela"/>
              <w:widowControl w:val="false"/>
              <w:numPr>
                <w:ilvl w:val="0"/>
                <w:numId w:val="2"/>
              </w:numPr>
              <w:jc w:val="center"/>
              <w:rPr>
                <w:rFonts w:ascii="Arial" w:hAnsi="Arial"/>
                <w:sz w:val="18"/>
                <w:szCs w:val="18"/>
              </w:rPr>
            </w:pPr>
            <w:r>
              <w:rPr>
                <w:rFonts w:ascii="Arial" w:hAnsi="Arial"/>
                <w:color w:val="000000"/>
                <w:sz w:val="18"/>
                <w:szCs w:val="18"/>
              </w:rPr>
              <w:t>2625,00</w:t>
            </w:r>
          </w:p>
        </w:tc>
      </w:tr>
      <w:tr>
        <w:trPr/>
        <w:tc>
          <w:tcPr>
            <w:tcW w:w="690" w:type="dxa"/>
            <w:tcBorders>
              <w:left w:val="single" w:sz="4" w:space="0" w:color="000000"/>
              <w:bottom w:val="single" w:sz="4" w:space="0" w:color="000000"/>
            </w:tcBorders>
          </w:tcPr>
          <w:p>
            <w:pPr>
              <w:pStyle w:val="Contedodatabela"/>
              <w:widowControl w:val="false"/>
              <w:numPr>
                <w:ilvl w:val="0"/>
                <w:numId w:val="2"/>
              </w:numPr>
              <w:jc w:val="center"/>
              <w:rPr>
                <w:rFonts w:ascii="Arial" w:hAnsi="Arial"/>
                <w:sz w:val="18"/>
                <w:szCs w:val="18"/>
              </w:rPr>
            </w:pPr>
            <w:r>
              <w:rPr>
                <w:rFonts w:ascii="Arial" w:hAnsi="Arial"/>
                <w:color w:val="000000"/>
                <w:sz w:val="18"/>
                <w:szCs w:val="18"/>
              </w:rPr>
              <w:t>28</w:t>
            </w:r>
          </w:p>
        </w:tc>
        <w:tc>
          <w:tcPr>
            <w:tcW w:w="2879" w:type="dxa"/>
            <w:tcBorders>
              <w:left w:val="single" w:sz="4" w:space="0" w:color="000000"/>
              <w:bottom w:val="single" w:sz="4" w:space="0" w:color="000000"/>
            </w:tcBorders>
          </w:tcPr>
          <w:p>
            <w:pPr>
              <w:pStyle w:val="Contedodatabela"/>
              <w:widowControl w:val="false"/>
              <w:numPr>
                <w:ilvl w:val="0"/>
                <w:numId w:val="2"/>
              </w:numPr>
              <w:jc w:val="center"/>
              <w:rPr>
                <w:rFonts w:ascii="Arial" w:hAnsi="Arial"/>
                <w:sz w:val="18"/>
                <w:szCs w:val="18"/>
              </w:rPr>
            </w:pPr>
            <w:r>
              <w:rPr>
                <w:rFonts w:ascii="Arial" w:hAnsi="Arial"/>
                <w:color w:val="000000"/>
                <w:sz w:val="18"/>
                <w:szCs w:val="18"/>
              </w:rPr>
              <w:t>PEIXE IN NATURA, VARIEDADE:MERLUZA, TIPO CORTE:FILÉ, APRESENTAÇÃO:SEM PELE, ESTADO DE CONSERVAÇÃO:CONGELADO(A)</w:t>
            </w:r>
          </w:p>
        </w:tc>
        <w:tc>
          <w:tcPr>
            <w:tcW w:w="1080" w:type="dxa"/>
            <w:tcBorders>
              <w:left w:val="single" w:sz="4" w:space="0" w:color="000000"/>
              <w:bottom w:val="single" w:sz="4" w:space="0" w:color="000000"/>
            </w:tcBorders>
          </w:tcPr>
          <w:p>
            <w:pPr>
              <w:pStyle w:val="Contedodatabela"/>
              <w:widowControl w:val="false"/>
              <w:numPr>
                <w:ilvl w:val="0"/>
                <w:numId w:val="2"/>
              </w:numPr>
              <w:jc w:val="center"/>
              <w:rPr>
                <w:rFonts w:ascii="Arial" w:hAnsi="Arial"/>
                <w:sz w:val="18"/>
                <w:szCs w:val="18"/>
              </w:rPr>
            </w:pPr>
            <w:r>
              <w:rPr>
                <w:rFonts w:ascii="Arial" w:hAnsi="Arial"/>
                <w:color w:val="000000"/>
                <w:sz w:val="18"/>
                <w:szCs w:val="18"/>
              </w:rPr>
              <w:t>BR0448897</w:t>
            </w:r>
          </w:p>
        </w:tc>
        <w:tc>
          <w:tcPr>
            <w:tcW w:w="1530" w:type="dxa"/>
            <w:tcBorders>
              <w:left w:val="single" w:sz="4" w:space="0" w:color="000000"/>
              <w:bottom w:val="single" w:sz="4" w:space="0" w:color="000000"/>
            </w:tcBorders>
          </w:tcPr>
          <w:p>
            <w:pPr>
              <w:pStyle w:val="Contedodatabela"/>
              <w:widowControl w:val="false"/>
              <w:numPr>
                <w:ilvl w:val="0"/>
                <w:numId w:val="2"/>
              </w:numPr>
              <w:jc w:val="center"/>
              <w:rPr>
                <w:rFonts w:ascii="Arial" w:hAnsi="Arial"/>
                <w:sz w:val="18"/>
                <w:szCs w:val="18"/>
              </w:rPr>
            </w:pPr>
            <w:r>
              <w:rPr>
                <w:rFonts w:ascii="Arial" w:hAnsi="Arial"/>
                <w:color w:val="000000"/>
                <w:sz w:val="18"/>
                <w:szCs w:val="18"/>
              </w:rPr>
              <w:t>QUILOGRAMA</w:t>
            </w:r>
          </w:p>
        </w:tc>
        <w:tc>
          <w:tcPr>
            <w:tcW w:w="855" w:type="dxa"/>
            <w:tcBorders>
              <w:left w:val="single" w:sz="4" w:space="0" w:color="000000"/>
              <w:bottom w:val="single" w:sz="4" w:space="0" w:color="000000"/>
            </w:tcBorders>
          </w:tcPr>
          <w:p>
            <w:pPr>
              <w:pStyle w:val="Contedodatabela"/>
              <w:widowControl w:val="false"/>
              <w:numPr>
                <w:ilvl w:val="0"/>
                <w:numId w:val="2"/>
              </w:numPr>
              <w:jc w:val="center"/>
              <w:rPr>
                <w:rFonts w:ascii="Arial" w:hAnsi="Arial"/>
                <w:sz w:val="18"/>
                <w:szCs w:val="18"/>
              </w:rPr>
            </w:pPr>
            <w:r>
              <w:rPr>
                <w:rFonts w:ascii="Arial" w:hAnsi="Arial"/>
                <w:color w:val="000000"/>
                <w:sz w:val="18"/>
                <w:szCs w:val="18"/>
              </w:rPr>
              <w:t>50</w:t>
            </w:r>
          </w:p>
        </w:tc>
        <w:tc>
          <w:tcPr>
            <w:tcW w:w="840" w:type="dxa"/>
            <w:tcBorders>
              <w:left w:val="single" w:sz="4" w:space="0" w:color="000000"/>
              <w:bottom w:val="single" w:sz="4" w:space="0" w:color="000000"/>
            </w:tcBorders>
          </w:tcPr>
          <w:p>
            <w:pPr>
              <w:pStyle w:val="Contedodatabela"/>
              <w:widowControl w:val="false"/>
              <w:numPr>
                <w:ilvl w:val="0"/>
                <w:numId w:val="2"/>
              </w:numPr>
              <w:jc w:val="center"/>
              <w:rPr>
                <w:rFonts w:ascii="Arial" w:hAnsi="Arial"/>
                <w:color w:val="000000"/>
                <w:sz w:val="18"/>
                <w:szCs w:val="18"/>
              </w:rPr>
            </w:pPr>
            <w:r>
              <w:rPr>
                <w:rFonts w:ascii="Arial" w:hAnsi="Arial"/>
                <w:color w:val="000000"/>
                <w:sz w:val="18"/>
                <w:szCs w:val="18"/>
              </w:rPr>
            </w:r>
          </w:p>
        </w:tc>
        <w:tc>
          <w:tcPr>
            <w:tcW w:w="1109" w:type="dxa"/>
            <w:tcBorders>
              <w:left w:val="single" w:sz="4" w:space="0" w:color="000000"/>
              <w:bottom w:val="single" w:sz="4" w:space="0" w:color="000000"/>
            </w:tcBorders>
          </w:tcPr>
          <w:p>
            <w:pPr>
              <w:pStyle w:val="Contedodatabela"/>
              <w:widowControl w:val="false"/>
              <w:numPr>
                <w:ilvl w:val="0"/>
                <w:numId w:val="2"/>
              </w:numPr>
              <w:jc w:val="center"/>
              <w:rPr>
                <w:rFonts w:ascii="Arial" w:hAnsi="Arial"/>
                <w:sz w:val="18"/>
                <w:szCs w:val="18"/>
              </w:rPr>
            </w:pPr>
            <w:r>
              <w:rPr>
                <w:rFonts w:ascii="Arial" w:hAnsi="Arial"/>
                <w:color w:val="000000"/>
                <w:sz w:val="18"/>
                <w:szCs w:val="18"/>
              </w:rPr>
              <w:t>44,30</w:t>
            </w:r>
          </w:p>
        </w:tc>
        <w:tc>
          <w:tcPr>
            <w:tcW w:w="1275" w:type="dxa"/>
            <w:tcBorders>
              <w:left w:val="single" w:sz="4" w:space="0" w:color="000000"/>
              <w:bottom w:val="single" w:sz="4" w:space="0" w:color="000000"/>
              <w:right w:val="single" w:sz="4" w:space="0" w:color="000000"/>
            </w:tcBorders>
          </w:tcPr>
          <w:p>
            <w:pPr>
              <w:pStyle w:val="Contedodatabela"/>
              <w:widowControl w:val="false"/>
              <w:numPr>
                <w:ilvl w:val="0"/>
                <w:numId w:val="2"/>
              </w:numPr>
              <w:jc w:val="center"/>
              <w:rPr>
                <w:rFonts w:ascii="Arial" w:hAnsi="Arial"/>
                <w:sz w:val="18"/>
                <w:szCs w:val="18"/>
              </w:rPr>
            </w:pPr>
            <w:r>
              <w:rPr>
                <w:rFonts w:ascii="Arial" w:hAnsi="Arial"/>
                <w:color w:val="000000"/>
                <w:sz w:val="18"/>
                <w:szCs w:val="18"/>
              </w:rPr>
              <w:t>2215,00</w:t>
            </w:r>
          </w:p>
        </w:tc>
      </w:tr>
      <w:tr>
        <w:trPr/>
        <w:tc>
          <w:tcPr>
            <w:tcW w:w="690" w:type="dxa"/>
            <w:tcBorders>
              <w:left w:val="single" w:sz="4" w:space="0" w:color="000000"/>
              <w:bottom w:val="single" w:sz="4" w:space="0" w:color="000000"/>
            </w:tcBorders>
          </w:tcPr>
          <w:p>
            <w:pPr>
              <w:pStyle w:val="Contedodatabela"/>
              <w:widowControl w:val="false"/>
              <w:numPr>
                <w:ilvl w:val="0"/>
                <w:numId w:val="2"/>
              </w:numPr>
              <w:jc w:val="center"/>
              <w:rPr>
                <w:rFonts w:ascii="Arial" w:hAnsi="Arial"/>
                <w:sz w:val="18"/>
                <w:szCs w:val="18"/>
              </w:rPr>
            </w:pPr>
            <w:r>
              <w:rPr>
                <w:rFonts w:ascii="Arial" w:hAnsi="Arial"/>
                <w:color w:val="000000"/>
                <w:sz w:val="18"/>
                <w:szCs w:val="18"/>
              </w:rPr>
              <w:t>29</w:t>
            </w:r>
          </w:p>
        </w:tc>
        <w:tc>
          <w:tcPr>
            <w:tcW w:w="2879" w:type="dxa"/>
            <w:tcBorders>
              <w:left w:val="single" w:sz="4" w:space="0" w:color="000000"/>
              <w:bottom w:val="single" w:sz="4" w:space="0" w:color="000000"/>
            </w:tcBorders>
          </w:tcPr>
          <w:p>
            <w:pPr>
              <w:pStyle w:val="Contedodatabela"/>
              <w:widowControl w:val="false"/>
              <w:numPr>
                <w:ilvl w:val="0"/>
                <w:numId w:val="2"/>
              </w:numPr>
              <w:jc w:val="center"/>
              <w:rPr>
                <w:rFonts w:ascii="Arial" w:hAnsi="Arial"/>
                <w:sz w:val="18"/>
                <w:szCs w:val="18"/>
              </w:rPr>
            </w:pPr>
            <w:r>
              <w:rPr>
                <w:rFonts w:ascii="Arial" w:hAnsi="Arial"/>
                <w:color w:val="000000"/>
                <w:sz w:val="18"/>
                <w:szCs w:val="18"/>
              </w:rPr>
              <w:t>CARNE SUÍNA IN NATURA, TIPO CORTE:PERNIL, APRESENTAÇÃO:CORTADA EM TIRAS, PROCESSAMENTO:SEM PELE, ESTADO DE CONSERVAÇÃO:CONGELADO(A)</w:t>
            </w:r>
          </w:p>
        </w:tc>
        <w:tc>
          <w:tcPr>
            <w:tcW w:w="1080" w:type="dxa"/>
            <w:tcBorders>
              <w:left w:val="single" w:sz="4" w:space="0" w:color="000000"/>
              <w:bottom w:val="single" w:sz="4" w:space="0" w:color="000000"/>
            </w:tcBorders>
          </w:tcPr>
          <w:p>
            <w:pPr>
              <w:pStyle w:val="Contedodatabela"/>
              <w:widowControl w:val="false"/>
              <w:numPr>
                <w:ilvl w:val="0"/>
                <w:numId w:val="2"/>
              </w:numPr>
              <w:jc w:val="center"/>
              <w:rPr>
                <w:rFonts w:ascii="Arial" w:hAnsi="Arial"/>
                <w:sz w:val="18"/>
                <w:szCs w:val="18"/>
              </w:rPr>
            </w:pPr>
            <w:r>
              <w:rPr>
                <w:rFonts w:ascii="Arial" w:hAnsi="Arial"/>
                <w:color w:val="000000"/>
                <w:sz w:val="18"/>
                <w:szCs w:val="18"/>
              </w:rPr>
              <w:t>BR0447526</w:t>
            </w:r>
          </w:p>
        </w:tc>
        <w:tc>
          <w:tcPr>
            <w:tcW w:w="1530" w:type="dxa"/>
            <w:tcBorders>
              <w:left w:val="single" w:sz="4" w:space="0" w:color="000000"/>
              <w:bottom w:val="single" w:sz="4" w:space="0" w:color="000000"/>
            </w:tcBorders>
          </w:tcPr>
          <w:p>
            <w:pPr>
              <w:pStyle w:val="Contedodatabela"/>
              <w:widowControl w:val="false"/>
              <w:numPr>
                <w:ilvl w:val="0"/>
                <w:numId w:val="2"/>
              </w:numPr>
              <w:jc w:val="center"/>
              <w:rPr>
                <w:rFonts w:ascii="Arial" w:hAnsi="Arial"/>
                <w:sz w:val="18"/>
                <w:szCs w:val="18"/>
              </w:rPr>
            </w:pPr>
            <w:r>
              <w:rPr>
                <w:rFonts w:ascii="Arial" w:hAnsi="Arial"/>
                <w:color w:val="000000"/>
                <w:sz w:val="18"/>
                <w:szCs w:val="18"/>
              </w:rPr>
              <w:t>QUILOGRAMA</w:t>
            </w:r>
          </w:p>
        </w:tc>
        <w:tc>
          <w:tcPr>
            <w:tcW w:w="855" w:type="dxa"/>
            <w:tcBorders>
              <w:left w:val="single" w:sz="4" w:space="0" w:color="000000"/>
              <w:bottom w:val="single" w:sz="4" w:space="0" w:color="000000"/>
            </w:tcBorders>
          </w:tcPr>
          <w:p>
            <w:pPr>
              <w:pStyle w:val="Contedodatabela"/>
              <w:widowControl w:val="false"/>
              <w:numPr>
                <w:ilvl w:val="0"/>
                <w:numId w:val="2"/>
              </w:numPr>
              <w:jc w:val="center"/>
              <w:rPr>
                <w:rFonts w:ascii="Arial" w:hAnsi="Arial"/>
                <w:sz w:val="18"/>
                <w:szCs w:val="18"/>
              </w:rPr>
            </w:pPr>
            <w:r>
              <w:rPr>
                <w:rFonts w:ascii="Arial" w:hAnsi="Arial"/>
                <w:color w:val="000000"/>
                <w:sz w:val="18"/>
                <w:szCs w:val="18"/>
              </w:rPr>
              <w:t>155</w:t>
            </w:r>
          </w:p>
        </w:tc>
        <w:tc>
          <w:tcPr>
            <w:tcW w:w="840" w:type="dxa"/>
            <w:tcBorders>
              <w:left w:val="single" w:sz="4" w:space="0" w:color="000000"/>
              <w:bottom w:val="single" w:sz="4" w:space="0" w:color="000000"/>
            </w:tcBorders>
          </w:tcPr>
          <w:p>
            <w:pPr>
              <w:pStyle w:val="Contedodatabela"/>
              <w:widowControl w:val="false"/>
              <w:numPr>
                <w:ilvl w:val="0"/>
                <w:numId w:val="2"/>
              </w:numPr>
              <w:jc w:val="center"/>
              <w:rPr>
                <w:rFonts w:ascii="Arial" w:hAnsi="Arial"/>
                <w:color w:val="000000"/>
                <w:sz w:val="18"/>
                <w:szCs w:val="18"/>
              </w:rPr>
            </w:pPr>
            <w:r>
              <w:rPr>
                <w:rFonts w:ascii="Arial" w:hAnsi="Arial"/>
                <w:color w:val="000000"/>
                <w:sz w:val="18"/>
                <w:szCs w:val="18"/>
              </w:rPr>
            </w:r>
          </w:p>
        </w:tc>
        <w:tc>
          <w:tcPr>
            <w:tcW w:w="1109" w:type="dxa"/>
            <w:tcBorders>
              <w:left w:val="single" w:sz="4" w:space="0" w:color="000000"/>
              <w:bottom w:val="single" w:sz="4" w:space="0" w:color="000000"/>
            </w:tcBorders>
          </w:tcPr>
          <w:p>
            <w:pPr>
              <w:pStyle w:val="Contedodatabela"/>
              <w:widowControl w:val="false"/>
              <w:numPr>
                <w:ilvl w:val="0"/>
                <w:numId w:val="2"/>
              </w:numPr>
              <w:jc w:val="center"/>
              <w:rPr>
                <w:rFonts w:ascii="Arial" w:hAnsi="Arial"/>
                <w:sz w:val="18"/>
                <w:szCs w:val="18"/>
              </w:rPr>
            </w:pPr>
            <w:r>
              <w:rPr>
                <w:rFonts w:ascii="Arial" w:hAnsi="Arial"/>
                <w:color w:val="000000"/>
                <w:sz w:val="18"/>
                <w:szCs w:val="18"/>
              </w:rPr>
              <w:t>23,98</w:t>
            </w:r>
          </w:p>
        </w:tc>
        <w:tc>
          <w:tcPr>
            <w:tcW w:w="1275" w:type="dxa"/>
            <w:tcBorders>
              <w:left w:val="single" w:sz="4" w:space="0" w:color="000000"/>
              <w:bottom w:val="single" w:sz="4" w:space="0" w:color="000000"/>
              <w:right w:val="single" w:sz="4" w:space="0" w:color="000000"/>
            </w:tcBorders>
          </w:tcPr>
          <w:p>
            <w:pPr>
              <w:pStyle w:val="Contedodatabela"/>
              <w:widowControl w:val="false"/>
              <w:numPr>
                <w:ilvl w:val="0"/>
                <w:numId w:val="2"/>
              </w:numPr>
              <w:jc w:val="center"/>
              <w:rPr>
                <w:rFonts w:ascii="Arial" w:hAnsi="Arial"/>
                <w:sz w:val="18"/>
                <w:szCs w:val="18"/>
              </w:rPr>
            </w:pPr>
            <w:r>
              <w:rPr>
                <w:rFonts w:ascii="Arial" w:hAnsi="Arial"/>
                <w:color w:val="000000"/>
                <w:sz w:val="18"/>
                <w:szCs w:val="18"/>
              </w:rPr>
              <w:t>3716,90</w:t>
            </w:r>
          </w:p>
        </w:tc>
      </w:tr>
      <w:tr>
        <w:trPr/>
        <w:tc>
          <w:tcPr>
            <w:tcW w:w="690" w:type="dxa"/>
            <w:tcBorders>
              <w:left w:val="single" w:sz="4" w:space="0" w:color="000000"/>
              <w:bottom w:val="single" w:sz="4" w:space="0" w:color="000000"/>
            </w:tcBorders>
          </w:tcPr>
          <w:p>
            <w:pPr>
              <w:pStyle w:val="Contedodatabela"/>
              <w:widowControl w:val="false"/>
              <w:numPr>
                <w:ilvl w:val="0"/>
                <w:numId w:val="2"/>
              </w:numPr>
              <w:jc w:val="center"/>
              <w:rPr>
                <w:rFonts w:ascii="Arial" w:hAnsi="Arial"/>
                <w:sz w:val="18"/>
                <w:szCs w:val="18"/>
              </w:rPr>
            </w:pPr>
            <w:r>
              <w:rPr>
                <w:rFonts w:ascii="Arial" w:hAnsi="Arial"/>
                <w:color w:val="000000"/>
                <w:sz w:val="18"/>
                <w:szCs w:val="18"/>
              </w:rPr>
              <w:t>30</w:t>
            </w:r>
          </w:p>
        </w:tc>
        <w:tc>
          <w:tcPr>
            <w:tcW w:w="2879" w:type="dxa"/>
            <w:tcBorders>
              <w:left w:val="single" w:sz="4" w:space="0" w:color="000000"/>
              <w:bottom w:val="single" w:sz="4" w:space="0" w:color="000000"/>
            </w:tcBorders>
          </w:tcPr>
          <w:p>
            <w:pPr>
              <w:pStyle w:val="Contedodatabela"/>
              <w:widowControl w:val="false"/>
              <w:numPr>
                <w:ilvl w:val="0"/>
                <w:numId w:val="2"/>
              </w:numPr>
              <w:jc w:val="center"/>
              <w:rPr>
                <w:rFonts w:ascii="Arial" w:hAnsi="Arial"/>
                <w:sz w:val="18"/>
                <w:szCs w:val="18"/>
              </w:rPr>
            </w:pPr>
            <w:r>
              <w:rPr>
                <w:rFonts w:ascii="Arial" w:hAnsi="Arial"/>
                <w:color w:val="000000"/>
                <w:sz w:val="18"/>
                <w:szCs w:val="18"/>
              </w:rPr>
              <w:t>CARNE SUÍNA IN NATURA, TIPO CORTE:PALETA, APRESENTAÇÃO:PEÇA INTEIRA, PROCESSAMENTO:SEM OSSO, ESTADO DE CONSERVAÇÃO:CONGELADO(A)</w:t>
            </w:r>
          </w:p>
        </w:tc>
        <w:tc>
          <w:tcPr>
            <w:tcW w:w="1080" w:type="dxa"/>
            <w:tcBorders>
              <w:left w:val="single" w:sz="4" w:space="0" w:color="000000"/>
              <w:bottom w:val="single" w:sz="4" w:space="0" w:color="000000"/>
            </w:tcBorders>
          </w:tcPr>
          <w:p>
            <w:pPr>
              <w:pStyle w:val="Contedodatabela"/>
              <w:widowControl w:val="false"/>
              <w:numPr>
                <w:ilvl w:val="0"/>
                <w:numId w:val="2"/>
              </w:numPr>
              <w:jc w:val="center"/>
              <w:rPr>
                <w:rFonts w:ascii="Arial" w:hAnsi="Arial"/>
                <w:sz w:val="18"/>
                <w:szCs w:val="18"/>
              </w:rPr>
            </w:pPr>
            <w:r>
              <w:rPr>
                <w:rFonts w:ascii="Arial" w:hAnsi="Arial"/>
                <w:color w:val="000000"/>
                <w:sz w:val="18"/>
                <w:szCs w:val="18"/>
              </w:rPr>
              <w:t>BR0447534</w:t>
            </w:r>
          </w:p>
        </w:tc>
        <w:tc>
          <w:tcPr>
            <w:tcW w:w="1530" w:type="dxa"/>
            <w:tcBorders>
              <w:left w:val="single" w:sz="4" w:space="0" w:color="000000"/>
              <w:bottom w:val="single" w:sz="4" w:space="0" w:color="000000"/>
            </w:tcBorders>
          </w:tcPr>
          <w:p>
            <w:pPr>
              <w:pStyle w:val="Contedodatabela"/>
              <w:widowControl w:val="false"/>
              <w:numPr>
                <w:ilvl w:val="0"/>
                <w:numId w:val="2"/>
              </w:numPr>
              <w:jc w:val="center"/>
              <w:rPr>
                <w:rFonts w:ascii="Arial" w:hAnsi="Arial"/>
                <w:sz w:val="18"/>
                <w:szCs w:val="18"/>
              </w:rPr>
            </w:pPr>
            <w:r>
              <w:rPr>
                <w:rFonts w:ascii="Arial" w:hAnsi="Arial"/>
                <w:color w:val="000000"/>
                <w:sz w:val="18"/>
                <w:szCs w:val="18"/>
              </w:rPr>
              <w:t>QUILOGRAMA</w:t>
            </w:r>
          </w:p>
        </w:tc>
        <w:tc>
          <w:tcPr>
            <w:tcW w:w="855" w:type="dxa"/>
            <w:tcBorders>
              <w:left w:val="single" w:sz="4" w:space="0" w:color="000000"/>
              <w:bottom w:val="single" w:sz="4" w:space="0" w:color="000000"/>
            </w:tcBorders>
          </w:tcPr>
          <w:p>
            <w:pPr>
              <w:pStyle w:val="Contedodatabela"/>
              <w:widowControl w:val="false"/>
              <w:numPr>
                <w:ilvl w:val="0"/>
                <w:numId w:val="2"/>
              </w:numPr>
              <w:jc w:val="center"/>
              <w:rPr>
                <w:rFonts w:ascii="Arial" w:hAnsi="Arial"/>
                <w:sz w:val="18"/>
                <w:szCs w:val="18"/>
              </w:rPr>
            </w:pPr>
            <w:r>
              <w:rPr>
                <w:rFonts w:ascii="Arial" w:hAnsi="Arial"/>
                <w:color w:val="000000"/>
                <w:sz w:val="18"/>
                <w:szCs w:val="18"/>
              </w:rPr>
              <w:t>155</w:t>
            </w:r>
          </w:p>
        </w:tc>
        <w:tc>
          <w:tcPr>
            <w:tcW w:w="840" w:type="dxa"/>
            <w:tcBorders>
              <w:left w:val="single" w:sz="4" w:space="0" w:color="000000"/>
              <w:bottom w:val="single" w:sz="4" w:space="0" w:color="000000"/>
            </w:tcBorders>
          </w:tcPr>
          <w:p>
            <w:pPr>
              <w:pStyle w:val="Contedodatabela"/>
              <w:widowControl w:val="false"/>
              <w:numPr>
                <w:ilvl w:val="0"/>
                <w:numId w:val="2"/>
              </w:numPr>
              <w:jc w:val="center"/>
              <w:rPr>
                <w:rFonts w:ascii="Arial" w:hAnsi="Arial"/>
                <w:color w:val="000000"/>
                <w:sz w:val="18"/>
                <w:szCs w:val="18"/>
              </w:rPr>
            </w:pPr>
            <w:r>
              <w:rPr>
                <w:rFonts w:ascii="Arial" w:hAnsi="Arial"/>
                <w:color w:val="000000"/>
                <w:sz w:val="18"/>
                <w:szCs w:val="18"/>
              </w:rPr>
            </w:r>
          </w:p>
        </w:tc>
        <w:tc>
          <w:tcPr>
            <w:tcW w:w="1109" w:type="dxa"/>
            <w:tcBorders>
              <w:left w:val="single" w:sz="4" w:space="0" w:color="000000"/>
              <w:bottom w:val="single" w:sz="4" w:space="0" w:color="000000"/>
            </w:tcBorders>
          </w:tcPr>
          <w:p>
            <w:pPr>
              <w:pStyle w:val="Contedodatabela"/>
              <w:widowControl w:val="false"/>
              <w:numPr>
                <w:ilvl w:val="0"/>
                <w:numId w:val="2"/>
              </w:numPr>
              <w:jc w:val="center"/>
              <w:rPr>
                <w:rFonts w:ascii="Arial" w:hAnsi="Arial"/>
                <w:sz w:val="18"/>
                <w:szCs w:val="18"/>
              </w:rPr>
            </w:pPr>
            <w:r>
              <w:rPr>
                <w:rFonts w:ascii="Arial" w:hAnsi="Arial"/>
                <w:color w:val="000000"/>
                <w:sz w:val="18"/>
                <w:szCs w:val="18"/>
              </w:rPr>
              <w:t>23,00</w:t>
            </w:r>
          </w:p>
        </w:tc>
        <w:tc>
          <w:tcPr>
            <w:tcW w:w="1275" w:type="dxa"/>
            <w:tcBorders>
              <w:left w:val="single" w:sz="4" w:space="0" w:color="000000"/>
              <w:bottom w:val="single" w:sz="4" w:space="0" w:color="000000"/>
              <w:right w:val="single" w:sz="4" w:space="0" w:color="000000"/>
            </w:tcBorders>
          </w:tcPr>
          <w:p>
            <w:pPr>
              <w:pStyle w:val="Contedodatabela"/>
              <w:widowControl w:val="false"/>
              <w:numPr>
                <w:ilvl w:val="0"/>
                <w:numId w:val="2"/>
              </w:numPr>
              <w:jc w:val="center"/>
              <w:rPr>
                <w:rFonts w:ascii="Arial" w:hAnsi="Arial"/>
                <w:sz w:val="18"/>
                <w:szCs w:val="18"/>
              </w:rPr>
            </w:pPr>
            <w:r>
              <w:rPr>
                <w:rFonts w:ascii="Arial" w:hAnsi="Arial"/>
                <w:color w:val="000000"/>
                <w:sz w:val="18"/>
                <w:szCs w:val="18"/>
              </w:rPr>
              <w:t>3565,00</w:t>
            </w:r>
          </w:p>
        </w:tc>
      </w:tr>
      <w:tr>
        <w:trPr/>
        <w:tc>
          <w:tcPr>
            <w:tcW w:w="690" w:type="dxa"/>
            <w:tcBorders>
              <w:left w:val="single" w:sz="4" w:space="0" w:color="000000"/>
              <w:bottom w:val="single" w:sz="4" w:space="0" w:color="000000"/>
            </w:tcBorders>
          </w:tcPr>
          <w:p>
            <w:pPr>
              <w:pStyle w:val="Contedodatabela"/>
              <w:widowControl w:val="false"/>
              <w:numPr>
                <w:ilvl w:val="0"/>
                <w:numId w:val="2"/>
              </w:numPr>
              <w:jc w:val="center"/>
              <w:rPr>
                <w:rFonts w:ascii="Arial" w:hAnsi="Arial"/>
                <w:sz w:val="18"/>
                <w:szCs w:val="18"/>
              </w:rPr>
            </w:pPr>
            <w:r>
              <w:rPr>
                <w:rFonts w:ascii="Arial" w:hAnsi="Arial"/>
                <w:color w:val="000000"/>
                <w:sz w:val="18"/>
                <w:szCs w:val="18"/>
              </w:rPr>
              <w:t>31</w:t>
            </w:r>
          </w:p>
        </w:tc>
        <w:tc>
          <w:tcPr>
            <w:tcW w:w="2879" w:type="dxa"/>
            <w:tcBorders>
              <w:left w:val="single" w:sz="4" w:space="0" w:color="000000"/>
              <w:bottom w:val="single" w:sz="4" w:space="0" w:color="000000"/>
            </w:tcBorders>
          </w:tcPr>
          <w:p>
            <w:pPr>
              <w:pStyle w:val="Contedodatabela"/>
              <w:widowControl w:val="false"/>
              <w:numPr>
                <w:ilvl w:val="0"/>
                <w:numId w:val="2"/>
              </w:numPr>
              <w:jc w:val="center"/>
              <w:rPr>
                <w:rFonts w:ascii="Arial" w:hAnsi="Arial"/>
                <w:sz w:val="18"/>
                <w:szCs w:val="18"/>
              </w:rPr>
            </w:pPr>
            <w:r>
              <w:rPr>
                <w:rFonts w:ascii="Arial" w:hAnsi="Arial"/>
                <w:color w:val="000000"/>
                <w:sz w:val="18"/>
                <w:szCs w:val="18"/>
              </w:rPr>
              <w:t>CARNE DEFUMADA, TIPO CORTE:TOUCINHO (BACON), TIPO ANIMAL:SUÍNA, APRESENTAÇÃO:CORTADA EM CUBOS, ESTADO DE CONSERVAÇÃO:RESFRIADO(A)</w:t>
            </w:r>
          </w:p>
        </w:tc>
        <w:tc>
          <w:tcPr>
            <w:tcW w:w="1080" w:type="dxa"/>
            <w:tcBorders>
              <w:left w:val="single" w:sz="4" w:space="0" w:color="000000"/>
              <w:bottom w:val="single" w:sz="4" w:space="0" w:color="000000"/>
            </w:tcBorders>
          </w:tcPr>
          <w:p>
            <w:pPr>
              <w:pStyle w:val="Contedodatabela"/>
              <w:widowControl w:val="false"/>
              <w:numPr>
                <w:ilvl w:val="0"/>
                <w:numId w:val="2"/>
              </w:numPr>
              <w:jc w:val="center"/>
              <w:rPr>
                <w:rFonts w:ascii="Arial" w:hAnsi="Arial"/>
                <w:sz w:val="18"/>
                <w:szCs w:val="18"/>
              </w:rPr>
            </w:pPr>
            <w:r>
              <w:rPr>
                <w:rFonts w:ascii="Arial" w:hAnsi="Arial"/>
                <w:color w:val="000000"/>
                <w:sz w:val="18"/>
                <w:szCs w:val="18"/>
              </w:rPr>
              <w:t>BR0447664</w:t>
            </w:r>
          </w:p>
        </w:tc>
        <w:tc>
          <w:tcPr>
            <w:tcW w:w="1530" w:type="dxa"/>
            <w:tcBorders>
              <w:left w:val="single" w:sz="4" w:space="0" w:color="000000"/>
              <w:bottom w:val="single" w:sz="4" w:space="0" w:color="000000"/>
            </w:tcBorders>
          </w:tcPr>
          <w:p>
            <w:pPr>
              <w:pStyle w:val="Contedodatabela"/>
              <w:widowControl w:val="false"/>
              <w:numPr>
                <w:ilvl w:val="0"/>
                <w:numId w:val="2"/>
              </w:numPr>
              <w:jc w:val="center"/>
              <w:rPr>
                <w:rFonts w:ascii="Arial" w:hAnsi="Arial"/>
                <w:sz w:val="18"/>
                <w:szCs w:val="18"/>
              </w:rPr>
            </w:pPr>
            <w:r>
              <w:rPr>
                <w:rFonts w:ascii="Arial" w:hAnsi="Arial"/>
                <w:color w:val="000000"/>
                <w:sz w:val="18"/>
                <w:szCs w:val="18"/>
              </w:rPr>
              <w:t>QUILOGRAMA</w:t>
            </w:r>
          </w:p>
        </w:tc>
        <w:tc>
          <w:tcPr>
            <w:tcW w:w="855" w:type="dxa"/>
            <w:tcBorders>
              <w:left w:val="single" w:sz="4" w:space="0" w:color="000000"/>
              <w:bottom w:val="single" w:sz="4" w:space="0" w:color="000000"/>
            </w:tcBorders>
          </w:tcPr>
          <w:p>
            <w:pPr>
              <w:pStyle w:val="Contedodatabela"/>
              <w:widowControl w:val="false"/>
              <w:numPr>
                <w:ilvl w:val="0"/>
                <w:numId w:val="2"/>
              </w:numPr>
              <w:jc w:val="center"/>
              <w:rPr>
                <w:rFonts w:ascii="Arial" w:hAnsi="Arial"/>
                <w:sz w:val="18"/>
                <w:szCs w:val="18"/>
              </w:rPr>
            </w:pPr>
            <w:r>
              <w:rPr>
                <w:rFonts w:ascii="Arial" w:hAnsi="Arial"/>
                <w:color w:val="000000"/>
                <w:sz w:val="18"/>
                <w:szCs w:val="18"/>
              </w:rPr>
              <w:t>31</w:t>
            </w:r>
          </w:p>
        </w:tc>
        <w:tc>
          <w:tcPr>
            <w:tcW w:w="840" w:type="dxa"/>
            <w:tcBorders>
              <w:left w:val="single" w:sz="4" w:space="0" w:color="000000"/>
              <w:bottom w:val="single" w:sz="4" w:space="0" w:color="000000"/>
            </w:tcBorders>
          </w:tcPr>
          <w:p>
            <w:pPr>
              <w:pStyle w:val="Contedodatabela"/>
              <w:widowControl w:val="false"/>
              <w:numPr>
                <w:ilvl w:val="0"/>
                <w:numId w:val="2"/>
              </w:numPr>
              <w:jc w:val="center"/>
              <w:rPr>
                <w:rFonts w:ascii="Arial" w:hAnsi="Arial"/>
                <w:color w:val="000000"/>
                <w:sz w:val="18"/>
                <w:szCs w:val="18"/>
              </w:rPr>
            </w:pPr>
            <w:r>
              <w:rPr>
                <w:rFonts w:ascii="Arial" w:hAnsi="Arial"/>
                <w:color w:val="000000"/>
                <w:sz w:val="18"/>
                <w:szCs w:val="18"/>
              </w:rPr>
            </w:r>
          </w:p>
        </w:tc>
        <w:tc>
          <w:tcPr>
            <w:tcW w:w="1109" w:type="dxa"/>
            <w:tcBorders>
              <w:left w:val="single" w:sz="4" w:space="0" w:color="000000"/>
              <w:bottom w:val="single" w:sz="4" w:space="0" w:color="000000"/>
            </w:tcBorders>
          </w:tcPr>
          <w:p>
            <w:pPr>
              <w:pStyle w:val="Contedodatabela"/>
              <w:widowControl w:val="false"/>
              <w:numPr>
                <w:ilvl w:val="0"/>
                <w:numId w:val="2"/>
              </w:numPr>
              <w:jc w:val="center"/>
              <w:rPr>
                <w:rFonts w:ascii="Arial" w:hAnsi="Arial"/>
                <w:sz w:val="18"/>
                <w:szCs w:val="18"/>
              </w:rPr>
            </w:pPr>
            <w:r>
              <w:rPr>
                <w:rFonts w:ascii="Arial" w:hAnsi="Arial"/>
                <w:color w:val="000000"/>
                <w:sz w:val="18"/>
                <w:szCs w:val="18"/>
              </w:rPr>
              <w:t>44,92</w:t>
            </w:r>
          </w:p>
        </w:tc>
        <w:tc>
          <w:tcPr>
            <w:tcW w:w="1275" w:type="dxa"/>
            <w:tcBorders>
              <w:left w:val="single" w:sz="4" w:space="0" w:color="000000"/>
              <w:bottom w:val="single" w:sz="4" w:space="0" w:color="000000"/>
              <w:right w:val="single" w:sz="4" w:space="0" w:color="000000"/>
            </w:tcBorders>
          </w:tcPr>
          <w:p>
            <w:pPr>
              <w:pStyle w:val="Contedodatabela"/>
              <w:widowControl w:val="false"/>
              <w:numPr>
                <w:ilvl w:val="0"/>
                <w:numId w:val="2"/>
              </w:numPr>
              <w:jc w:val="center"/>
              <w:rPr>
                <w:rFonts w:ascii="Arial" w:hAnsi="Arial"/>
                <w:sz w:val="18"/>
                <w:szCs w:val="18"/>
              </w:rPr>
            </w:pPr>
            <w:r>
              <w:rPr>
                <w:rFonts w:ascii="Arial" w:hAnsi="Arial"/>
                <w:color w:val="000000"/>
                <w:sz w:val="18"/>
                <w:szCs w:val="18"/>
              </w:rPr>
              <w:t>1392,52</w:t>
            </w:r>
          </w:p>
        </w:tc>
      </w:tr>
    </w:tbl>
    <w:p>
      <w:pPr>
        <w:pStyle w:val="Normal"/>
        <w:numPr>
          <w:ilvl w:val="0"/>
          <w:numId w:val="2"/>
        </w:numPr>
        <w:spacing w:lineRule="auto" w:line="360"/>
        <w:ind w:left="0" w:right="0" w:hanging="0"/>
        <w:rPr>
          <w:rFonts w:ascii="Arial" w:hAnsi="Arial"/>
          <w:sz w:val="22"/>
          <w:szCs w:val="22"/>
        </w:rPr>
      </w:pPr>
      <w:r>
        <w:rPr>
          <w:rFonts w:ascii="Arial" w:hAnsi="Arial"/>
          <w:sz w:val="22"/>
          <w:szCs w:val="22"/>
        </w:rPr>
      </w:r>
    </w:p>
    <w:p>
      <w:pPr>
        <w:pStyle w:val="Itemdoedital"/>
        <w:numPr>
          <w:ilvl w:val="0"/>
          <w:numId w:val="2"/>
        </w:numPr>
        <w:spacing w:lineRule="auto" w:line="360"/>
        <w:ind w:left="0" w:right="0" w:hanging="0"/>
        <w:rPr>
          <w:rFonts w:ascii="Arial" w:hAnsi="Arial"/>
          <w:sz w:val="22"/>
          <w:szCs w:val="22"/>
        </w:rPr>
      </w:pPr>
      <w:r>
        <w:rPr>
          <w:sz w:val="22"/>
          <w:szCs w:val="22"/>
        </w:rPr>
        <w:t xml:space="preserve">2. DAS CONDIÇÕES PARA PARTICIPAÇÃO </w:t>
      </w:r>
    </w:p>
    <w:p>
      <w:pPr>
        <w:pStyle w:val="Normal"/>
        <w:spacing w:lineRule="auto" w:line="360"/>
        <w:jc w:val="both"/>
        <w:rPr>
          <w:rFonts w:ascii="Arial" w:hAnsi="Arial"/>
          <w:sz w:val="22"/>
          <w:szCs w:val="22"/>
        </w:rPr>
      </w:pPr>
      <w:r>
        <w:rPr>
          <w:rFonts w:cs="Arial" w:ascii="Arial" w:hAnsi="Arial"/>
          <w:b/>
          <w:color w:val="000000"/>
          <w:sz w:val="22"/>
          <w:szCs w:val="22"/>
        </w:rPr>
        <w:t>2.1</w:t>
      </w:r>
      <w:r>
        <w:rPr>
          <w:rFonts w:cs="Arial" w:ascii="Arial" w:hAnsi="Arial"/>
          <w:color w:val="000000"/>
          <w:sz w:val="22"/>
          <w:szCs w:val="22"/>
        </w:rPr>
        <w:t xml:space="preserve"> Poderão participar desta Licitação qualquer licitante, regularmente estabelecido no País, que seja especializado no objeto desta licitação e que satisfaça todas as exigências, especificações e normas contidas neste Edital e seus Anexos e que estiver previamente credenciado no Portal de Compras Públicas.</w:t>
      </w:r>
    </w:p>
    <w:p>
      <w:pPr>
        <w:pStyle w:val="Normal"/>
        <w:spacing w:lineRule="auto" w:line="360"/>
        <w:jc w:val="both"/>
        <w:rPr/>
      </w:pPr>
      <w:r>
        <w:rPr>
          <w:rFonts w:cs="Arial" w:ascii="Arial" w:hAnsi="Arial"/>
          <w:b/>
          <w:color w:val="000000"/>
          <w:sz w:val="22"/>
          <w:szCs w:val="22"/>
        </w:rPr>
        <w:t xml:space="preserve">2.2 </w:t>
      </w:r>
      <w:r>
        <w:rPr>
          <w:rFonts w:cs="Arial" w:ascii="Arial" w:hAnsi="Arial"/>
          <w:color w:val="000000"/>
          <w:sz w:val="22"/>
          <w:szCs w:val="22"/>
        </w:rPr>
        <w:t xml:space="preserve">O licitante deverá promover a sua inscrição e credenciamento para participar do pregão, diretamente no site do </w:t>
      </w:r>
      <w:hyperlink r:id="rId3">
        <w:r>
          <w:rPr>
            <w:rFonts w:cs="Arial" w:ascii="Arial" w:hAnsi="Arial"/>
            <w:color w:val="000000"/>
            <w:sz w:val="22"/>
            <w:szCs w:val="22"/>
            <w:u w:val="single"/>
          </w:rPr>
          <w:t>www.portaldecompraspublicas.com.br</w:t>
        </w:r>
      </w:hyperlink>
      <w:r>
        <w:rPr>
          <w:rFonts w:cs="Arial" w:ascii="Arial" w:hAnsi="Arial"/>
          <w:color w:val="000000"/>
          <w:sz w:val="22"/>
          <w:szCs w:val="22"/>
        </w:rPr>
        <w:t>, até o horário fixado no edital para inscrição e cadastramento.</w:t>
      </w:r>
    </w:p>
    <w:p>
      <w:pPr>
        <w:pStyle w:val="Normal"/>
        <w:spacing w:lineRule="auto" w:line="360"/>
        <w:jc w:val="both"/>
        <w:rPr>
          <w:rFonts w:ascii="Arial" w:hAnsi="Arial"/>
          <w:sz w:val="22"/>
          <w:szCs w:val="22"/>
        </w:rPr>
      </w:pPr>
      <w:r>
        <w:rPr>
          <w:rFonts w:cs="Arial" w:ascii="Arial" w:hAnsi="Arial"/>
          <w:b/>
          <w:color w:val="000000"/>
          <w:sz w:val="22"/>
          <w:szCs w:val="22"/>
        </w:rPr>
        <w:t xml:space="preserve">2.3 </w:t>
      </w:r>
      <w:r>
        <w:rPr>
          <w:rFonts w:cs="Arial" w:ascii="Arial" w:hAnsi="Arial"/>
          <w:color w:val="000000"/>
          <w:sz w:val="22"/>
          <w:szCs w:val="22"/>
        </w:rPr>
        <w:t xml:space="preserve">A participação no pregão está condicionada obrigatoriamente a inscrição e credenciamento do licitante, até o limite de horário previsto no edital </w:t>
      </w:r>
    </w:p>
    <w:p>
      <w:pPr>
        <w:pStyle w:val="Normal"/>
        <w:spacing w:lineRule="auto" w:line="360"/>
        <w:jc w:val="both"/>
        <w:rPr>
          <w:rFonts w:ascii="Arial" w:hAnsi="Arial"/>
          <w:sz w:val="22"/>
          <w:szCs w:val="22"/>
        </w:rPr>
      </w:pPr>
      <w:r>
        <w:rPr>
          <w:rFonts w:cs="Arial" w:ascii="Arial" w:hAnsi="Arial"/>
          <w:b/>
          <w:bCs/>
          <w:color w:val="000000"/>
          <w:sz w:val="22"/>
          <w:szCs w:val="22"/>
        </w:rPr>
        <w:t>2.4</w:t>
      </w:r>
      <w:r>
        <w:rPr>
          <w:rFonts w:cs="Arial" w:ascii="Arial" w:hAnsi="Arial"/>
          <w:color w:val="000000"/>
          <w:sz w:val="22"/>
          <w:szCs w:val="22"/>
        </w:rPr>
        <w:t xml:space="preserve"> As contratações poderão ser realizadas por meio de sistema eletrônico fornecido por pessoa jurídica de direito privado, devendo o custo de operacionalização e uso do sistema ficar a cargo do licitante, se houver.</w:t>
      </w:r>
    </w:p>
    <w:p>
      <w:pPr>
        <w:pStyle w:val="Normal"/>
        <w:spacing w:lineRule="auto" w:line="360"/>
        <w:jc w:val="both"/>
        <w:rPr>
          <w:rFonts w:ascii="Arial" w:hAnsi="Arial"/>
          <w:sz w:val="22"/>
          <w:szCs w:val="22"/>
        </w:rPr>
      </w:pPr>
      <w:r>
        <w:rPr>
          <w:rFonts w:cs="Arial" w:ascii="Arial" w:hAnsi="Arial"/>
          <w:b/>
          <w:bCs/>
          <w:color w:val="000000"/>
          <w:sz w:val="22"/>
          <w:szCs w:val="22"/>
        </w:rPr>
        <w:t xml:space="preserve">2.5 </w:t>
      </w:r>
      <w:r>
        <w:rPr>
          <w:rFonts w:cs="Arial" w:ascii="Arial" w:hAnsi="Arial"/>
          <w:iCs/>
          <w:color w:val="000000"/>
          <w:sz w:val="22"/>
          <w:szCs w:val="22"/>
        </w:rPr>
        <w:t>A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pPr>
        <w:pStyle w:val="Normal"/>
        <w:keepLines/>
        <w:spacing w:lineRule="auto" w:line="360"/>
        <w:jc w:val="both"/>
        <w:textAlignment w:val="top"/>
        <w:rPr>
          <w:rFonts w:ascii="Arial" w:hAnsi="Arial"/>
          <w:sz w:val="22"/>
          <w:szCs w:val="22"/>
        </w:rPr>
      </w:pPr>
      <w:r>
        <w:rPr>
          <w:rFonts w:cs="Arial" w:ascii="Arial" w:hAnsi="Arial"/>
          <w:b/>
          <w:bCs/>
          <w:color w:val="000000"/>
          <w:sz w:val="22"/>
          <w:szCs w:val="22"/>
        </w:rPr>
        <w:t xml:space="preserve">2.6. </w:t>
      </w:r>
      <w:r>
        <w:rPr>
          <w:rFonts w:cs="Arial" w:ascii="Arial" w:hAnsi="Arial"/>
          <w:iCs/>
          <w:color w:val="000000"/>
          <w:sz w:val="22"/>
          <w:szCs w:val="22"/>
        </w:rPr>
        <w:t>Não poderão disputar esta licitação:</w:t>
      </w:r>
    </w:p>
    <w:p>
      <w:pPr>
        <w:pStyle w:val="Normal"/>
        <w:keepLines/>
        <w:spacing w:lineRule="auto" w:line="360"/>
        <w:jc w:val="both"/>
        <w:textAlignment w:val="top"/>
        <w:rPr>
          <w:rFonts w:ascii="Arial" w:hAnsi="Arial"/>
          <w:sz w:val="22"/>
          <w:szCs w:val="22"/>
        </w:rPr>
      </w:pPr>
      <w:r>
        <w:rPr>
          <w:rFonts w:cs="Arial" w:ascii="Arial" w:hAnsi="Arial"/>
          <w:b/>
          <w:bCs/>
          <w:iCs/>
          <w:color w:val="000000"/>
          <w:sz w:val="22"/>
          <w:szCs w:val="22"/>
        </w:rPr>
        <w:t xml:space="preserve">a) </w:t>
      </w:r>
      <w:r>
        <w:rPr>
          <w:rFonts w:cs="Arial" w:ascii="Arial" w:hAnsi="Arial"/>
          <w:iCs/>
          <w:color w:val="000000"/>
          <w:sz w:val="22"/>
          <w:szCs w:val="22"/>
        </w:rPr>
        <w:t>aquele que não atenda às condições deste Edital e seu(s) anexo(s);</w:t>
      </w:r>
    </w:p>
    <w:p>
      <w:pPr>
        <w:pStyle w:val="Normal"/>
        <w:keepLines/>
        <w:spacing w:lineRule="auto" w:line="360"/>
        <w:jc w:val="both"/>
        <w:textAlignment w:val="top"/>
        <w:rPr>
          <w:rFonts w:ascii="Arial" w:hAnsi="Arial"/>
          <w:sz w:val="22"/>
          <w:szCs w:val="22"/>
        </w:rPr>
      </w:pPr>
      <w:r>
        <w:rPr>
          <w:rFonts w:cs="Arial" w:ascii="Arial" w:hAnsi="Arial"/>
          <w:b/>
          <w:bCs/>
          <w:iCs/>
          <w:color w:val="000000"/>
          <w:sz w:val="22"/>
          <w:szCs w:val="22"/>
        </w:rPr>
        <w:t>b)</w:t>
      </w:r>
      <w:r>
        <w:rPr>
          <w:rFonts w:cs="Arial" w:ascii="Arial" w:hAnsi="Arial"/>
          <w:iCs/>
          <w:color w:val="000000"/>
          <w:sz w:val="22"/>
          <w:szCs w:val="22"/>
        </w:rPr>
        <w:t xml:space="preserve"> autor do anteprojeto, do projeto básico ou do projeto executivo, pessoa física ou jurídica, quando a licitação versar sobre serviços ou fornecimento de bens a ele relacionados;</w:t>
      </w:r>
    </w:p>
    <w:p>
      <w:pPr>
        <w:pStyle w:val="Normal"/>
        <w:keepLines/>
        <w:spacing w:lineRule="auto" w:line="360"/>
        <w:jc w:val="both"/>
        <w:textAlignment w:val="top"/>
        <w:rPr>
          <w:rFonts w:ascii="Arial" w:hAnsi="Arial"/>
          <w:sz w:val="22"/>
          <w:szCs w:val="22"/>
        </w:rPr>
      </w:pPr>
      <w:r>
        <w:rPr>
          <w:rFonts w:cs="Arial" w:ascii="Arial" w:hAnsi="Arial"/>
          <w:b/>
          <w:bCs/>
          <w:color w:val="000000"/>
          <w:sz w:val="22"/>
          <w:szCs w:val="22"/>
        </w:rPr>
        <w:t xml:space="preserve">c) </w:t>
      </w:r>
      <w:bookmarkStart w:id="0" w:name="_Ref114659913"/>
      <w:r>
        <w:rPr>
          <w:rFonts w:cs="Arial" w:ascii="Arial" w:hAnsi="Arial"/>
          <w:color w:val="000000"/>
          <w:sz w:val="22"/>
          <w:szCs w:val="22"/>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pPr>
        <w:pStyle w:val="Normal"/>
        <w:keepLines/>
        <w:spacing w:lineRule="auto" w:line="360"/>
        <w:jc w:val="both"/>
        <w:textAlignment w:val="top"/>
        <w:rPr>
          <w:rFonts w:ascii="Arial" w:hAnsi="Arial"/>
          <w:sz w:val="22"/>
          <w:szCs w:val="22"/>
        </w:rPr>
      </w:pPr>
      <w:r>
        <w:rPr>
          <w:rFonts w:cs="Arial" w:ascii="Arial" w:hAnsi="Arial"/>
          <w:b/>
          <w:bCs/>
          <w:color w:val="000000"/>
          <w:sz w:val="22"/>
          <w:szCs w:val="22"/>
        </w:rPr>
        <w:t>d)</w:t>
      </w:r>
      <w:r>
        <w:rPr>
          <w:rFonts w:cs="Arial" w:ascii="Arial" w:hAnsi="Arial"/>
          <w:color w:val="000000"/>
          <w:sz w:val="22"/>
          <w:szCs w:val="22"/>
        </w:rPr>
        <w:t xml:space="preserve"> pessoa física ou jurídica que se encontre, ao tempo da licitação, impossibilitada de participar da licitação em decorrência de sanção que lhe foi imposta;</w:t>
      </w:r>
    </w:p>
    <w:p>
      <w:pPr>
        <w:pStyle w:val="Normal"/>
        <w:keepLines/>
        <w:spacing w:lineRule="auto" w:line="360"/>
        <w:jc w:val="both"/>
        <w:textAlignment w:val="top"/>
        <w:rPr>
          <w:rFonts w:ascii="Arial" w:hAnsi="Arial"/>
          <w:sz w:val="22"/>
          <w:szCs w:val="22"/>
        </w:rPr>
      </w:pPr>
      <w:r>
        <w:rPr>
          <w:rFonts w:cs="Arial" w:ascii="Arial" w:hAnsi="Arial"/>
          <w:b/>
          <w:bCs/>
          <w:color w:val="000000"/>
          <w:sz w:val="22"/>
          <w:szCs w:val="22"/>
        </w:rPr>
        <w:t>e)</w:t>
      </w:r>
      <w:r>
        <w:rPr>
          <w:rFonts w:cs="Arial" w:ascii="Arial" w:hAnsi="Arial"/>
          <w:color w:val="000000"/>
          <w:sz w:val="22"/>
          <w:szCs w:val="22"/>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pPr>
        <w:pStyle w:val="Normal"/>
        <w:keepLines/>
        <w:tabs>
          <w:tab w:val="clear" w:pos="408"/>
          <w:tab w:val="left" w:pos="8040" w:leader="none"/>
          <w:tab w:val="left" w:pos="8420" w:leader="none"/>
          <w:tab w:val="left" w:pos="8984" w:leader="none"/>
          <w:tab w:val="left" w:pos="9704" w:leader="none"/>
          <w:tab w:val="left" w:pos="10424" w:leader="none"/>
          <w:tab w:val="left" w:pos="11144" w:leader="none"/>
          <w:tab w:val="left" w:pos="11864" w:leader="none"/>
          <w:tab w:val="left" w:pos="12584" w:leader="none"/>
          <w:tab w:val="left" w:pos="13304" w:leader="none"/>
          <w:tab w:val="left" w:pos="14024" w:leader="none"/>
        </w:tabs>
        <w:spacing w:lineRule="auto" w:line="360"/>
        <w:jc w:val="both"/>
        <w:textAlignment w:val="top"/>
        <w:rPr>
          <w:rFonts w:ascii="Arial" w:hAnsi="Arial"/>
          <w:sz w:val="22"/>
          <w:szCs w:val="22"/>
        </w:rPr>
      </w:pPr>
      <w:r>
        <w:rPr>
          <w:rFonts w:cs="Arial" w:ascii="Arial" w:hAnsi="Arial"/>
          <w:b/>
          <w:bCs/>
          <w:color w:val="000000"/>
          <w:sz w:val="22"/>
          <w:szCs w:val="22"/>
        </w:rPr>
        <w:t xml:space="preserve">f) </w:t>
      </w:r>
      <w:r>
        <w:rPr>
          <w:rFonts w:cs="Arial" w:ascii="Arial" w:hAnsi="Arial"/>
          <w:color w:val="000000"/>
          <w:sz w:val="22"/>
          <w:szCs w:val="22"/>
        </w:rPr>
        <w:t>empresas controladoras, controladas ou coligadas, nos termos da Lei Federal n.º 6.404, de 15 de dezembro de 1976, concorrendo entre si;</w:t>
      </w:r>
    </w:p>
    <w:p>
      <w:pPr>
        <w:pStyle w:val="Normal"/>
        <w:tabs>
          <w:tab w:val="clear" w:pos="408"/>
          <w:tab w:val="left" w:pos="8040" w:leader="none"/>
          <w:tab w:val="left" w:pos="8420" w:leader="none"/>
          <w:tab w:val="left" w:pos="8984" w:leader="none"/>
          <w:tab w:val="left" w:pos="9704" w:leader="none"/>
          <w:tab w:val="left" w:pos="10424" w:leader="none"/>
          <w:tab w:val="left" w:pos="11144" w:leader="none"/>
          <w:tab w:val="left" w:pos="11864" w:leader="none"/>
          <w:tab w:val="left" w:pos="12584" w:leader="none"/>
          <w:tab w:val="left" w:pos="13304" w:leader="none"/>
          <w:tab w:val="left" w:pos="14024" w:leader="none"/>
        </w:tabs>
        <w:spacing w:lineRule="auto" w:line="360"/>
        <w:jc w:val="both"/>
        <w:textAlignment w:val="top"/>
        <w:rPr>
          <w:rFonts w:ascii="Arial" w:hAnsi="Arial"/>
          <w:sz w:val="22"/>
          <w:szCs w:val="22"/>
        </w:rPr>
      </w:pPr>
      <w:r>
        <w:rPr>
          <w:rFonts w:cs="Arial" w:ascii="Arial" w:hAnsi="Arial"/>
          <w:b/>
          <w:bCs/>
          <w:color w:val="000000"/>
          <w:sz w:val="22"/>
          <w:szCs w:val="22"/>
        </w:rPr>
        <w:t>g)</w:t>
      </w:r>
      <w:r>
        <w:rPr>
          <w:rFonts w:cs="Arial" w:ascii="Arial" w:hAnsi="Arial"/>
          <w:color w:val="000000"/>
          <w:sz w:val="22"/>
          <w:szCs w:val="22"/>
        </w:rPr>
        <w:t xml:space="preserve">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pPr>
        <w:pStyle w:val="Normal"/>
        <w:tabs>
          <w:tab w:val="clear" w:pos="408"/>
          <w:tab w:val="left" w:pos="8040" w:leader="none"/>
          <w:tab w:val="left" w:pos="8420" w:leader="none"/>
          <w:tab w:val="left" w:pos="8984" w:leader="none"/>
          <w:tab w:val="left" w:pos="9704" w:leader="none"/>
          <w:tab w:val="left" w:pos="10424" w:leader="none"/>
          <w:tab w:val="left" w:pos="11144" w:leader="none"/>
          <w:tab w:val="left" w:pos="11864" w:leader="none"/>
          <w:tab w:val="left" w:pos="12584" w:leader="none"/>
          <w:tab w:val="left" w:pos="13304" w:leader="none"/>
          <w:tab w:val="left" w:pos="14024" w:leader="none"/>
        </w:tabs>
        <w:spacing w:lineRule="auto" w:line="360"/>
        <w:jc w:val="both"/>
        <w:textAlignment w:val="top"/>
        <w:rPr>
          <w:rFonts w:ascii="Arial" w:hAnsi="Arial"/>
          <w:sz w:val="22"/>
          <w:szCs w:val="22"/>
        </w:rPr>
      </w:pPr>
      <w:r>
        <w:rPr>
          <w:rFonts w:cs="Arial" w:ascii="Arial" w:hAnsi="Arial"/>
          <w:b/>
          <w:bCs/>
          <w:color w:val="000000"/>
          <w:sz w:val="22"/>
          <w:szCs w:val="22"/>
        </w:rPr>
        <w:t>h)</w:t>
      </w:r>
      <w:r>
        <w:rPr>
          <w:rFonts w:cs="Arial" w:ascii="Arial" w:hAnsi="Arial"/>
          <w:color w:val="000000"/>
          <w:sz w:val="22"/>
          <w:szCs w:val="22"/>
        </w:rPr>
        <w:t xml:space="preserve"> agente público do órgão ou entidade licitante;</w:t>
      </w:r>
    </w:p>
    <w:p>
      <w:pPr>
        <w:pStyle w:val="Normal"/>
        <w:tabs>
          <w:tab w:val="clear" w:pos="408"/>
          <w:tab w:val="left" w:pos="8040" w:leader="none"/>
          <w:tab w:val="left" w:pos="8420" w:leader="none"/>
          <w:tab w:val="left" w:pos="8984" w:leader="none"/>
          <w:tab w:val="left" w:pos="9704" w:leader="none"/>
          <w:tab w:val="left" w:pos="10424" w:leader="none"/>
          <w:tab w:val="left" w:pos="11144" w:leader="none"/>
          <w:tab w:val="left" w:pos="11864" w:leader="none"/>
          <w:tab w:val="left" w:pos="12584" w:leader="none"/>
          <w:tab w:val="left" w:pos="13304" w:leader="none"/>
          <w:tab w:val="left" w:pos="14024" w:leader="none"/>
        </w:tabs>
        <w:spacing w:lineRule="auto" w:line="360"/>
        <w:jc w:val="both"/>
        <w:textAlignment w:val="top"/>
        <w:rPr>
          <w:rFonts w:ascii="Arial" w:hAnsi="Arial"/>
          <w:sz w:val="22"/>
          <w:szCs w:val="22"/>
        </w:rPr>
      </w:pPr>
      <w:r>
        <w:rPr>
          <w:rFonts w:cs="Arial" w:ascii="Arial" w:hAnsi="Arial"/>
          <w:b/>
          <w:bCs/>
          <w:color w:val="000000"/>
          <w:sz w:val="22"/>
          <w:szCs w:val="22"/>
        </w:rPr>
        <w:t>i)</w:t>
      </w:r>
      <w:r>
        <w:rPr>
          <w:rFonts w:cs="Arial" w:ascii="Arial" w:hAnsi="Arial"/>
          <w:color w:val="000000"/>
          <w:sz w:val="22"/>
          <w:szCs w:val="22"/>
        </w:rPr>
        <w:t xml:space="preserve"> </w:t>
      </w:r>
      <w:r>
        <w:rPr>
          <w:rFonts w:eastAsia="Arial" w:cs="Arial" w:ascii="Arial" w:hAnsi="Arial"/>
          <w:color w:val="000000"/>
          <w:sz w:val="22"/>
          <w:szCs w:val="22"/>
        </w:rPr>
        <w:t>Organizações da Sociedade Civil de Interesse Público - OSCIP, atuando nessa condição</w:t>
      </w:r>
    </w:p>
    <w:p>
      <w:pPr>
        <w:pStyle w:val="Normal"/>
        <w:tabs>
          <w:tab w:val="clear" w:pos="408"/>
          <w:tab w:val="left" w:pos="8040" w:leader="none"/>
          <w:tab w:val="left" w:pos="8420" w:leader="none"/>
          <w:tab w:val="left" w:pos="8984" w:leader="none"/>
          <w:tab w:val="left" w:pos="9704" w:leader="none"/>
          <w:tab w:val="left" w:pos="10424" w:leader="none"/>
          <w:tab w:val="left" w:pos="11144" w:leader="none"/>
          <w:tab w:val="left" w:pos="11864" w:leader="none"/>
          <w:tab w:val="left" w:pos="12584" w:leader="none"/>
          <w:tab w:val="left" w:pos="13304" w:leader="none"/>
          <w:tab w:val="left" w:pos="14024" w:leader="none"/>
        </w:tabs>
        <w:spacing w:lineRule="auto" w:line="360"/>
        <w:jc w:val="both"/>
        <w:textAlignment w:val="top"/>
        <w:rPr>
          <w:rFonts w:ascii="Arial" w:hAnsi="Arial"/>
          <w:sz w:val="22"/>
          <w:szCs w:val="22"/>
        </w:rPr>
      </w:pPr>
      <w:r>
        <w:rPr>
          <w:rFonts w:cs="Arial" w:ascii="Arial" w:hAnsi="Arial"/>
          <w:b/>
          <w:bCs/>
          <w:color w:val="000000"/>
          <w:sz w:val="22"/>
          <w:szCs w:val="22"/>
        </w:rPr>
        <w:t>2.6.1</w:t>
      </w:r>
      <w:r>
        <w:rPr>
          <w:rFonts w:cs="Arial" w:ascii="Arial" w:hAnsi="Arial"/>
          <w:color w:val="000000"/>
          <w:sz w:val="22"/>
          <w:szCs w:val="22"/>
        </w:rPr>
        <w:t xml:space="preserve"> 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Federal n.º 14.133/2021.</w:t>
      </w:r>
    </w:p>
    <w:p>
      <w:pPr>
        <w:pStyle w:val="Normal"/>
        <w:tabs>
          <w:tab w:val="clear" w:pos="408"/>
          <w:tab w:val="left" w:pos="8040" w:leader="none"/>
          <w:tab w:val="left" w:pos="8420" w:leader="none"/>
          <w:tab w:val="left" w:pos="8984" w:leader="none"/>
          <w:tab w:val="left" w:pos="9704" w:leader="none"/>
          <w:tab w:val="left" w:pos="10424" w:leader="none"/>
          <w:tab w:val="left" w:pos="11144" w:leader="none"/>
          <w:tab w:val="left" w:pos="11864" w:leader="none"/>
          <w:tab w:val="left" w:pos="12584" w:leader="none"/>
          <w:tab w:val="left" w:pos="13304" w:leader="none"/>
          <w:tab w:val="left" w:pos="14024" w:leader="none"/>
        </w:tabs>
        <w:spacing w:lineRule="auto" w:line="360"/>
        <w:jc w:val="both"/>
        <w:textAlignment w:val="top"/>
        <w:rPr>
          <w:rFonts w:ascii="Arial" w:hAnsi="Arial"/>
          <w:sz w:val="22"/>
          <w:szCs w:val="22"/>
        </w:rPr>
      </w:pPr>
      <w:r>
        <w:rPr>
          <w:rFonts w:cs="Arial" w:ascii="Arial" w:hAnsi="Arial"/>
          <w:b/>
          <w:bCs/>
          <w:color w:val="000000"/>
          <w:sz w:val="22"/>
          <w:szCs w:val="22"/>
        </w:rPr>
        <w:t>2.6.2</w:t>
      </w:r>
      <w:r>
        <w:rPr>
          <w:rFonts w:cs="Arial" w:ascii="Arial" w:hAnsi="Arial"/>
          <w:color w:val="000000"/>
          <w:sz w:val="22"/>
          <w:szCs w:val="22"/>
        </w:rPr>
        <w:t xml:space="preserve"> O impedimento de que trata a alínea “d” será também aplicado à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pPr>
        <w:pStyle w:val="Normal"/>
        <w:tabs>
          <w:tab w:val="clear" w:pos="408"/>
          <w:tab w:val="left" w:pos="8040" w:leader="none"/>
          <w:tab w:val="left" w:pos="8420" w:leader="none"/>
          <w:tab w:val="left" w:pos="8984" w:leader="none"/>
          <w:tab w:val="left" w:pos="9704" w:leader="none"/>
          <w:tab w:val="left" w:pos="10424" w:leader="none"/>
          <w:tab w:val="left" w:pos="11144" w:leader="none"/>
          <w:tab w:val="left" w:pos="11864" w:leader="none"/>
          <w:tab w:val="left" w:pos="12584" w:leader="none"/>
          <w:tab w:val="left" w:pos="13304" w:leader="none"/>
          <w:tab w:val="left" w:pos="14024" w:leader="none"/>
        </w:tabs>
        <w:spacing w:lineRule="auto" w:line="360"/>
        <w:jc w:val="both"/>
        <w:textAlignment w:val="top"/>
        <w:rPr>
          <w:rFonts w:ascii="Arial" w:hAnsi="Arial"/>
          <w:sz w:val="22"/>
          <w:szCs w:val="22"/>
        </w:rPr>
      </w:pPr>
      <w:r>
        <w:rPr>
          <w:rFonts w:cs="Arial" w:ascii="Arial" w:hAnsi="Arial"/>
          <w:b/>
          <w:bCs/>
          <w:color w:val="000000"/>
          <w:sz w:val="22"/>
          <w:szCs w:val="22"/>
        </w:rPr>
        <w:t>2.6.3</w:t>
      </w:r>
      <w:r>
        <w:rPr>
          <w:rFonts w:cs="Arial" w:ascii="Arial" w:hAnsi="Arial"/>
          <w:color w:val="000000"/>
          <w:sz w:val="22"/>
          <w:szCs w:val="22"/>
        </w:rPr>
        <w:t xml:space="preserve"> A critério da Administração e exclusivamente a seu serviço, o autor dos projetos e a empresa a que se referem nas alíneas “b” e “c” poderão participar no apoio das atividades de planejamento da contratação, de execução da licitação ou de gestão do contrato, desde que sob supervisão exclusiva de agentes públicos do órgão ou entidade.</w:t>
      </w:r>
    </w:p>
    <w:p>
      <w:pPr>
        <w:pStyle w:val="Normal"/>
        <w:tabs>
          <w:tab w:val="clear" w:pos="408"/>
          <w:tab w:val="left" w:pos="8040" w:leader="none"/>
          <w:tab w:val="left" w:pos="8420" w:leader="none"/>
          <w:tab w:val="left" w:pos="8984" w:leader="none"/>
          <w:tab w:val="left" w:pos="9704" w:leader="none"/>
          <w:tab w:val="left" w:pos="10424" w:leader="none"/>
          <w:tab w:val="left" w:pos="11144" w:leader="none"/>
          <w:tab w:val="left" w:pos="11864" w:leader="none"/>
          <w:tab w:val="left" w:pos="12584" w:leader="none"/>
          <w:tab w:val="left" w:pos="13304" w:leader="none"/>
          <w:tab w:val="left" w:pos="14024" w:leader="none"/>
        </w:tabs>
        <w:spacing w:lineRule="auto" w:line="360"/>
        <w:jc w:val="both"/>
        <w:textAlignment w:val="top"/>
        <w:rPr>
          <w:rFonts w:ascii="Arial" w:hAnsi="Arial"/>
          <w:sz w:val="22"/>
          <w:szCs w:val="22"/>
        </w:rPr>
      </w:pPr>
      <w:r>
        <w:rPr>
          <w:rFonts w:cs="Arial" w:ascii="Arial" w:hAnsi="Arial"/>
          <w:b/>
          <w:bCs/>
          <w:color w:val="000000"/>
          <w:sz w:val="22"/>
          <w:szCs w:val="22"/>
        </w:rPr>
        <w:t>2.6.4</w:t>
      </w:r>
      <w:r>
        <w:rPr>
          <w:rFonts w:cs="Arial" w:ascii="Arial" w:hAnsi="Arial"/>
          <w:color w:val="000000"/>
          <w:sz w:val="22"/>
          <w:szCs w:val="22"/>
        </w:rPr>
        <w:t xml:space="preserve"> Equiparam-se aos autores do projeto as empresas integrantes do mesmo grupo econômico.</w:t>
      </w:r>
    </w:p>
    <w:p>
      <w:pPr>
        <w:pStyle w:val="Normal"/>
        <w:tabs>
          <w:tab w:val="clear" w:pos="408"/>
          <w:tab w:val="left" w:pos="8040" w:leader="none"/>
          <w:tab w:val="left" w:pos="8420" w:leader="none"/>
          <w:tab w:val="left" w:pos="8984" w:leader="none"/>
          <w:tab w:val="left" w:pos="9704" w:leader="none"/>
          <w:tab w:val="left" w:pos="10424" w:leader="none"/>
          <w:tab w:val="left" w:pos="11144" w:leader="none"/>
          <w:tab w:val="left" w:pos="11864" w:leader="none"/>
          <w:tab w:val="left" w:pos="12584" w:leader="none"/>
          <w:tab w:val="left" w:pos="13304" w:leader="none"/>
          <w:tab w:val="left" w:pos="14024" w:leader="none"/>
        </w:tabs>
        <w:spacing w:lineRule="auto" w:line="360"/>
        <w:jc w:val="both"/>
        <w:textAlignment w:val="top"/>
        <w:rPr>
          <w:rFonts w:ascii="Arial" w:hAnsi="Arial"/>
          <w:sz w:val="22"/>
          <w:szCs w:val="22"/>
        </w:rPr>
      </w:pPr>
      <w:r>
        <w:rPr>
          <w:rFonts w:cs="Arial" w:ascii="Arial" w:hAnsi="Arial"/>
          <w:b/>
          <w:bCs/>
          <w:color w:val="000000"/>
          <w:sz w:val="22"/>
          <w:szCs w:val="22"/>
        </w:rPr>
        <w:t xml:space="preserve">2.6.5 </w:t>
      </w:r>
      <w:r>
        <w:rPr>
          <w:rFonts w:cs="Arial" w:ascii="Arial" w:hAnsi="Arial"/>
          <w:color w:val="000000"/>
          <w:sz w:val="22"/>
          <w:szCs w:val="22"/>
        </w:rPr>
        <w:t>O disposto nas alíneas “b” e “c” não impede a licitação ou a contratação de serviço que inclua como encargo do contratado a elaboração do projeto básico e do projeto executivo, nas contratações integradas, e do projeto executivo, nos demais regimes de execução.</w:t>
      </w:r>
    </w:p>
    <w:p>
      <w:pPr>
        <w:pStyle w:val="Normal"/>
        <w:tabs>
          <w:tab w:val="clear" w:pos="408"/>
          <w:tab w:val="left" w:pos="8040" w:leader="none"/>
          <w:tab w:val="left" w:pos="8420" w:leader="none"/>
          <w:tab w:val="left" w:pos="8984" w:leader="none"/>
          <w:tab w:val="left" w:pos="9704" w:leader="none"/>
          <w:tab w:val="left" w:pos="10424" w:leader="none"/>
          <w:tab w:val="left" w:pos="11144" w:leader="none"/>
          <w:tab w:val="left" w:pos="11864" w:leader="none"/>
          <w:tab w:val="left" w:pos="12584" w:leader="none"/>
          <w:tab w:val="left" w:pos="13304" w:leader="none"/>
          <w:tab w:val="left" w:pos="14024" w:leader="none"/>
        </w:tabs>
        <w:spacing w:lineRule="auto" w:line="360"/>
        <w:jc w:val="both"/>
        <w:textAlignment w:val="top"/>
        <w:rPr>
          <w:rFonts w:ascii="Arial" w:hAnsi="Arial"/>
          <w:sz w:val="22"/>
          <w:szCs w:val="22"/>
        </w:rPr>
      </w:pPr>
      <w:r>
        <w:rPr>
          <w:rFonts w:cs="Arial" w:ascii="Arial" w:hAnsi="Arial"/>
          <w:b/>
          <w:bCs/>
          <w:color w:val="000000"/>
          <w:sz w:val="22"/>
          <w:szCs w:val="22"/>
        </w:rPr>
        <w:t>2.6.6</w:t>
      </w:r>
      <w:r>
        <w:rPr>
          <w:rFonts w:cs="Arial" w:ascii="Arial" w:hAnsi="Arial"/>
          <w:color w:val="000000"/>
          <w:sz w:val="22"/>
          <w:szCs w:val="22"/>
        </w:rPr>
        <w:t xml:space="preserve">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Federal n.º 14.133/2021.</w:t>
      </w:r>
    </w:p>
    <w:p>
      <w:pPr>
        <w:pStyle w:val="Normal"/>
        <w:tabs>
          <w:tab w:val="clear" w:pos="408"/>
          <w:tab w:val="left" w:pos="8040" w:leader="none"/>
          <w:tab w:val="left" w:pos="8420" w:leader="none"/>
          <w:tab w:val="left" w:pos="8984" w:leader="none"/>
          <w:tab w:val="left" w:pos="9704" w:leader="none"/>
          <w:tab w:val="left" w:pos="10424" w:leader="none"/>
          <w:tab w:val="left" w:pos="11144" w:leader="none"/>
          <w:tab w:val="left" w:pos="11864" w:leader="none"/>
          <w:tab w:val="left" w:pos="12584" w:leader="none"/>
          <w:tab w:val="left" w:pos="13304" w:leader="none"/>
          <w:tab w:val="left" w:pos="14024" w:leader="none"/>
        </w:tabs>
        <w:spacing w:lineRule="auto" w:line="360"/>
        <w:jc w:val="both"/>
        <w:textAlignment w:val="top"/>
        <w:rPr>
          <w:rFonts w:ascii="Arial" w:hAnsi="Arial"/>
          <w:sz w:val="22"/>
          <w:szCs w:val="22"/>
        </w:rPr>
      </w:pPr>
      <w:r>
        <w:rPr>
          <w:rFonts w:cs="Arial" w:ascii="Arial" w:hAnsi="Arial"/>
          <w:b/>
          <w:bCs/>
          <w:color w:val="000000"/>
          <w:sz w:val="22"/>
          <w:szCs w:val="22"/>
        </w:rPr>
        <w:t>2.6.7</w:t>
      </w:r>
      <w:r>
        <w:rPr>
          <w:rFonts w:cs="Arial" w:ascii="Arial" w:hAnsi="Arial"/>
          <w:color w:val="000000"/>
          <w:sz w:val="22"/>
          <w:szCs w:val="22"/>
        </w:rPr>
        <w:t xml:space="preserve"> A vedação de que trata a alínea “h” estende-se a terceiro que auxilie a condução da contratação na qualidade de integrante de equipe de apoio, profissional especializado ou funcionário ou representante de empresa que preste assessoria técnica.</w:t>
      </w:r>
    </w:p>
    <w:p>
      <w:pPr>
        <w:pStyle w:val="Normal"/>
        <w:spacing w:lineRule="auto" w:line="360"/>
        <w:jc w:val="both"/>
        <w:textAlignment w:val="top"/>
        <w:rPr/>
      </w:pPr>
      <w:r>
        <w:rPr>
          <w:rFonts w:cs="Arial" w:ascii="Arial" w:hAnsi="Arial"/>
          <w:b/>
          <w:bCs/>
          <w:color w:val="000000"/>
          <w:sz w:val="22"/>
          <w:szCs w:val="22"/>
        </w:rPr>
        <w:t xml:space="preserve">2.7 </w:t>
      </w:r>
      <w:r>
        <w:rPr>
          <w:rFonts w:eastAsia="Arial" w:cs="Arial" w:ascii="Arial" w:hAnsi="Arial"/>
          <w:color w:val="000000"/>
          <w:sz w:val="22"/>
          <w:szCs w:val="22"/>
        </w:rPr>
        <w:t xml:space="preserve">Será concedido tratamento favorecido para as microempresas e empresas de pequeno porte, para as sociedades cooperativas mencionadas no </w:t>
      </w:r>
      <w:r>
        <w:fldChar w:fldCharType="begin"/>
      </w:r>
      <w:r>
        <w:rPr>
          <w:sz w:val="22"/>
          <w:u w:val="single"/>
          <w:szCs w:val="22"/>
          <w:rFonts w:eastAsia="Arial" w:cs="Arial" w:ascii="Arial" w:hAnsi="Arial"/>
          <w:color w:val="000000"/>
        </w:rPr>
        <w:instrText xml:space="preserve"> HYPERLINK "http://www.planalto.gov.br/ccivil_03/_ato2019-2022/2021/lei/L14133.htm" \l "art16"</w:instrText>
      </w:r>
      <w:r>
        <w:rPr>
          <w:sz w:val="22"/>
          <w:u w:val="single"/>
          <w:szCs w:val="22"/>
          <w:rFonts w:eastAsia="Arial" w:cs="Arial" w:ascii="Arial" w:hAnsi="Arial"/>
          <w:color w:val="000000"/>
        </w:rPr>
        <w:fldChar w:fldCharType="separate"/>
      </w:r>
      <w:r>
        <w:rPr>
          <w:rFonts w:eastAsia="Arial" w:cs="Arial" w:ascii="Arial" w:hAnsi="Arial"/>
          <w:color w:val="000000"/>
          <w:sz w:val="22"/>
          <w:szCs w:val="22"/>
          <w:u w:val="single"/>
        </w:rPr>
        <w:t>artigo 16 da Lei nº 14.133, de 2021</w:t>
      </w:r>
      <w:r>
        <w:rPr>
          <w:sz w:val="22"/>
          <w:u w:val="single"/>
          <w:szCs w:val="22"/>
          <w:rFonts w:eastAsia="Arial" w:cs="Arial" w:ascii="Arial" w:hAnsi="Arial"/>
          <w:color w:val="000000"/>
        </w:rPr>
        <w:fldChar w:fldCharType="end"/>
      </w:r>
      <w:r>
        <w:rPr>
          <w:rFonts w:eastAsia="Arial" w:cs="Arial" w:ascii="Arial" w:hAnsi="Arial"/>
          <w:color w:val="000000"/>
          <w:sz w:val="22"/>
          <w:szCs w:val="22"/>
        </w:rPr>
        <w:t xml:space="preserve">, para o agricultor familiar, o produtor rural pessoa física e para o microempreendedor individual - MEI, nos limites previstos da </w:t>
      </w:r>
      <w:hyperlink r:id="rId4">
        <w:r>
          <w:rPr>
            <w:rFonts w:eastAsia="Arial" w:cs="Arial" w:ascii="Arial" w:hAnsi="Arial"/>
            <w:color w:val="000000"/>
            <w:sz w:val="22"/>
            <w:szCs w:val="22"/>
            <w:u w:val="single"/>
          </w:rPr>
          <w:t>Lei Complementar nº 123, de 2006</w:t>
        </w:r>
      </w:hyperlink>
      <w:r>
        <w:rPr>
          <w:rFonts w:eastAsia="Arial" w:cs="Arial" w:ascii="Arial" w:hAnsi="Arial"/>
          <w:color w:val="000000"/>
          <w:sz w:val="22"/>
          <w:szCs w:val="22"/>
        </w:rPr>
        <w:t>.</w:t>
      </w:r>
    </w:p>
    <w:p>
      <w:pPr>
        <w:pStyle w:val="Normal"/>
        <w:spacing w:lineRule="auto" w:line="360"/>
        <w:jc w:val="both"/>
        <w:textAlignment w:val="top"/>
        <w:rPr>
          <w:rFonts w:ascii="Arial" w:hAnsi="Arial"/>
          <w:sz w:val="22"/>
          <w:szCs w:val="22"/>
        </w:rPr>
      </w:pPr>
      <w:r>
        <w:rPr>
          <w:rFonts w:cs="Arial" w:ascii="Arial" w:hAnsi="Arial"/>
          <w:b/>
          <w:bCs/>
          <w:color w:val="000000"/>
          <w:sz w:val="22"/>
          <w:szCs w:val="22"/>
        </w:rPr>
        <w:t xml:space="preserve">2.8 </w:t>
      </w:r>
      <w:r>
        <w:rPr>
          <w:rFonts w:cs="Arial" w:ascii="Arial" w:hAnsi="Arial"/>
          <w:color w:val="000000"/>
          <w:sz w:val="22"/>
          <w:szCs w:val="22"/>
        </w:rPr>
        <w:t>A participação de pessoa jurídica em consórcio no presente processo licitatório fica condicionada ao atendimento dos requisitos do art. 15 da Lei 14.133/2021.</w:t>
      </w:r>
    </w:p>
    <w:p>
      <w:pPr>
        <w:pStyle w:val="Normal"/>
        <w:spacing w:lineRule="auto" w:line="360"/>
        <w:jc w:val="both"/>
        <w:textAlignment w:val="top"/>
        <w:rPr>
          <w:rFonts w:ascii="Arial" w:hAnsi="Arial"/>
          <w:sz w:val="22"/>
          <w:szCs w:val="22"/>
        </w:rPr>
      </w:pPr>
      <w:r>
        <w:rPr>
          <w:rFonts w:ascii="Arial" w:hAnsi="Arial"/>
          <w:sz w:val="22"/>
          <w:szCs w:val="22"/>
        </w:rPr>
      </w:r>
    </w:p>
    <w:p>
      <w:pPr>
        <w:pStyle w:val="Itemdoedital"/>
        <w:numPr>
          <w:ilvl w:val="0"/>
          <w:numId w:val="2"/>
        </w:numPr>
        <w:spacing w:lineRule="auto" w:line="360"/>
        <w:ind w:left="0" w:right="0" w:hanging="0"/>
        <w:rPr>
          <w:rFonts w:ascii="Arial" w:hAnsi="Arial"/>
          <w:sz w:val="22"/>
          <w:szCs w:val="22"/>
        </w:rPr>
      </w:pPr>
      <w:r>
        <w:rPr>
          <w:sz w:val="22"/>
          <w:szCs w:val="22"/>
        </w:rPr>
        <w:t>3. DO EDITAL</w:t>
      </w:r>
    </w:p>
    <w:p>
      <w:pPr>
        <w:pStyle w:val="Normal"/>
        <w:spacing w:lineRule="auto" w:line="360"/>
        <w:jc w:val="both"/>
        <w:textAlignment w:val="top"/>
        <w:rPr>
          <w:rFonts w:ascii="Arial" w:hAnsi="Arial"/>
          <w:sz w:val="22"/>
          <w:szCs w:val="22"/>
        </w:rPr>
      </w:pPr>
      <w:r>
        <w:rPr>
          <w:rFonts w:cs="Arial" w:ascii="Arial" w:hAnsi="Arial"/>
          <w:b/>
          <w:bCs/>
          <w:color w:val="000000"/>
          <w:sz w:val="22"/>
          <w:szCs w:val="22"/>
        </w:rPr>
        <w:t>3.1</w:t>
      </w:r>
      <w:r>
        <w:rPr>
          <w:rFonts w:cs="Arial" w:ascii="Arial" w:hAnsi="Arial"/>
          <w:color w:val="000000"/>
          <w:sz w:val="22"/>
          <w:szCs w:val="22"/>
        </w:rPr>
        <w:t xml:space="preserve"> O presente Edital é regido pela Lei Federal n° 14.133/2021 e se submete no disposto da Lei Complementar Nº 123/2006 atualizada pela Lei Complementar Nº 147/2014, atendendo o direito de tratamento diferenciado e favorecido a ser dispensado às microempresas, empresas de pequeno porte, microempreendedores individuais e sociedades em cooperativas no âmbito dos Poderes da União, dos Estados, do Distrito Federal e dos Municípios. </w:t>
      </w:r>
    </w:p>
    <w:p>
      <w:pPr>
        <w:pStyle w:val="Normal"/>
        <w:spacing w:lineRule="auto" w:line="360"/>
        <w:jc w:val="both"/>
        <w:textAlignment w:val="top"/>
        <w:rPr>
          <w:rFonts w:ascii="Arial" w:hAnsi="Arial" w:cs="Arial"/>
          <w:color w:val="000000"/>
          <w:sz w:val="22"/>
          <w:szCs w:val="22"/>
        </w:rPr>
      </w:pPr>
      <w:r>
        <w:rPr>
          <w:rFonts w:cs="Arial" w:ascii="Arial" w:hAnsi="Arial"/>
          <w:color w:val="000000"/>
          <w:sz w:val="22"/>
          <w:szCs w:val="22"/>
        </w:rPr>
      </w:r>
    </w:p>
    <w:p>
      <w:pPr>
        <w:pStyle w:val="Itemdoedital"/>
        <w:numPr>
          <w:ilvl w:val="0"/>
          <w:numId w:val="2"/>
        </w:numPr>
        <w:spacing w:lineRule="auto" w:line="360"/>
        <w:ind w:left="0" w:right="0" w:hanging="0"/>
        <w:rPr>
          <w:rFonts w:ascii="Arial" w:hAnsi="Arial"/>
          <w:sz w:val="22"/>
          <w:szCs w:val="22"/>
        </w:rPr>
      </w:pPr>
      <w:r>
        <w:rPr>
          <w:sz w:val="22"/>
          <w:szCs w:val="22"/>
        </w:rPr>
        <w:t>4. DO CRITÉRIO DE JULGAMENTO</w:t>
      </w:r>
    </w:p>
    <w:p>
      <w:pPr>
        <w:pStyle w:val="Normal"/>
        <w:spacing w:lineRule="auto" w:line="360"/>
        <w:jc w:val="both"/>
        <w:textAlignment w:val="top"/>
        <w:rPr>
          <w:rFonts w:ascii="Arial" w:hAnsi="Arial"/>
          <w:sz w:val="22"/>
          <w:szCs w:val="22"/>
        </w:rPr>
      </w:pPr>
      <w:r>
        <w:rPr>
          <w:rFonts w:cs="Arial" w:ascii="Arial" w:hAnsi="Arial"/>
          <w:b/>
          <w:bCs/>
          <w:color w:val="000000"/>
          <w:sz w:val="22"/>
          <w:szCs w:val="22"/>
        </w:rPr>
        <w:t>4.1.</w:t>
      </w:r>
      <w:r>
        <w:rPr>
          <w:rFonts w:cs="Arial" w:ascii="Arial" w:hAnsi="Arial"/>
          <w:color w:val="000000"/>
          <w:sz w:val="22"/>
          <w:szCs w:val="22"/>
        </w:rPr>
        <w:t xml:space="preserve"> Para Julgamento será adotado o critério de </w:t>
      </w:r>
      <w:r>
        <w:rPr>
          <w:rFonts w:cs="Arial" w:ascii="Arial" w:hAnsi="Arial"/>
          <w:b/>
          <w:bCs/>
          <w:color w:val="000000"/>
          <w:sz w:val="22"/>
          <w:szCs w:val="22"/>
          <w:shd w:fill="auto" w:val="clear"/>
        </w:rPr>
        <w:fldChar w:fldCharType="begin"/>
      </w:r>
      <w:r>
        <w:rPr>
          <w:sz w:val="22"/>
          <w:b/>
          <w:shd w:fill="auto" w:val="clear"/>
          <w:szCs w:val="22"/>
          <w:bCs/>
          <w:rFonts w:cs="Arial" w:ascii="Arial" w:hAnsi="Arial"/>
          <w:color w:val="000000"/>
        </w:rPr>
        <w:instrText xml:space="preserve"> DOCVARIABLE Tjulgamento </w:instrText>
      </w:r>
      <w:r>
        <w:rPr>
          <w:sz w:val="22"/>
          <w:b/>
          <w:shd w:fill="auto" w:val="clear"/>
          <w:szCs w:val="22"/>
          <w:bCs/>
          <w:rFonts w:cs="Arial" w:ascii="Arial" w:hAnsi="Arial"/>
          <w:color w:val="000000"/>
        </w:rPr>
        <w:fldChar w:fldCharType="separate"/>
      </w:r>
      <w:r>
        <w:rPr>
          <w:sz w:val="22"/>
          <w:b/>
          <w:shd w:fill="auto" w:val="clear"/>
          <w:szCs w:val="22"/>
          <w:bCs/>
          <w:rFonts w:cs="Arial" w:ascii="Arial" w:hAnsi="Arial"/>
          <w:color w:val="000000"/>
        </w:rPr>
        <w:t>menor preço unitário</w:t>
      </w:r>
      <w:r>
        <w:rPr>
          <w:sz w:val="22"/>
          <w:b/>
          <w:shd w:fill="auto" w:val="clear"/>
          <w:szCs w:val="22"/>
          <w:bCs/>
          <w:rFonts w:cs="Arial" w:ascii="Arial" w:hAnsi="Arial"/>
          <w:color w:val="000000"/>
        </w:rPr>
        <w:fldChar w:fldCharType="end"/>
      </w:r>
      <w:r>
        <w:rPr>
          <w:rFonts w:cs="Arial" w:ascii="Arial" w:hAnsi="Arial"/>
          <w:color w:val="000000"/>
          <w:sz w:val="22"/>
          <w:szCs w:val="22"/>
        </w:rPr>
        <w:t>, observado o prazo para fornecimento, as especificações técnicas, parâmetros mínimos de desempenho e de qualidade e demais condições definidas neste Edital.</w:t>
      </w:r>
    </w:p>
    <w:p>
      <w:pPr>
        <w:pStyle w:val="Normal"/>
        <w:spacing w:lineRule="auto" w:line="360"/>
        <w:jc w:val="both"/>
        <w:textAlignment w:val="top"/>
        <w:rPr>
          <w:rFonts w:ascii="Arial" w:hAnsi="Arial"/>
          <w:sz w:val="22"/>
          <w:szCs w:val="22"/>
        </w:rPr>
      </w:pPr>
      <w:r>
        <w:rPr>
          <w:rFonts w:ascii="Arial" w:hAnsi="Arial"/>
          <w:sz w:val="22"/>
          <w:szCs w:val="22"/>
        </w:rPr>
      </w:r>
    </w:p>
    <w:p>
      <w:pPr>
        <w:pStyle w:val="Itemdoedital"/>
        <w:numPr>
          <w:ilvl w:val="0"/>
          <w:numId w:val="2"/>
        </w:numPr>
        <w:spacing w:lineRule="auto" w:line="360"/>
        <w:ind w:left="0" w:right="0" w:hanging="0"/>
        <w:rPr>
          <w:rFonts w:ascii="Arial" w:hAnsi="Arial"/>
          <w:sz w:val="22"/>
          <w:szCs w:val="22"/>
        </w:rPr>
      </w:pPr>
      <w:r>
        <w:rPr>
          <w:sz w:val="22"/>
          <w:szCs w:val="22"/>
        </w:rPr>
        <w:t>5. DO CREDENCIAMENTO NO SISTEMA DE LICITAÇÕES</w:t>
      </w:r>
    </w:p>
    <w:p>
      <w:pPr>
        <w:pStyle w:val="Normal"/>
        <w:spacing w:lineRule="auto" w:line="360"/>
        <w:jc w:val="both"/>
        <w:textAlignment w:val="top"/>
        <w:rPr>
          <w:rFonts w:ascii="Arial" w:hAnsi="Arial"/>
          <w:sz w:val="22"/>
          <w:szCs w:val="22"/>
        </w:rPr>
      </w:pPr>
      <w:r>
        <w:rPr>
          <w:rFonts w:cs="Arial" w:ascii="Arial" w:hAnsi="Arial"/>
          <w:b/>
          <w:bCs/>
          <w:color w:val="000000"/>
          <w:sz w:val="22"/>
          <w:szCs w:val="22"/>
        </w:rPr>
        <w:t>5.1</w:t>
      </w:r>
      <w:r>
        <w:rPr>
          <w:rFonts w:cs="Arial" w:ascii="Arial" w:hAnsi="Arial"/>
          <w:color w:val="000000"/>
          <w:sz w:val="22"/>
          <w:szCs w:val="22"/>
        </w:rPr>
        <w:t xml:space="preserve"> O Pregão é o nível básico do registro cadastral no PORTAL DE COMPRAS PÚBLICAS que permite a participação dos interessados na modalidade LICITATÓRIA PREGÃO, em sua FORMA ELETRÔNICA.</w:t>
      </w:r>
    </w:p>
    <w:p>
      <w:pPr>
        <w:pStyle w:val="Normal"/>
        <w:spacing w:lineRule="auto" w:line="360"/>
        <w:jc w:val="both"/>
        <w:textAlignment w:val="top"/>
        <w:rPr/>
      </w:pPr>
      <w:r>
        <w:rPr>
          <w:rFonts w:cs="Arial" w:ascii="Arial" w:hAnsi="Arial"/>
          <w:b/>
          <w:bCs/>
          <w:color w:val="000000"/>
          <w:sz w:val="22"/>
          <w:szCs w:val="22"/>
        </w:rPr>
        <w:t>5.2</w:t>
      </w:r>
      <w:r>
        <w:rPr>
          <w:rFonts w:cs="Arial" w:ascii="Arial" w:hAnsi="Arial"/>
          <w:color w:val="000000"/>
          <w:sz w:val="22"/>
          <w:szCs w:val="22"/>
        </w:rPr>
        <w:t xml:space="preserve"> O cadastro deverá ser feito no Portal de Compras Públicas, no endereço eletrônico </w:t>
      </w:r>
      <w:hyperlink r:id="rId5">
        <w:r>
          <w:rPr>
            <w:rFonts w:cs="Arial" w:ascii="Arial" w:hAnsi="Arial"/>
            <w:color w:val="000000"/>
            <w:sz w:val="22"/>
            <w:szCs w:val="22"/>
            <w:u w:val="single"/>
          </w:rPr>
          <w:t>www.portaldecompraspublicas.com.br</w:t>
        </w:r>
      </w:hyperlink>
      <w:r>
        <w:rPr>
          <w:rFonts w:cs="Arial" w:ascii="Arial" w:hAnsi="Arial"/>
          <w:color w:val="000000"/>
          <w:sz w:val="22"/>
          <w:szCs w:val="22"/>
        </w:rPr>
        <w:t>.</w:t>
      </w:r>
    </w:p>
    <w:p>
      <w:pPr>
        <w:pStyle w:val="Normal"/>
        <w:spacing w:lineRule="auto" w:line="360"/>
        <w:jc w:val="both"/>
        <w:textAlignment w:val="top"/>
        <w:rPr>
          <w:rFonts w:ascii="Arial" w:hAnsi="Arial"/>
          <w:sz w:val="22"/>
          <w:szCs w:val="22"/>
        </w:rPr>
      </w:pPr>
      <w:r>
        <w:rPr>
          <w:rFonts w:cs="Arial" w:ascii="Arial" w:hAnsi="Arial"/>
          <w:b/>
          <w:bCs/>
          <w:color w:val="000000"/>
          <w:sz w:val="22"/>
          <w:szCs w:val="22"/>
        </w:rPr>
        <w:t>5.3</w:t>
      </w:r>
      <w:r>
        <w:rPr>
          <w:rFonts w:cs="Arial" w:ascii="Arial" w:hAnsi="Arial"/>
          <w:color w:val="000000"/>
          <w:sz w:val="22"/>
          <w:szCs w:val="22"/>
        </w:rPr>
        <w:t xml:space="preserve"> O credenciamento junto ao provedor do sistema implica a responsabilidade do licitante ou de seu representante legal e a presunção de sua capacidade técnica para realização das transações inerentes a esta licitação.</w:t>
      </w:r>
    </w:p>
    <w:p>
      <w:pPr>
        <w:pStyle w:val="Normal"/>
        <w:spacing w:lineRule="auto" w:line="360"/>
        <w:jc w:val="both"/>
        <w:textAlignment w:val="top"/>
        <w:rPr>
          <w:rFonts w:ascii="Arial" w:hAnsi="Arial"/>
          <w:sz w:val="22"/>
          <w:szCs w:val="22"/>
        </w:rPr>
      </w:pPr>
      <w:r>
        <w:rPr>
          <w:rFonts w:cs="Arial" w:ascii="Arial" w:hAnsi="Arial"/>
          <w:b/>
          <w:bCs/>
          <w:color w:val="000000"/>
          <w:sz w:val="22"/>
          <w:szCs w:val="22"/>
        </w:rPr>
        <w:t>5.4</w:t>
      </w:r>
      <w:r>
        <w:rPr>
          <w:rFonts w:cs="Arial" w:ascii="Arial" w:hAnsi="Arial"/>
          <w:color w:val="000000"/>
          <w:sz w:val="22"/>
          <w:szCs w:val="22"/>
        </w:rPr>
        <w:t xml:space="preserve">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pPr>
        <w:pStyle w:val="Normal"/>
        <w:spacing w:lineRule="auto" w:line="360"/>
        <w:jc w:val="both"/>
        <w:textAlignment w:val="top"/>
        <w:rPr>
          <w:rFonts w:ascii="Arial" w:hAnsi="Arial"/>
          <w:sz w:val="22"/>
          <w:szCs w:val="22"/>
        </w:rPr>
      </w:pPr>
      <w:r>
        <w:rPr>
          <w:rFonts w:cs="Arial" w:ascii="Arial" w:hAnsi="Arial"/>
          <w:b/>
          <w:bCs/>
          <w:color w:val="000000"/>
          <w:sz w:val="22"/>
          <w:szCs w:val="22"/>
        </w:rPr>
        <w:t xml:space="preserve">5.5 </w:t>
      </w:r>
      <w:r>
        <w:rPr>
          <w:rFonts w:cs="Arial" w:ascii="Arial" w:hAnsi="Arial"/>
          <w:color w:val="000000"/>
          <w:sz w:val="22"/>
          <w:szCs w:val="22"/>
        </w:rPr>
        <w:t>É de responsabilidade do cadastrado conferir a exatidão dos seus dados cadastrais no PORTAL DE COMPRAS PÚBLICAS e mantê-los atualizados junto aos órgãos responsáveis pela informação, devendo proceder, imediatamente, à correção ou à alteração dos registros tão logo identifique incorreção ou aqueles se tornem desatualizados.</w:t>
      </w:r>
    </w:p>
    <w:p>
      <w:pPr>
        <w:pStyle w:val="Normal"/>
        <w:spacing w:lineRule="auto" w:line="360"/>
        <w:jc w:val="both"/>
        <w:textAlignment w:val="top"/>
        <w:rPr>
          <w:rFonts w:ascii="Arial" w:hAnsi="Arial"/>
          <w:sz w:val="22"/>
          <w:szCs w:val="22"/>
        </w:rPr>
      </w:pPr>
      <w:r>
        <w:rPr>
          <w:rFonts w:cs="Arial" w:ascii="Arial" w:hAnsi="Arial"/>
          <w:b/>
          <w:bCs/>
          <w:color w:val="000000"/>
          <w:sz w:val="22"/>
          <w:szCs w:val="22"/>
        </w:rPr>
        <w:t xml:space="preserve">5.5.1 </w:t>
      </w:r>
      <w:r>
        <w:rPr>
          <w:rFonts w:cs="Arial" w:ascii="Arial" w:hAnsi="Arial"/>
          <w:color w:val="000000"/>
          <w:sz w:val="22"/>
          <w:szCs w:val="22"/>
        </w:rPr>
        <w:t>A não observância do disposto no subitem anterior poderá ensejar desclassificação no momento da habilitação.</w:t>
      </w:r>
    </w:p>
    <w:p>
      <w:pPr>
        <w:pStyle w:val="Normal"/>
        <w:spacing w:lineRule="auto" w:line="360"/>
        <w:jc w:val="both"/>
        <w:textAlignment w:val="top"/>
        <w:rPr>
          <w:rFonts w:ascii="Arial" w:hAnsi="Arial" w:cs="Arial"/>
          <w:color w:val="000000"/>
          <w:sz w:val="22"/>
          <w:szCs w:val="22"/>
        </w:rPr>
      </w:pPr>
      <w:r>
        <w:rPr>
          <w:rFonts w:cs="Arial" w:ascii="Arial" w:hAnsi="Arial"/>
          <w:color w:val="000000"/>
          <w:sz w:val="22"/>
          <w:szCs w:val="22"/>
        </w:rPr>
      </w:r>
    </w:p>
    <w:p>
      <w:pPr>
        <w:pStyle w:val="Itemdoedital"/>
        <w:numPr>
          <w:ilvl w:val="0"/>
          <w:numId w:val="2"/>
        </w:numPr>
        <w:spacing w:lineRule="auto" w:line="360"/>
        <w:ind w:left="0" w:right="0" w:hanging="0"/>
        <w:rPr>
          <w:rFonts w:ascii="Arial" w:hAnsi="Arial"/>
          <w:sz w:val="22"/>
          <w:szCs w:val="22"/>
        </w:rPr>
      </w:pPr>
      <w:r>
        <w:rPr>
          <w:sz w:val="22"/>
          <w:szCs w:val="22"/>
        </w:rPr>
        <w:t xml:space="preserve">6. DA APRESENTAÇÃO DA PROPOSTA E DOS DOCUMENTOS DE HABILITAÇÃO </w:t>
      </w:r>
    </w:p>
    <w:p>
      <w:pPr>
        <w:pStyle w:val="Normal"/>
        <w:keepLines/>
        <w:widowControl w:val="false"/>
        <w:tabs>
          <w:tab w:val="clear" w:pos="408"/>
          <w:tab w:val="left" w:pos="8040" w:leader="none"/>
          <w:tab w:val="left" w:pos="8420" w:leader="none"/>
          <w:tab w:val="left" w:pos="8984" w:leader="none"/>
          <w:tab w:val="left" w:pos="9704" w:leader="none"/>
          <w:tab w:val="left" w:pos="10424" w:leader="none"/>
          <w:tab w:val="left" w:pos="11144" w:leader="none"/>
          <w:tab w:val="left" w:pos="11864" w:leader="none"/>
          <w:tab w:val="left" w:pos="12584" w:leader="none"/>
          <w:tab w:val="left" w:pos="13304" w:leader="none"/>
          <w:tab w:val="left" w:pos="14024" w:leader="none"/>
        </w:tabs>
        <w:spacing w:lineRule="auto" w:line="360"/>
        <w:jc w:val="both"/>
        <w:textAlignment w:val="top"/>
        <w:rPr>
          <w:rFonts w:ascii="Arial" w:hAnsi="Arial"/>
          <w:sz w:val="22"/>
          <w:szCs w:val="22"/>
        </w:rPr>
      </w:pPr>
      <w:r>
        <w:rPr>
          <w:rFonts w:cs="Arial" w:ascii="Arial" w:hAnsi="Arial"/>
          <w:b/>
          <w:bCs/>
          <w:color w:val="000000"/>
          <w:sz w:val="22"/>
          <w:szCs w:val="22"/>
        </w:rPr>
        <w:t>6.1</w:t>
      </w:r>
      <w:r>
        <w:rPr>
          <w:rFonts w:cs="Arial" w:ascii="Arial" w:hAnsi="Arial"/>
          <w:color w:val="000000"/>
          <w:sz w:val="22"/>
          <w:szCs w:val="22"/>
        </w:rPr>
        <w:t xml:space="preserve"> Na presente licitação, a fase de habilitação sucederá as fases de apresentação de propostas e lances e de julgamento.</w:t>
      </w:r>
    </w:p>
    <w:p>
      <w:pPr>
        <w:pStyle w:val="Normal"/>
        <w:widowControl w:val="false"/>
        <w:tabs>
          <w:tab w:val="clear" w:pos="408"/>
          <w:tab w:val="left" w:pos="8040" w:leader="none"/>
          <w:tab w:val="left" w:pos="8420" w:leader="none"/>
          <w:tab w:val="left" w:pos="8984" w:leader="none"/>
          <w:tab w:val="left" w:pos="9704" w:leader="none"/>
          <w:tab w:val="left" w:pos="10424" w:leader="none"/>
          <w:tab w:val="left" w:pos="11144" w:leader="none"/>
          <w:tab w:val="left" w:pos="11864" w:leader="none"/>
          <w:tab w:val="left" w:pos="12584" w:leader="none"/>
          <w:tab w:val="left" w:pos="13304" w:leader="none"/>
          <w:tab w:val="left" w:pos="14024" w:leader="none"/>
        </w:tabs>
        <w:spacing w:lineRule="auto" w:line="360"/>
        <w:jc w:val="both"/>
        <w:textAlignment w:val="top"/>
        <w:rPr>
          <w:rFonts w:ascii="Arial" w:hAnsi="Arial"/>
          <w:sz w:val="22"/>
          <w:szCs w:val="22"/>
        </w:rPr>
      </w:pPr>
      <w:r>
        <w:rPr>
          <w:rFonts w:cs="Arial" w:ascii="Arial" w:hAnsi="Arial"/>
          <w:b/>
          <w:bCs/>
          <w:color w:val="000000"/>
          <w:sz w:val="22"/>
          <w:szCs w:val="22"/>
        </w:rPr>
        <w:t>6.2</w:t>
      </w:r>
      <w:r>
        <w:rPr>
          <w:rFonts w:cs="Arial" w:ascii="Arial" w:hAnsi="Arial"/>
          <w:b w:val="false"/>
          <w:bCs w:val="false"/>
          <w:color w:val="000000"/>
          <w:sz w:val="22"/>
          <w:szCs w:val="22"/>
        </w:rPr>
        <w:t xml:space="preserve"> Os licitantes encaminharão, </w:t>
      </w:r>
      <w:r>
        <w:rPr>
          <w:rFonts w:cs="Arial" w:ascii="Arial" w:hAnsi="Arial"/>
          <w:b w:val="false"/>
          <w:bCs w:val="false"/>
          <w:color w:val="000000"/>
          <w:sz w:val="22"/>
          <w:szCs w:val="22"/>
          <w:u w:val="single"/>
        </w:rPr>
        <w:t>exclusivamente</w:t>
      </w:r>
      <w:r>
        <w:rPr>
          <w:rFonts w:cs="Arial" w:ascii="Arial" w:hAnsi="Arial"/>
          <w:b w:val="false"/>
          <w:bCs w:val="false"/>
          <w:color w:val="000000"/>
          <w:sz w:val="22"/>
          <w:szCs w:val="22"/>
        </w:rPr>
        <w:t xml:space="preserve"> por meio do sistema eletrônico, a proposta com o preço ou o percentual de desconto, conforme o critério de julgamento adotado neste Edital, até a data e o horário estabelecidos para abertura da sessão pública</w:t>
      </w:r>
    </w:p>
    <w:p>
      <w:pPr>
        <w:pStyle w:val="Normal"/>
        <w:widowControl w:val="false"/>
        <w:tabs>
          <w:tab w:val="clear" w:pos="408"/>
          <w:tab w:val="left" w:pos="8040" w:leader="none"/>
          <w:tab w:val="left" w:pos="8420" w:leader="none"/>
          <w:tab w:val="left" w:pos="8984" w:leader="none"/>
          <w:tab w:val="left" w:pos="9704" w:leader="none"/>
          <w:tab w:val="left" w:pos="10424" w:leader="none"/>
          <w:tab w:val="left" w:pos="11144" w:leader="none"/>
          <w:tab w:val="left" w:pos="11864" w:leader="none"/>
          <w:tab w:val="left" w:pos="12584" w:leader="none"/>
          <w:tab w:val="left" w:pos="13304" w:leader="none"/>
          <w:tab w:val="left" w:pos="14024" w:leader="none"/>
        </w:tabs>
        <w:spacing w:lineRule="auto" w:line="360"/>
        <w:jc w:val="both"/>
        <w:textAlignment w:val="top"/>
        <w:rPr>
          <w:rFonts w:ascii="Arial" w:hAnsi="Arial"/>
          <w:sz w:val="22"/>
          <w:szCs w:val="22"/>
        </w:rPr>
      </w:pPr>
      <w:r>
        <w:rPr>
          <w:rFonts w:cs="Arial" w:ascii="Arial" w:hAnsi="Arial"/>
          <w:b/>
          <w:bCs/>
          <w:color w:val="000000"/>
          <w:sz w:val="22"/>
          <w:szCs w:val="22"/>
        </w:rPr>
        <w:t>6.3</w:t>
      </w:r>
      <w:r>
        <w:rPr>
          <w:rFonts w:cs="Arial" w:ascii="Arial" w:hAnsi="Arial"/>
          <w:b w:val="false"/>
          <w:bCs w:val="false"/>
          <w:color w:val="000000"/>
          <w:sz w:val="22"/>
          <w:szCs w:val="22"/>
        </w:rPr>
        <w:t xml:space="preserve"> Caso a fase de habilitação anteceda as fases de apresentação de propostas e lances, os licitantes encaminharão, na forma e no prazo estabelecidos no item anterior, simultaneamente os documentos de habilitação e a proposta com o preço ou o percentual de desconto, observado o disposto deste Edital.</w:t>
      </w:r>
    </w:p>
    <w:p>
      <w:pPr>
        <w:pStyle w:val="Normal"/>
        <w:widowControl w:val="false"/>
        <w:tabs>
          <w:tab w:val="clear" w:pos="408"/>
          <w:tab w:val="left" w:pos="8040" w:leader="none"/>
          <w:tab w:val="left" w:pos="8420" w:leader="none"/>
          <w:tab w:val="left" w:pos="8984" w:leader="none"/>
          <w:tab w:val="left" w:pos="9704" w:leader="none"/>
          <w:tab w:val="left" w:pos="10424" w:leader="none"/>
          <w:tab w:val="left" w:pos="11144" w:leader="none"/>
          <w:tab w:val="left" w:pos="11864" w:leader="none"/>
          <w:tab w:val="left" w:pos="12584" w:leader="none"/>
          <w:tab w:val="left" w:pos="13304" w:leader="none"/>
          <w:tab w:val="left" w:pos="14024" w:leader="none"/>
        </w:tabs>
        <w:spacing w:lineRule="auto" w:line="360"/>
        <w:jc w:val="both"/>
        <w:textAlignment w:val="top"/>
        <w:rPr>
          <w:rFonts w:ascii="Arial" w:hAnsi="Arial"/>
          <w:sz w:val="22"/>
          <w:szCs w:val="22"/>
        </w:rPr>
      </w:pPr>
      <w:r>
        <w:rPr>
          <w:rFonts w:cs="Arial" w:ascii="Arial" w:hAnsi="Arial"/>
          <w:b/>
          <w:bCs/>
          <w:color w:val="000000"/>
          <w:sz w:val="22"/>
          <w:szCs w:val="22"/>
        </w:rPr>
        <w:t>6.4</w:t>
      </w:r>
      <w:r>
        <w:rPr>
          <w:rFonts w:cs="Arial" w:ascii="Arial" w:hAnsi="Arial"/>
          <w:color w:val="000000"/>
          <w:sz w:val="22"/>
          <w:szCs w:val="22"/>
        </w:rPr>
        <w:t xml:space="preserve"> No cadastramento da proposta inicial, a licitante declarará, em campo próprio do sistema, que:</w:t>
      </w:r>
    </w:p>
    <w:p>
      <w:pPr>
        <w:pStyle w:val="Normal"/>
        <w:widowControl w:val="false"/>
        <w:tabs>
          <w:tab w:val="clear" w:pos="408"/>
          <w:tab w:val="left" w:pos="8040" w:leader="none"/>
          <w:tab w:val="left" w:pos="8420" w:leader="none"/>
          <w:tab w:val="left" w:pos="8984" w:leader="none"/>
          <w:tab w:val="left" w:pos="9704" w:leader="none"/>
          <w:tab w:val="left" w:pos="10424" w:leader="none"/>
          <w:tab w:val="left" w:pos="11144" w:leader="none"/>
          <w:tab w:val="left" w:pos="11864" w:leader="none"/>
          <w:tab w:val="left" w:pos="12584" w:leader="none"/>
          <w:tab w:val="left" w:pos="13304" w:leader="none"/>
          <w:tab w:val="left" w:pos="14024" w:leader="none"/>
        </w:tabs>
        <w:spacing w:lineRule="auto" w:line="360"/>
        <w:jc w:val="both"/>
        <w:textAlignment w:val="top"/>
        <w:rPr>
          <w:rFonts w:ascii="Arial" w:hAnsi="Arial"/>
          <w:sz w:val="22"/>
          <w:szCs w:val="22"/>
        </w:rPr>
      </w:pPr>
      <w:r>
        <w:rPr>
          <w:rFonts w:cs="Arial" w:ascii="Arial" w:hAnsi="Arial"/>
          <w:b/>
          <w:bCs/>
          <w:color w:val="000000"/>
          <w:sz w:val="22"/>
          <w:szCs w:val="22"/>
        </w:rPr>
        <w:t>a)</w:t>
      </w:r>
      <w:r>
        <w:rPr>
          <w:rFonts w:cs="Arial" w:ascii="Arial" w:hAnsi="Arial"/>
          <w:color w:val="000000"/>
          <w:sz w:val="22"/>
          <w:szCs w:val="22"/>
        </w:rPr>
        <w:t xml:space="preserve">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condutas vigentes na data de sua entrega em definitivo e que cumpre plenamente os requisitos de habilitação definidos no instrumento convocatório;</w:t>
      </w:r>
    </w:p>
    <w:p>
      <w:pPr>
        <w:pStyle w:val="Normal"/>
        <w:widowControl w:val="false"/>
        <w:tabs>
          <w:tab w:val="clear" w:pos="408"/>
          <w:tab w:val="left" w:pos="8040" w:leader="none"/>
          <w:tab w:val="left" w:pos="8420" w:leader="none"/>
          <w:tab w:val="left" w:pos="8984" w:leader="none"/>
          <w:tab w:val="left" w:pos="9704" w:leader="none"/>
          <w:tab w:val="left" w:pos="10424" w:leader="none"/>
          <w:tab w:val="left" w:pos="11144" w:leader="none"/>
          <w:tab w:val="left" w:pos="11864" w:leader="none"/>
          <w:tab w:val="left" w:pos="12584" w:leader="none"/>
          <w:tab w:val="left" w:pos="13304" w:leader="none"/>
          <w:tab w:val="left" w:pos="14024" w:leader="none"/>
        </w:tabs>
        <w:spacing w:lineRule="auto" w:line="360"/>
        <w:jc w:val="both"/>
        <w:textAlignment w:val="top"/>
        <w:rPr>
          <w:rFonts w:ascii="Arial" w:hAnsi="Arial"/>
          <w:sz w:val="22"/>
          <w:szCs w:val="22"/>
        </w:rPr>
      </w:pPr>
      <w:r>
        <w:rPr>
          <w:rFonts w:cs="Arial" w:ascii="Arial" w:hAnsi="Arial"/>
          <w:b/>
          <w:bCs/>
          <w:color w:val="000000"/>
          <w:sz w:val="22"/>
          <w:szCs w:val="22"/>
        </w:rPr>
        <w:t>b)</w:t>
      </w:r>
      <w:r>
        <w:rPr>
          <w:rFonts w:cs="Arial" w:ascii="Arial" w:hAnsi="Arial"/>
          <w:color w:val="000000"/>
          <w:sz w:val="22"/>
          <w:szCs w:val="22"/>
        </w:rPr>
        <w:t xml:space="preserve"> não emprega menor de 18 anos em trabalho noturno, perigoso ou insalubre e não emprega menor de 16 anos, salvo menor, a partir de 14 anos, na condição de aprendiz, nos termos do artigo 7°, XXXIII, da Constituição;</w:t>
      </w:r>
    </w:p>
    <w:p>
      <w:pPr>
        <w:pStyle w:val="Normal"/>
        <w:widowControl w:val="false"/>
        <w:tabs>
          <w:tab w:val="clear" w:pos="408"/>
          <w:tab w:val="left" w:pos="8040" w:leader="none"/>
          <w:tab w:val="left" w:pos="8420" w:leader="none"/>
          <w:tab w:val="left" w:pos="8984" w:leader="none"/>
          <w:tab w:val="left" w:pos="9704" w:leader="none"/>
          <w:tab w:val="left" w:pos="10424" w:leader="none"/>
          <w:tab w:val="left" w:pos="11144" w:leader="none"/>
          <w:tab w:val="left" w:pos="11864" w:leader="none"/>
          <w:tab w:val="left" w:pos="12584" w:leader="none"/>
          <w:tab w:val="left" w:pos="13304" w:leader="none"/>
          <w:tab w:val="left" w:pos="14024" w:leader="none"/>
        </w:tabs>
        <w:spacing w:lineRule="auto" w:line="360"/>
        <w:jc w:val="both"/>
        <w:textAlignment w:val="top"/>
        <w:rPr>
          <w:rFonts w:ascii="Arial" w:hAnsi="Arial"/>
          <w:sz w:val="22"/>
          <w:szCs w:val="22"/>
        </w:rPr>
      </w:pPr>
      <w:r>
        <w:rPr>
          <w:rFonts w:cs="Arial" w:ascii="Arial" w:hAnsi="Arial"/>
          <w:b/>
          <w:bCs/>
          <w:color w:val="000000"/>
          <w:sz w:val="22"/>
          <w:szCs w:val="22"/>
        </w:rPr>
        <w:t>c)</w:t>
      </w:r>
      <w:r>
        <w:rPr>
          <w:rFonts w:cs="Arial" w:ascii="Arial" w:hAnsi="Arial"/>
          <w:color w:val="000000"/>
          <w:sz w:val="22"/>
          <w:szCs w:val="22"/>
        </w:rPr>
        <w:t xml:space="preserve"> não possui, empregados executando trabalho degradante ou forçado, observando o disposto nos incisos III e IV do art. 1º e no inciso III do art. 5º da Constituição Federal;</w:t>
      </w:r>
    </w:p>
    <w:p>
      <w:pPr>
        <w:pStyle w:val="Normal"/>
        <w:widowControl w:val="false"/>
        <w:tabs>
          <w:tab w:val="clear" w:pos="408"/>
          <w:tab w:val="left" w:pos="8040" w:leader="none"/>
          <w:tab w:val="left" w:pos="8420" w:leader="none"/>
          <w:tab w:val="left" w:pos="8984" w:leader="none"/>
          <w:tab w:val="left" w:pos="9704" w:leader="none"/>
          <w:tab w:val="left" w:pos="10424" w:leader="none"/>
          <w:tab w:val="left" w:pos="11144" w:leader="none"/>
          <w:tab w:val="left" w:pos="11864" w:leader="none"/>
          <w:tab w:val="left" w:pos="12584" w:leader="none"/>
          <w:tab w:val="left" w:pos="13304" w:leader="none"/>
          <w:tab w:val="left" w:pos="14024" w:leader="none"/>
        </w:tabs>
        <w:spacing w:lineRule="auto" w:line="360"/>
        <w:jc w:val="both"/>
        <w:textAlignment w:val="top"/>
        <w:rPr>
          <w:rFonts w:ascii="Arial" w:hAnsi="Arial"/>
          <w:sz w:val="22"/>
          <w:szCs w:val="22"/>
        </w:rPr>
      </w:pPr>
      <w:r>
        <w:rPr>
          <w:rFonts w:cs="Arial" w:ascii="Arial" w:hAnsi="Arial"/>
          <w:b/>
          <w:bCs/>
          <w:color w:val="000000"/>
          <w:sz w:val="22"/>
          <w:szCs w:val="22"/>
        </w:rPr>
        <w:t xml:space="preserve">d) </w:t>
      </w:r>
      <w:r>
        <w:rPr>
          <w:rFonts w:cs="Arial" w:ascii="Arial" w:hAnsi="Arial"/>
          <w:color w:val="000000"/>
          <w:sz w:val="22"/>
          <w:szCs w:val="22"/>
        </w:rPr>
        <w:t>cumpre as exigências de reserva de cargos para pessoa com deficiência e para reabilitado da Previdência Social, previstas em lei e em outras normas específicas.</w:t>
      </w:r>
    </w:p>
    <w:p>
      <w:pPr>
        <w:pStyle w:val="Normal"/>
        <w:keepLines/>
        <w:widowControl w:val="false"/>
        <w:tabs>
          <w:tab w:val="clear" w:pos="408"/>
          <w:tab w:val="left" w:pos="8040" w:leader="none"/>
          <w:tab w:val="left" w:pos="8420" w:leader="none"/>
          <w:tab w:val="left" w:pos="8984" w:leader="none"/>
          <w:tab w:val="left" w:pos="9704" w:leader="none"/>
          <w:tab w:val="left" w:pos="10424" w:leader="none"/>
          <w:tab w:val="left" w:pos="11144" w:leader="none"/>
          <w:tab w:val="left" w:pos="11864" w:leader="none"/>
          <w:tab w:val="left" w:pos="12584" w:leader="none"/>
          <w:tab w:val="left" w:pos="13304" w:leader="none"/>
          <w:tab w:val="left" w:pos="14024" w:leader="none"/>
        </w:tabs>
        <w:spacing w:lineRule="auto" w:line="360"/>
        <w:jc w:val="both"/>
        <w:textAlignment w:val="top"/>
        <w:rPr>
          <w:rFonts w:ascii="Arial" w:hAnsi="Arial"/>
          <w:sz w:val="22"/>
          <w:szCs w:val="22"/>
        </w:rPr>
      </w:pPr>
      <w:r>
        <w:rPr>
          <w:rFonts w:cs="Arial" w:ascii="Arial" w:hAnsi="Arial"/>
          <w:b/>
          <w:bCs/>
          <w:color w:val="000000"/>
          <w:sz w:val="22"/>
          <w:szCs w:val="22"/>
        </w:rPr>
        <w:t xml:space="preserve">6.5 </w:t>
      </w:r>
      <w:r>
        <w:rPr>
          <w:rFonts w:cs="Arial" w:ascii="Arial" w:hAnsi="Arial"/>
          <w:color w:val="000000"/>
          <w:sz w:val="22"/>
          <w:szCs w:val="22"/>
        </w:rPr>
        <w:t>A licitante organizada em cooperativa deverá declarar, ainda, em campo próprio do sistema eletrônico, que cumpre os requisitos estabelecidos no artigo 16 da Lei Federal n.º 14.133/2021.</w:t>
      </w:r>
    </w:p>
    <w:p>
      <w:pPr>
        <w:pStyle w:val="Normal"/>
        <w:widowControl w:val="false"/>
        <w:tabs>
          <w:tab w:val="clear" w:pos="408"/>
          <w:tab w:val="left" w:pos="8040" w:leader="none"/>
          <w:tab w:val="left" w:pos="8420" w:leader="none"/>
          <w:tab w:val="left" w:pos="8984" w:leader="none"/>
          <w:tab w:val="left" w:pos="9704" w:leader="none"/>
          <w:tab w:val="left" w:pos="10424" w:leader="none"/>
          <w:tab w:val="left" w:pos="11144" w:leader="none"/>
          <w:tab w:val="left" w:pos="11864" w:leader="none"/>
          <w:tab w:val="left" w:pos="12584" w:leader="none"/>
          <w:tab w:val="left" w:pos="13304" w:leader="none"/>
          <w:tab w:val="left" w:pos="14024" w:leader="none"/>
        </w:tabs>
        <w:spacing w:lineRule="auto" w:line="360"/>
        <w:jc w:val="both"/>
        <w:textAlignment w:val="top"/>
        <w:rPr/>
      </w:pPr>
      <w:r>
        <w:rPr>
          <w:rFonts w:cs="Arial" w:ascii="Arial" w:hAnsi="Arial"/>
          <w:b/>
          <w:bCs/>
          <w:color w:val="000000"/>
          <w:sz w:val="22"/>
          <w:szCs w:val="22"/>
        </w:rPr>
        <w:t>6.6</w:t>
      </w:r>
      <w:r>
        <w:rPr>
          <w:rFonts w:cs="Arial" w:ascii="Arial" w:hAnsi="Arial"/>
          <w:color w:val="000000"/>
          <w:sz w:val="22"/>
          <w:szCs w:val="22"/>
        </w:rPr>
        <w:t xml:space="preserve"> A</w:t>
      </w:r>
      <w:r>
        <w:rPr>
          <w:rStyle w:val="LinkdaInternet"/>
          <w:rFonts w:cs="Arial" w:ascii="Arial" w:hAnsi="Arial"/>
          <w:color w:val="000000"/>
          <w:sz w:val="22"/>
          <w:szCs w:val="22"/>
          <w:u w:val="none"/>
        </w:rPr>
        <w:t xml:space="preserve"> licitante enquadrada como </w:t>
      </w:r>
      <w:r>
        <w:rPr>
          <w:rFonts w:cs="Arial" w:ascii="Arial" w:hAnsi="Arial"/>
          <w:color w:val="000000"/>
          <w:sz w:val="22"/>
          <w:szCs w:val="22"/>
        </w:rPr>
        <w:t xml:space="preserve">microempresa ou empresa de pequeno porte, microempreendedor individual, produtor rural pessoa física, agricultor familiar ou sociedade cooperativa de consumo, </w:t>
      </w:r>
      <w:r>
        <w:rPr>
          <w:rStyle w:val="LinkdaInternet"/>
          <w:rFonts w:cs="Arial" w:ascii="Arial" w:hAnsi="Arial"/>
          <w:color w:val="000000"/>
          <w:sz w:val="22"/>
          <w:szCs w:val="22"/>
          <w:u w:val="none"/>
        </w:rPr>
        <w:t>deverá declarar, ainda, em campo próprio do sistema eletrônico, que cumpre os requisitos estabelecidos no artigo 3° da Lei Complementar n.º 123/2006, estando apta a usufruir do tratamento favorecido estabelecido em seus arts. 42 a 49, observado o disposto nos §§ 1º ao 3º do art. 4º, da Lei Federal n.º 14.133/2021.</w:t>
      </w:r>
    </w:p>
    <w:p>
      <w:pPr>
        <w:pStyle w:val="Normal"/>
        <w:keepLines/>
        <w:widowControl w:val="false"/>
        <w:tabs>
          <w:tab w:val="clear" w:pos="408"/>
          <w:tab w:val="left" w:pos="8040" w:leader="none"/>
          <w:tab w:val="left" w:pos="8420" w:leader="none"/>
          <w:tab w:val="left" w:pos="8984" w:leader="none"/>
          <w:tab w:val="left" w:pos="9704" w:leader="none"/>
          <w:tab w:val="left" w:pos="10424" w:leader="none"/>
          <w:tab w:val="left" w:pos="11144" w:leader="none"/>
          <w:tab w:val="left" w:pos="11864" w:leader="none"/>
          <w:tab w:val="left" w:pos="12584" w:leader="none"/>
          <w:tab w:val="left" w:pos="13304" w:leader="none"/>
          <w:tab w:val="left" w:pos="14024" w:leader="none"/>
        </w:tabs>
        <w:spacing w:lineRule="auto" w:line="360"/>
        <w:jc w:val="both"/>
        <w:textAlignment w:val="top"/>
        <w:rPr/>
      </w:pPr>
      <w:r>
        <w:rPr>
          <w:rStyle w:val="LinkdaInternet"/>
          <w:rFonts w:cs="Arial" w:ascii="Arial" w:hAnsi="Arial"/>
          <w:b/>
          <w:bCs/>
          <w:color w:val="000000"/>
          <w:sz w:val="22"/>
          <w:szCs w:val="22"/>
          <w:u w:val="none"/>
        </w:rPr>
        <w:t xml:space="preserve">6.6.1 </w:t>
      </w:r>
      <w:r>
        <w:rPr>
          <w:rFonts w:cs="Arial" w:ascii="Arial" w:hAnsi="Arial"/>
          <w:color w:val="000000"/>
          <w:sz w:val="22"/>
          <w:szCs w:val="22"/>
        </w:rPr>
        <w:t xml:space="preserve">As licitantes que se declararem beneficiárias da Lei Complementar nº 123/2006 e não comprovarem os requisitos legais para tal enquadramento, serão inabilitadas e poderão estar sujeitas às sanções previstas no edital e na legislação pertinente. </w:t>
      </w:r>
    </w:p>
    <w:p>
      <w:pPr>
        <w:pStyle w:val="Normal"/>
        <w:widowControl w:val="false"/>
        <w:tabs>
          <w:tab w:val="clear" w:pos="408"/>
          <w:tab w:val="left" w:pos="8040" w:leader="none"/>
          <w:tab w:val="left" w:pos="8420" w:leader="none"/>
          <w:tab w:val="left" w:pos="8984" w:leader="none"/>
          <w:tab w:val="left" w:pos="9704" w:leader="none"/>
          <w:tab w:val="left" w:pos="10424" w:leader="none"/>
          <w:tab w:val="left" w:pos="11144" w:leader="none"/>
          <w:tab w:val="left" w:pos="11864" w:leader="none"/>
          <w:tab w:val="left" w:pos="12584" w:leader="none"/>
          <w:tab w:val="left" w:pos="13304" w:leader="none"/>
          <w:tab w:val="left" w:pos="14024" w:leader="none"/>
        </w:tabs>
        <w:spacing w:lineRule="auto" w:line="360"/>
        <w:jc w:val="both"/>
        <w:textAlignment w:val="top"/>
        <w:rPr/>
      </w:pPr>
      <w:r>
        <w:rPr>
          <w:rStyle w:val="LinkdaInternet"/>
          <w:rFonts w:cs="Arial" w:ascii="Arial" w:hAnsi="Arial"/>
          <w:b/>
          <w:bCs/>
          <w:color w:val="000000"/>
          <w:sz w:val="22"/>
          <w:szCs w:val="22"/>
          <w:u w:val="none"/>
        </w:rPr>
        <w:t xml:space="preserve">6.6.2 </w:t>
      </w:r>
      <w:r>
        <w:rPr>
          <w:rFonts w:cs="Arial" w:ascii="Arial" w:hAnsi="Arial"/>
          <w:color w:val="000000"/>
          <w:sz w:val="22"/>
          <w:szCs w:val="22"/>
        </w:rPr>
        <w:t xml:space="preserve">Declaração de observância do limite de R$ 4.800.000,00 na licitação,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 </w:t>
      </w:r>
    </w:p>
    <w:p>
      <w:pPr>
        <w:pStyle w:val="Normal"/>
        <w:widowControl w:val="false"/>
        <w:tabs>
          <w:tab w:val="clear" w:pos="408"/>
          <w:tab w:val="left" w:pos="8040" w:leader="none"/>
          <w:tab w:val="left" w:pos="8420" w:leader="none"/>
          <w:tab w:val="left" w:pos="8984" w:leader="none"/>
          <w:tab w:val="left" w:pos="9704" w:leader="none"/>
          <w:tab w:val="left" w:pos="10424" w:leader="none"/>
          <w:tab w:val="left" w:pos="11144" w:leader="none"/>
          <w:tab w:val="left" w:pos="11864" w:leader="none"/>
          <w:tab w:val="left" w:pos="12584" w:leader="none"/>
          <w:tab w:val="left" w:pos="13304" w:leader="none"/>
          <w:tab w:val="left" w:pos="14024" w:leader="none"/>
        </w:tabs>
        <w:spacing w:lineRule="auto" w:line="360"/>
        <w:jc w:val="both"/>
        <w:textAlignment w:val="top"/>
        <w:rPr/>
      </w:pPr>
      <w:r>
        <w:rPr>
          <w:rStyle w:val="LinkdaInternet"/>
          <w:rFonts w:cs="Arial" w:ascii="Arial" w:hAnsi="Arial"/>
          <w:b/>
          <w:bCs/>
          <w:color w:val="000000"/>
          <w:sz w:val="22"/>
          <w:szCs w:val="22"/>
          <w:u w:val="none"/>
        </w:rPr>
        <w:t>6.7</w:t>
      </w:r>
      <w:r>
        <w:rPr>
          <w:rStyle w:val="LinkdaInternet"/>
          <w:rFonts w:cs="Arial" w:ascii="Arial" w:hAnsi="Arial"/>
          <w:color w:val="000000"/>
          <w:sz w:val="22"/>
          <w:szCs w:val="22"/>
          <w:u w:val="none"/>
        </w:rPr>
        <w:t xml:space="preserve"> O licitante declarar</w:t>
      </w:r>
      <w:r>
        <w:rPr>
          <w:rFonts w:cs="Arial" w:ascii="Arial" w:hAnsi="Arial"/>
          <w:color w:val="000000"/>
          <w:sz w:val="22"/>
          <w:szCs w:val="22"/>
        </w:rPr>
        <w:t xml:space="preserve">á, em campo próprio do sistema, o cumprimento dos requisitos para a habilitação e a conformidade de sua proposta com as exigências do edital, sendo que a falsidade da declaração </w:t>
      </w:r>
      <w:r>
        <w:rPr>
          <w:rStyle w:val="LinkdaInternet"/>
          <w:rFonts w:cs="Arial" w:ascii="Arial" w:hAnsi="Arial"/>
          <w:color w:val="000000"/>
          <w:sz w:val="22"/>
          <w:szCs w:val="22"/>
          <w:u w:val="none"/>
        </w:rPr>
        <w:t>sujeitará a licitante às sanções previstas na Lei Federal n.º 14.133/2021, e no Termo de Referência – Anexo I.</w:t>
      </w:r>
    </w:p>
    <w:p>
      <w:pPr>
        <w:pStyle w:val="Normal"/>
        <w:spacing w:lineRule="auto" w:line="360"/>
        <w:jc w:val="both"/>
        <w:textAlignment w:val="top"/>
        <w:rPr>
          <w:rFonts w:ascii="Arial" w:hAnsi="Arial"/>
          <w:sz w:val="22"/>
          <w:szCs w:val="22"/>
        </w:rPr>
      </w:pPr>
      <w:r>
        <w:rPr>
          <w:rFonts w:cs="Arial" w:ascii="Arial" w:hAnsi="Arial"/>
          <w:b/>
          <w:bCs/>
          <w:color w:val="000000"/>
          <w:sz w:val="22"/>
          <w:szCs w:val="22"/>
        </w:rPr>
        <w:t xml:space="preserve">6.8 </w:t>
      </w:r>
      <w:r>
        <w:rPr>
          <w:rFonts w:cs="Arial" w:ascii="Arial" w:hAnsi="Arial"/>
          <w:color w:val="000000"/>
          <w:sz w:val="22"/>
          <w:szCs w:val="22"/>
        </w:rPr>
        <w:t>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pPr>
        <w:pStyle w:val="Normal"/>
        <w:spacing w:lineRule="auto" w:line="360"/>
        <w:jc w:val="both"/>
        <w:textAlignment w:val="top"/>
        <w:rPr>
          <w:rFonts w:ascii="Arial" w:hAnsi="Arial"/>
          <w:sz w:val="22"/>
          <w:szCs w:val="22"/>
        </w:rPr>
      </w:pPr>
      <w:r>
        <w:rPr>
          <w:rFonts w:cs="Arial" w:ascii="Arial" w:hAnsi="Arial"/>
          <w:b/>
          <w:bCs/>
          <w:color w:val="000000"/>
          <w:sz w:val="22"/>
          <w:szCs w:val="22"/>
        </w:rPr>
        <w:t>6.9</w:t>
      </w:r>
      <w:r>
        <w:rPr>
          <w:rFonts w:cs="Arial" w:ascii="Arial" w:hAnsi="Arial"/>
          <w:color w:val="000000"/>
          <w:sz w:val="22"/>
          <w:szCs w:val="22"/>
        </w:rPr>
        <w:t xml:space="preserve"> 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pPr>
        <w:pStyle w:val="Normal"/>
        <w:spacing w:lineRule="auto" w:line="360"/>
        <w:jc w:val="both"/>
        <w:textAlignment w:val="top"/>
        <w:rPr>
          <w:rFonts w:ascii="Arial" w:hAnsi="Arial"/>
          <w:sz w:val="22"/>
          <w:szCs w:val="22"/>
        </w:rPr>
      </w:pPr>
      <w:r>
        <w:rPr>
          <w:rFonts w:cs="Arial" w:ascii="Arial" w:hAnsi="Arial"/>
          <w:b/>
          <w:bCs/>
          <w:color w:val="000000"/>
          <w:sz w:val="22"/>
          <w:szCs w:val="22"/>
        </w:rPr>
        <w:t xml:space="preserve">6.10 </w:t>
      </w:r>
      <w:r>
        <w:rPr>
          <w:rFonts w:cs="Arial" w:ascii="Arial" w:hAnsi="Arial"/>
          <w:color w:val="000000"/>
          <w:sz w:val="22"/>
          <w:szCs w:val="22"/>
        </w:rPr>
        <w:t>Não será estabelecida, nesta etapa do certame, ordem de classificação entre as propostas apresentadas, o que somente ocorrerá após a realização dos procedimentos de negociação e julgamento da proposta.</w:t>
      </w:r>
    </w:p>
    <w:p>
      <w:pPr>
        <w:pStyle w:val="Normal"/>
        <w:spacing w:lineRule="auto" w:line="360"/>
        <w:jc w:val="both"/>
        <w:textAlignment w:val="top"/>
        <w:rPr>
          <w:rFonts w:ascii="Arial" w:hAnsi="Arial"/>
          <w:sz w:val="22"/>
          <w:szCs w:val="22"/>
        </w:rPr>
      </w:pPr>
      <w:r>
        <w:rPr>
          <w:rFonts w:cs="Arial" w:ascii="Arial" w:hAnsi="Arial"/>
          <w:b/>
          <w:bCs/>
          <w:color w:val="000000"/>
          <w:sz w:val="22"/>
          <w:szCs w:val="22"/>
        </w:rPr>
        <w:t>6.11</w:t>
      </w:r>
      <w:r>
        <w:rPr>
          <w:rFonts w:cs="Arial" w:ascii="Arial" w:hAnsi="Arial"/>
          <w:color w:val="000000"/>
          <w:sz w:val="22"/>
          <w:szCs w:val="22"/>
        </w:rPr>
        <w:t xml:space="preserve"> Os documentos que compõem a proposta e a habilitação do licitante melhor classificado somente serão disponibilizados para avaliação do Pregão e para acesso público após o encerramento do envio de lances.</w:t>
      </w:r>
    </w:p>
    <w:p>
      <w:pPr>
        <w:pStyle w:val="Normal"/>
        <w:spacing w:lineRule="auto" w:line="360"/>
        <w:jc w:val="both"/>
        <w:textAlignment w:val="top"/>
        <w:rPr>
          <w:rFonts w:ascii="Arial" w:hAnsi="Arial"/>
          <w:sz w:val="22"/>
          <w:szCs w:val="22"/>
        </w:rPr>
      </w:pPr>
      <w:r>
        <w:rPr>
          <w:rFonts w:cs="Arial" w:ascii="Arial" w:hAnsi="Arial"/>
          <w:b/>
          <w:bCs/>
          <w:color w:val="000000"/>
          <w:sz w:val="22"/>
          <w:szCs w:val="22"/>
        </w:rPr>
        <w:t>6.12</w:t>
      </w:r>
      <w:r>
        <w:rPr>
          <w:rFonts w:cs="Arial" w:ascii="Arial" w:hAnsi="Arial"/>
          <w:color w:val="000000"/>
          <w:sz w:val="22"/>
          <w:szCs w:val="22"/>
        </w:rPr>
        <w:t xml:space="preserve"> No preço proposto serão computadas todas as despesas para a entrega do (s) bem (ns), incluindo a totalidade dos custos diretos e indiretos do objeto da presente licitação, constituindo obrigação da CONTRATADA o pagamento dos salários de todos os seus empregados e respectivos encargos sociais, trabalhistas, previdenciários e securitários, bem como todos os tributos, encargos fiscais e comerciais decorrentes da execução do contrato, inclusive seguros, multas, e outras despesas relacionadas ao objeto da licitação e quaisquer despesas extras e necessárias não especificadas neste Edital, mas julgadas essenciais ao cumprimento do objeto desta licitação.</w:t>
      </w:r>
    </w:p>
    <w:p>
      <w:pPr>
        <w:pStyle w:val="Default"/>
        <w:spacing w:lineRule="auto" w:line="360"/>
        <w:jc w:val="both"/>
        <w:rPr>
          <w:rFonts w:ascii="Arial" w:hAnsi="Arial"/>
          <w:sz w:val="22"/>
          <w:szCs w:val="22"/>
        </w:rPr>
      </w:pPr>
      <w:r>
        <w:rPr>
          <w:rFonts w:cs="Arial" w:ascii="Arial" w:hAnsi="Arial"/>
          <w:b/>
          <w:bCs/>
          <w:sz w:val="22"/>
          <w:szCs w:val="22"/>
        </w:rPr>
        <w:t xml:space="preserve">6.13 </w:t>
      </w:r>
      <w:r>
        <w:rPr>
          <w:rFonts w:cs="Arial" w:ascii="Arial" w:hAnsi="Arial"/>
          <w:sz w:val="22"/>
          <w:szCs w:val="22"/>
        </w:rPr>
        <w:t>Nenhuma reivindicação para pagamento adicional será considerada se decorrer de erro ou má interpretação do objeto licitado ou deste Edital. Considerar-se-á que os preços propostos são completos e suficientes para pagar todos os bens.</w:t>
      </w:r>
    </w:p>
    <w:p>
      <w:pPr>
        <w:pStyle w:val="Default"/>
        <w:spacing w:lineRule="auto" w:line="360"/>
        <w:jc w:val="both"/>
        <w:rPr>
          <w:rFonts w:ascii="Arial" w:hAnsi="Arial"/>
          <w:sz w:val="22"/>
          <w:szCs w:val="22"/>
        </w:rPr>
      </w:pPr>
      <w:r>
        <w:rPr>
          <w:rFonts w:cs="Arial" w:ascii="Arial" w:hAnsi="Arial"/>
          <w:b/>
          <w:bCs/>
          <w:sz w:val="22"/>
          <w:szCs w:val="22"/>
        </w:rPr>
        <w:t xml:space="preserve">6.14 </w:t>
      </w:r>
      <w:r>
        <w:rPr>
          <w:rFonts w:cs="Arial" w:ascii="Arial" w:hAnsi="Arial"/>
          <w:sz w:val="22"/>
          <w:szCs w:val="22"/>
        </w:rPr>
        <w:t>Outras eventuais declarações complementares à proposta e à habilitação, que venham a ser solicitados pelo sistema do pregão eletrônico e/ou pregoeiro, deverão ser realizadas via sistema ou encaminhadas no prazo máximo de 24 (vinte e quatro) horas.</w:t>
      </w:r>
    </w:p>
    <w:p>
      <w:pPr>
        <w:pStyle w:val="Normal"/>
        <w:spacing w:lineRule="auto" w:line="360"/>
        <w:jc w:val="both"/>
        <w:textAlignment w:val="top"/>
        <w:rPr>
          <w:rFonts w:ascii="Arial" w:hAnsi="Arial"/>
          <w:sz w:val="22"/>
          <w:szCs w:val="22"/>
        </w:rPr>
      </w:pPr>
      <w:r>
        <w:rPr>
          <w:rFonts w:ascii="Arial" w:hAnsi="Arial"/>
          <w:sz w:val="22"/>
          <w:szCs w:val="22"/>
        </w:rPr>
      </w:r>
    </w:p>
    <w:p>
      <w:pPr>
        <w:pStyle w:val="Normal"/>
        <w:spacing w:lineRule="auto" w:line="360"/>
        <w:jc w:val="both"/>
        <w:textAlignment w:val="top"/>
        <w:rPr>
          <w:rFonts w:ascii="Arial" w:hAnsi="Arial"/>
          <w:sz w:val="22"/>
          <w:szCs w:val="22"/>
        </w:rPr>
      </w:pPr>
      <w:r>
        <w:rPr>
          <w:rFonts w:cs="Arial" w:ascii="Arial" w:hAnsi="Arial"/>
          <w:b/>
          <w:bCs/>
          <w:color w:val="000000"/>
          <w:sz w:val="22"/>
          <w:szCs w:val="22"/>
        </w:rPr>
        <w:t>6.15 Habilitação:</w:t>
      </w:r>
    </w:p>
    <w:p>
      <w:pPr>
        <w:pStyle w:val="Normal"/>
        <w:spacing w:lineRule="auto" w:line="360"/>
        <w:jc w:val="both"/>
        <w:textAlignment w:val="top"/>
        <w:rPr>
          <w:rFonts w:ascii="Arial" w:hAnsi="Arial"/>
          <w:sz w:val="22"/>
          <w:szCs w:val="22"/>
        </w:rPr>
      </w:pPr>
      <w:r>
        <w:rPr>
          <w:rFonts w:cs="Arial" w:ascii="Arial" w:hAnsi="Arial"/>
          <w:color w:val="000000"/>
          <w:sz w:val="22"/>
          <w:szCs w:val="22"/>
        </w:rPr>
        <w:t xml:space="preserve">a) Após a fase de aceitação e julgamento da proposta, o Pregoeiro solicitará do licitante classificado em primeiro lugar no item, no prazo mínimo de 4 (quatro) horas, que envie seus documentos de habilitação. </w:t>
      </w:r>
    </w:p>
    <w:p>
      <w:pPr>
        <w:pStyle w:val="Normal"/>
        <w:spacing w:lineRule="auto" w:line="360"/>
        <w:jc w:val="both"/>
        <w:textAlignment w:val="top"/>
        <w:rPr>
          <w:rFonts w:ascii="Arial" w:hAnsi="Arial"/>
          <w:sz w:val="22"/>
          <w:szCs w:val="22"/>
        </w:rPr>
      </w:pPr>
      <w:r>
        <w:rPr>
          <w:rFonts w:cs="Arial" w:ascii="Arial" w:hAnsi="Arial"/>
          <w:color w:val="000000"/>
          <w:sz w:val="22"/>
          <w:szCs w:val="22"/>
        </w:rPr>
        <w:t>b) É facultado ao pregoeiro prorrogar ou até reabrir o prazo estabelecido, por iniciativa própria ou a partir de solicitação fundamentada feita no chat pelo licitante, antes de findo o prazo.</w:t>
      </w:r>
    </w:p>
    <w:p>
      <w:pPr>
        <w:pStyle w:val="Normal"/>
        <w:spacing w:lineRule="auto" w:line="360"/>
        <w:jc w:val="both"/>
        <w:textAlignment w:val="top"/>
        <w:rPr>
          <w:rFonts w:ascii="Arial" w:hAnsi="Arial"/>
          <w:sz w:val="22"/>
          <w:szCs w:val="22"/>
        </w:rPr>
      </w:pPr>
      <w:r>
        <w:rPr>
          <w:rFonts w:cs="Arial" w:ascii="Arial" w:hAnsi="Arial"/>
          <w:b/>
          <w:bCs/>
          <w:color w:val="000000"/>
          <w:sz w:val="22"/>
          <w:szCs w:val="22"/>
        </w:rPr>
        <w:t>6.15.1 Habilitação Jurídica:</w:t>
      </w:r>
    </w:p>
    <w:p>
      <w:pPr>
        <w:pStyle w:val="Default"/>
        <w:spacing w:lineRule="auto" w:line="360"/>
        <w:jc w:val="both"/>
        <w:textAlignment w:val="top"/>
        <w:rPr>
          <w:rFonts w:ascii="Arial" w:hAnsi="Arial"/>
          <w:sz w:val="22"/>
          <w:szCs w:val="22"/>
        </w:rPr>
      </w:pPr>
      <w:r>
        <w:rPr>
          <w:rFonts w:cs="Arial" w:ascii="Arial" w:hAnsi="Arial"/>
          <w:b/>
          <w:bCs/>
          <w:sz w:val="22"/>
          <w:szCs w:val="22"/>
        </w:rPr>
        <w:t xml:space="preserve">a) </w:t>
      </w:r>
      <w:r>
        <w:rPr>
          <w:rFonts w:cs="Arial" w:ascii="Arial" w:hAnsi="Arial"/>
          <w:sz w:val="22"/>
          <w:szCs w:val="22"/>
        </w:rPr>
        <w:t>Prova de inscrição no Cadastro Nacional de Pessoa Jurídica (CNPJ);</w:t>
      </w:r>
    </w:p>
    <w:p>
      <w:pPr>
        <w:pStyle w:val="Default"/>
        <w:spacing w:lineRule="auto" w:line="360"/>
        <w:jc w:val="both"/>
        <w:rPr>
          <w:rFonts w:ascii="Arial" w:hAnsi="Arial"/>
          <w:sz w:val="22"/>
          <w:szCs w:val="22"/>
        </w:rPr>
      </w:pPr>
      <w:r>
        <w:rPr>
          <w:rFonts w:cs="Arial" w:ascii="Arial" w:hAnsi="Arial"/>
          <w:b/>
          <w:bCs/>
          <w:sz w:val="22"/>
          <w:szCs w:val="22"/>
        </w:rPr>
        <w:t>b)</w:t>
      </w:r>
      <w:r>
        <w:rPr>
          <w:rFonts w:cs="Arial" w:ascii="Arial" w:hAnsi="Arial"/>
          <w:sz w:val="22"/>
          <w:szCs w:val="22"/>
        </w:rPr>
        <w:t xml:space="preserve"> Declaração de Firma Individual, no caso de empresa individual (empresário individual ou microempreendedor individual), ou; Ato constitutivo, estatuto ou contrato social em vigor, devidamente registrado, em se tratando de sociedades comerciais (sociedade empresária) e, no caso de sociedades por ações, acompanhado de documentos de eleição de seus administradores, e; decreto de autorização, devidamente publicado, em se tratando de empresa ou sociedade estrangeira em funcionamento no País, e ato de registro ou autorização para funcionamento expedido pelo órgão competente, quando a atividade assim o exigir;</w:t>
      </w:r>
    </w:p>
    <w:p>
      <w:pPr>
        <w:pStyle w:val="Default"/>
        <w:spacing w:lineRule="auto" w:line="360"/>
        <w:jc w:val="both"/>
        <w:rPr>
          <w:rFonts w:ascii="Arial" w:hAnsi="Arial"/>
          <w:sz w:val="22"/>
          <w:szCs w:val="22"/>
        </w:rPr>
      </w:pPr>
      <w:r>
        <w:rPr>
          <w:rFonts w:cs="Arial" w:ascii="Arial" w:hAnsi="Arial"/>
          <w:b/>
          <w:bCs/>
          <w:sz w:val="22"/>
          <w:szCs w:val="22"/>
        </w:rPr>
        <w:t xml:space="preserve">c) </w:t>
      </w:r>
      <w:r>
        <w:rPr>
          <w:rFonts w:cs="Arial" w:ascii="Arial" w:hAnsi="Arial"/>
          <w:sz w:val="22"/>
          <w:szCs w:val="22"/>
        </w:rPr>
        <w:t>As Microempresas, Microempreendedor Individual e/ou Empresas de Pequeno Porte, a fim de usufruírem dos benefícios da Lei Complementar n.º 123 de 14 de dezembro de 2006 e suas alterações, deverão apresentar Certidão da Junta Comercial de Enquadramento de Micro Empresa ou Empresa de Pequeno Porte, ou declaração firmada por contador ou técnico em contabilidade, indicando o seu registro no Conselho Regional de Contabilidade –CRC, de que a licitante ostenta esta condição, devendo ambas serem firmadas no corrente ano;</w:t>
      </w:r>
    </w:p>
    <w:p>
      <w:pPr>
        <w:pStyle w:val="Default"/>
        <w:spacing w:lineRule="auto" w:line="360"/>
        <w:jc w:val="both"/>
        <w:rPr>
          <w:rFonts w:ascii="Arial" w:hAnsi="Arial"/>
          <w:sz w:val="22"/>
          <w:szCs w:val="22"/>
        </w:rPr>
      </w:pPr>
      <w:r>
        <w:rPr>
          <w:rFonts w:cs="Arial" w:ascii="Arial" w:hAnsi="Arial"/>
          <w:b/>
          <w:bCs/>
          <w:sz w:val="22"/>
          <w:szCs w:val="22"/>
        </w:rPr>
        <w:t>d)</w:t>
      </w:r>
      <w:r>
        <w:rPr>
          <w:rFonts w:cs="Arial" w:ascii="Arial" w:hAnsi="Arial"/>
          <w:sz w:val="22"/>
          <w:szCs w:val="22"/>
        </w:rPr>
        <w:t xml:space="preserve"> As cooperativas que tenham auferido no ano-calendário anterior, receita superior a R$360.000,00 e igual ou inferior a R$4.800.000,00, poderão gozar dos benefícios previstos nos art. 42 à 45 da Lei Complementar 123, de 14 de dezembro de 2006, conforme o disposto no art. 34, da Lei 11.488, de 15 de junho de 2007, devendo apresentar Certidão autenticada pela Junta Comercial ou Cartório de Registros Especiais, ou Declaração firmada por contador ou técnico em contabilidade, indicando o seu registro no Conselho Regional de Contabilidade –CRC, de que se enquadram no limite de receita referido acima;</w:t>
      </w:r>
    </w:p>
    <w:p>
      <w:pPr>
        <w:pStyle w:val="Normal"/>
        <w:spacing w:lineRule="auto" w:line="360"/>
        <w:jc w:val="both"/>
        <w:textAlignment w:val="top"/>
        <w:rPr>
          <w:rFonts w:ascii="Arial" w:hAnsi="Arial"/>
          <w:sz w:val="22"/>
          <w:szCs w:val="22"/>
        </w:rPr>
      </w:pPr>
      <w:r>
        <w:rPr>
          <w:rFonts w:cs="Arial" w:ascii="Arial" w:hAnsi="Arial"/>
          <w:b/>
          <w:bCs/>
          <w:color w:val="000000"/>
          <w:sz w:val="22"/>
          <w:szCs w:val="22"/>
        </w:rPr>
        <w:t>e)</w:t>
      </w:r>
      <w:r>
        <w:rPr>
          <w:rFonts w:cs="Arial" w:ascii="Arial" w:hAnsi="Arial"/>
          <w:color w:val="000000"/>
          <w:sz w:val="22"/>
          <w:szCs w:val="22"/>
        </w:rPr>
        <w:t xml:space="preserve"> Independente do documento apresentado para cumprimento do disposto nas alíneas “b”, “c” e “d”, o objeto social da LICITANTE deve ser compatível com o objeto do presente certame.</w:t>
      </w:r>
    </w:p>
    <w:p>
      <w:pPr>
        <w:pStyle w:val="Normal"/>
        <w:spacing w:lineRule="auto" w:line="360"/>
        <w:jc w:val="both"/>
        <w:textAlignment w:val="top"/>
        <w:rPr>
          <w:rFonts w:ascii="Arial" w:hAnsi="Arial" w:cs="Arial"/>
          <w:b/>
          <w:bCs/>
          <w:color w:val="000000"/>
          <w:sz w:val="22"/>
          <w:szCs w:val="22"/>
        </w:rPr>
      </w:pPr>
      <w:r>
        <w:rPr>
          <w:rFonts w:cs="Arial" w:ascii="Arial" w:hAnsi="Arial"/>
          <w:b/>
          <w:bCs/>
          <w:color w:val="000000"/>
          <w:sz w:val="22"/>
          <w:szCs w:val="22"/>
        </w:rPr>
      </w:r>
    </w:p>
    <w:p>
      <w:pPr>
        <w:pStyle w:val="Normal"/>
        <w:spacing w:lineRule="auto" w:line="360"/>
        <w:jc w:val="both"/>
        <w:textAlignment w:val="top"/>
        <w:rPr>
          <w:rFonts w:ascii="Arial" w:hAnsi="Arial"/>
          <w:sz w:val="22"/>
          <w:szCs w:val="22"/>
        </w:rPr>
      </w:pPr>
      <w:r>
        <w:rPr>
          <w:rFonts w:cs="Arial" w:ascii="Arial" w:hAnsi="Arial"/>
          <w:b/>
          <w:bCs/>
          <w:color w:val="000000"/>
          <w:sz w:val="22"/>
          <w:szCs w:val="22"/>
        </w:rPr>
        <w:t>6.15.2 Habilitação fiscal, Social e Trabalhista:</w:t>
      </w:r>
    </w:p>
    <w:p>
      <w:pPr>
        <w:pStyle w:val="Normal"/>
        <w:spacing w:lineRule="auto" w:line="360"/>
        <w:jc w:val="both"/>
        <w:textAlignment w:val="top"/>
        <w:rPr>
          <w:rFonts w:ascii="Arial" w:hAnsi="Arial"/>
          <w:sz w:val="22"/>
          <w:szCs w:val="22"/>
        </w:rPr>
      </w:pPr>
      <w:r>
        <w:rPr>
          <w:rFonts w:cs="Arial" w:ascii="Arial" w:hAnsi="Arial"/>
          <w:b/>
          <w:bCs/>
          <w:color w:val="000000"/>
          <w:sz w:val="22"/>
          <w:szCs w:val="22"/>
        </w:rPr>
        <w:t>a)</w:t>
      </w:r>
      <w:r>
        <w:rPr>
          <w:rFonts w:cs="Arial" w:ascii="Arial" w:hAnsi="Arial"/>
          <w:color w:val="000000"/>
          <w:sz w:val="22"/>
          <w:szCs w:val="22"/>
        </w:rPr>
        <w:t xml:space="preserve"> Prova de regularidade fiscal perante a </w:t>
      </w:r>
      <w:r>
        <w:rPr>
          <w:rFonts w:cs="Arial" w:ascii="Arial" w:hAnsi="Arial"/>
          <w:b/>
          <w:bCs/>
          <w:color w:val="000000"/>
          <w:sz w:val="22"/>
          <w:szCs w:val="22"/>
        </w:rPr>
        <w:t>Fazenda Nacional</w:t>
      </w:r>
      <w:r>
        <w:rPr>
          <w:rFonts w:cs="Arial" w:ascii="Arial" w:hAnsi="Arial"/>
          <w:color w:val="000000"/>
          <w:sz w:val="22"/>
          <w:szCs w:val="22"/>
        </w:rPr>
        <w:t>, mediante apresentação de certidão expedida conjuntamente pela Secretaria da Receita Federal do Brasil (RFB) e pela Procuradoria-Geral da Fazenda Nacional (PGFN), referente a todos os créditos tributários federais e à Dívida Ativa da União (DAU) por elas administrados;</w:t>
      </w:r>
    </w:p>
    <w:p>
      <w:pPr>
        <w:pStyle w:val="Normal"/>
        <w:spacing w:lineRule="auto" w:line="360"/>
        <w:jc w:val="both"/>
        <w:textAlignment w:val="top"/>
        <w:rPr>
          <w:rFonts w:ascii="Arial" w:hAnsi="Arial"/>
          <w:sz w:val="22"/>
          <w:szCs w:val="22"/>
        </w:rPr>
      </w:pPr>
      <w:r>
        <w:rPr>
          <w:rFonts w:cs="Arial" w:ascii="Arial" w:hAnsi="Arial"/>
          <w:b/>
          <w:bCs/>
          <w:color w:val="000000"/>
          <w:sz w:val="22"/>
          <w:szCs w:val="22"/>
        </w:rPr>
        <w:t xml:space="preserve">b) </w:t>
      </w:r>
      <w:r>
        <w:rPr>
          <w:rFonts w:cs="Arial" w:ascii="Arial" w:hAnsi="Arial"/>
          <w:color w:val="000000"/>
          <w:sz w:val="22"/>
          <w:szCs w:val="22"/>
        </w:rPr>
        <w:t xml:space="preserve">Prova de regularidade com o </w:t>
      </w:r>
      <w:r>
        <w:rPr>
          <w:rFonts w:cs="Arial" w:ascii="Arial" w:hAnsi="Arial"/>
          <w:b/>
          <w:bCs/>
          <w:color w:val="000000"/>
          <w:sz w:val="22"/>
          <w:szCs w:val="22"/>
        </w:rPr>
        <w:t>Fundo de Garantia do Tempo de Serviço (FGTS</w:t>
      </w:r>
      <w:r>
        <w:rPr>
          <w:rFonts w:cs="Arial" w:ascii="Arial" w:hAnsi="Arial"/>
          <w:color w:val="000000"/>
          <w:sz w:val="22"/>
          <w:szCs w:val="22"/>
        </w:rPr>
        <w:t>);</w:t>
      </w:r>
    </w:p>
    <w:p>
      <w:pPr>
        <w:pStyle w:val="Normal"/>
        <w:spacing w:lineRule="auto" w:line="360"/>
        <w:jc w:val="both"/>
        <w:textAlignment w:val="top"/>
        <w:rPr>
          <w:rFonts w:ascii="Arial" w:hAnsi="Arial"/>
          <w:sz w:val="22"/>
          <w:szCs w:val="22"/>
        </w:rPr>
      </w:pPr>
      <w:r>
        <w:rPr>
          <w:rFonts w:cs="Arial" w:ascii="Arial" w:hAnsi="Arial"/>
          <w:b/>
          <w:bCs/>
          <w:color w:val="000000"/>
          <w:sz w:val="22"/>
          <w:szCs w:val="22"/>
        </w:rPr>
        <w:t>c)</w:t>
      </w:r>
      <w:r>
        <w:rPr>
          <w:rFonts w:cs="Arial" w:ascii="Arial" w:hAnsi="Arial"/>
          <w:color w:val="000000"/>
          <w:sz w:val="22"/>
          <w:szCs w:val="22"/>
        </w:rPr>
        <w:t xml:space="preserve">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 – </w:t>
      </w:r>
      <w:r>
        <w:rPr>
          <w:rFonts w:cs="Arial" w:ascii="Arial" w:hAnsi="Arial"/>
          <w:b/>
          <w:bCs/>
          <w:color w:val="000000"/>
          <w:sz w:val="22"/>
          <w:szCs w:val="22"/>
        </w:rPr>
        <w:t>CNDT</w:t>
      </w:r>
      <w:r>
        <w:rPr>
          <w:rFonts w:cs="Arial" w:ascii="Arial" w:hAnsi="Arial"/>
          <w:color w:val="000000"/>
          <w:sz w:val="22"/>
          <w:szCs w:val="22"/>
        </w:rPr>
        <w:t>;</w:t>
      </w:r>
    </w:p>
    <w:p>
      <w:pPr>
        <w:pStyle w:val="Normal"/>
        <w:spacing w:lineRule="auto" w:line="360"/>
        <w:jc w:val="both"/>
        <w:textAlignment w:val="top"/>
        <w:rPr>
          <w:rFonts w:ascii="Arial" w:hAnsi="Arial"/>
          <w:sz w:val="22"/>
          <w:szCs w:val="22"/>
        </w:rPr>
      </w:pPr>
      <w:r>
        <w:rPr>
          <w:rFonts w:cs="Arial" w:ascii="Arial" w:hAnsi="Arial"/>
          <w:b/>
          <w:bCs/>
          <w:color w:val="000000"/>
          <w:sz w:val="22"/>
          <w:szCs w:val="22"/>
        </w:rPr>
        <w:t>d)</w:t>
      </w:r>
      <w:r>
        <w:rPr>
          <w:rFonts w:cs="Arial" w:ascii="Arial" w:hAnsi="Arial"/>
          <w:color w:val="000000"/>
          <w:sz w:val="22"/>
          <w:szCs w:val="22"/>
        </w:rPr>
        <w:t xml:space="preserve"> Prova de inscrição no </w:t>
      </w:r>
      <w:r>
        <w:rPr>
          <w:rFonts w:cs="Arial" w:ascii="Arial" w:hAnsi="Arial"/>
          <w:b/>
          <w:bCs/>
          <w:color w:val="000000"/>
          <w:sz w:val="22"/>
          <w:szCs w:val="22"/>
        </w:rPr>
        <w:t>cadastro de contribuintes estadual e/ou municipal</w:t>
      </w:r>
      <w:r>
        <w:rPr>
          <w:rFonts w:cs="Arial" w:ascii="Arial" w:hAnsi="Arial"/>
          <w:color w:val="000000"/>
          <w:sz w:val="22"/>
          <w:szCs w:val="22"/>
        </w:rPr>
        <w:t xml:space="preserve">, relativo ao domicílio ou sede do licitante, pertinente ao seu ramo de atividade e compatível com o objeto contratual, se houver; </w:t>
      </w:r>
    </w:p>
    <w:p>
      <w:pPr>
        <w:pStyle w:val="Normal"/>
        <w:spacing w:lineRule="auto" w:line="360"/>
        <w:jc w:val="both"/>
        <w:textAlignment w:val="top"/>
        <w:rPr>
          <w:rFonts w:ascii="Arial" w:hAnsi="Arial"/>
          <w:sz w:val="22"/>
          <w:szCs w:val="22"/>
        </w:rPr>
      </w:pPr>
      <w:r>
        <w:rPr>
          <w:rFonts w:cs="Arial" w:ascii="Arial" w:hAnsi="Arial"/>
          <w:b/>
          <w:bCs/>
          <w:color w:val="000000"/>
          <w:sz w:val="22"/>
          <w:szCs w:val="22"/>
        </w:rPr>
        <w:t>e)</w:t>
      </w:r>
      <w:r>
        <w:rPr>
          <w:rFonts w:cs="Arial" w:ascii="Arial" w:hAnsi="Arial"/>
          <w:color w:val="000000"/>
          <w:sz w:val="22"/>
          <w:szCs w:val="22"/>
        </w:rPr>
        <w:t xml:space="preserve"> Certidão de regularidade relativa aos tributos estaduais junto a </w:t>
      </w:r>
      <w:r>
        <w:rPr>
          <w:rFonts w:cs="Arial" w:ascii="Arial" w:hAnsi="Arial"/>
          <w:b/>
          <w:bCs/>
          <w:color w:val="000000"/>
          <w:sz w:val="22"/>
          <w:szCs w:val="22"/>
        </w:rPr>
        <w:t>Fazenda Estadual</w:t>
      </w:r>
      <w:r>
        <w:rPr>
          <w:rFonts w:cs="Arial" w:ascii="Arial" w:hAnsi="Arial"/>
          <w:color w:val="000000"/>
          <w:sz w:val="22"/>
          <w:szCs w:val="22"/>
        </w:rPr>
        <w:t>, da sede da Licitante.;</w:t>
      </w:r>
    </w:p>
    <w:p>
      <w:pPr>
        <w:pStyle w:val="Normal"/>
        <w:spacing w:lineRule="auto" w:line="360"/>
        <w:jc w:val="both"/>
        <w:textAlignment w:val="top"/>
        <w:rPr>
          <w:rFonts w:ascii="Arial" w:hAnsi="Arial"/>
          <w:sz w:val="22"/>
          <w:szCs w:val="22"/>
        </w:rPr>
      </w:pPr>
      <w:r>
        <w:rPr>
          <w:rFonts w:cs="Arial" w:ascii="Arial" w:hAnsi="Arial"/>
          <w:b/>
          <w:bCs/>
          <w:color w:val="000000"/>
          <w:sz w:val="22"/>
          <w:szCs w:val="22"/>
        </w:rPr>
        <w:t>f)</w:t>
      </w:r>
      <w:r>
        <w:rPr>
          <w:rFonts w:cs="Arial" w:ascii="Arial" w:hAnsi="Arial"/>
          <w:color w:val="000000"/>
          <w:sz w:val="22"/>
          <w:szCs w:val="22"/>
        </w:rPr>
        <w:t xml:space="preserve"> Certidão de regularidade relativa aos tributos municipais (tributos mobiliários e imobiliários) junto a </w:t>
      </w:r>
      <w:r>
        <w:rPr>
          <w:rFonts w:cs="Arial" w:ascii="Arial" w:hAnsi="Arial"/>
          <w:b/>
          <w:bCs/>
          <w:color w:val="000000"/>
          <w:sz w:val="22"/>
          <w:szCs w:val="22"/>
        </w:rPr>
        <w:t>Fazenda Municipal</w:t>
      </w:r>
      <w:r>
        <w:rPr>
          <w:rFonts w:cs="Arial" w:ascii="Arial" w:hAnsi="Arial"/>
          <w:color w:val="000000"/>
          <w:sz w:val="22"/>
          <w:szCs w:val="22"/>
        </w:rPr>
        <w:t>, da sede da Licitante;</w:t>
      </w:r>
    </w:p>
    <w:p>
      <w:pPr>
        <w:pStyle w:val="Normal"/>
        <w:spacing w:lineRule="auto" w:line="360"/>
        <w:jc w:val="both"/>
        <w:textAlignment w:val="top"/>
        <w:rPr>
          <w:rFonts w:ascii="Arial" w:hAnsi="Arial" w:cs="Arial"/>
          <w:b/>
          <w:color w:val="000000"/>
          <w:sz w:val="22"/>
          <w:szCs w:val="22"/>
        </w:rPr>
      </w:pPr>
      <w:r>
        <w:rPr>
          <w:rFonts w:cs="Arial" w:ascii="Arial" w:hAnsi="Arial"/>
          <w:b/>
          <w:color w:val="000000"/>
          <w:sz w:val="22"/>
          <w:szCs w:val="22"/>
        </w:rPr>
      </w:r>
    </w:p>
    <w:p>
      <w:pPr>
        <w:pStyle w:val="Normal"/>
        <w:spacing w:lineRule="auto" w:line="360"/>
        <w:jc w:val="both"/>
        <w:textAlignment w:val="top"/>
        <w:rPr>
          <w:rFonts w:ascii="Arial" w:hAnsi="Arial"/>
          <w:sz w:val="22"/>
          <w:szCs w:val="22"/>
        </w:rPr>
      </w:pPr>
      <w:r>
        <w:rPr>
          <w:rFonts w:cs="Arial" w:ascii="Arial" w:hAnsi="Arial"/>
          <w:b/>
          <w:color w:val="000000"/>
          <w:sz w:val="22"/>
          <w:szCs w:val="22"/>
        </w:rPr>
        <w:t>6.15.3 Habilitação Econômico-Financeiro:</w:t>
      </w:r>
    </w:p>
    <w:p>
      <w:pPr>
        <w:pStyle w:val="Normal"/>
        <w:spacing w:lineRule="auto" w:line="360"/>
        <w:jc w:val="both"/>
        <w:textAlignment w:val="top"/>
        <w:rPr>
          <w:rFonts w:ascii="Arial" w:hAnsi="Arial"/>
          <w:sz w:val="22"/>
          <w:szCs w:val="22"/>
        </w:rPr>
      </w:pPr>
      <w:r>
        <w:rPr>
          <w:rFonts w:cs="Arial" w:ascii="Arial" w:hAnsi="Arial"/>
          <w:b/>
          <w:color w:val="000000"/>
          <w:sz w:val="22"/>
          <w:szCs w:val="22"/>
        </w:rPr>
        <w:t xml:space="preserve">a) </w:t>
      </w:r>
      <w:r>
        <w:rPr>
          <w:rFonts w:cs="Arial" w:ascii="Arial" w:hAnsi="Arial"/>
          <w:color w:val="000000"/>
          <w:sz w:val="22"/>
          <w:szCs w:val="22"/>
        </w:rPr>
        <w:t xml:space="preserve">certidão negativa de falência expedida pelo distribuidor da sede da pessoa jurídica, em prazo não superior a 90 (noventa) dias da data designada para a apresentação do documento, salvo quando o distribuidor informar na certidão a validade. </w:t>
      </w:r>
    </w:p>
    <w:p>
      <w:pPr>
        <w:pStyle w:val="Normal"/>
        <w:spacing w:lineRule="auto" w:line="360"/>
        <w:jc w:val="both"/>
        <w:textAlignment w:val="top"/>
        <w:rPr>
          <w:rFonts w:ascii="Arial" w:hAnsi="Arial" w:cs="Arial"/>
          <w:b/>
          <w:color w:val="000000"/>
          <w:sz w:val="22"/>
          <w:szCs w:val="22"/>
        </w:rPr>
      </w:pPr>
      <w:r>
        <w:rPr>
          <w:rFonts w:cs="Arial" w:ascii="Arial" w:hAnsi="Arial"/>
          <w:b/>
          <w:color w:val="000000"/>
          <w:sz w:val="22"/>
          <w:szCs w:val="22"/>
        </w:rPr>
      </w:r>
    </w:p>
    <w:p>
      <w:pPr>
        <w:pStyle w:val="Normal"/>
        <w:spacing w:lineRule="auto" w:line="360"/>
        <w:jc w:val="both"/>
        <w:textAlignment w:val="top"/>
        <w:rPr>
          <w:rFonts w:ascii="Arial" w:hAnsi="Arial"/>
          <w:sz w:val="22"/>
          <w:szCs w:val="22"/>
        </w:rPr>
      </w:pPr>
      <w:r>
        <w:rPr>
          <w:rFonts w:cs="Arial" w:ascii="Arial" w:hAnsi="Arial"/>
          <w:b/>
          <w:color w:val="000000"/>
          <w:sz w:val="22"/>
          <w:szCs w:val="22"/>
        </w:rPr>
        <w:t>6.15.4 Declaração:</w:t>
      </w:r>
    </w:p>
    <w:p>
      <w:pPr>
        <w:pStyle w:val="Normal"/>
        <w:spacing w:lineRule="auto" w:line="360"/>
        <w:jc w:val="both"/>
        <w:rPr>
          <w:rFonts w:ascii="Arial" w:hAnsi="Arial"/>
          <w:sz w:val="22"/>
          <w:szCs w:val="22"/>
        </w:rPr>
      </w:pPr>
      <w:r>
        <w:rPr>
          <w:rFonts w:cs="Arial" w:ascii="Arial" w:hAnsi="Arial"/>
          <w:b/>
          <w:color w:val="000000"/>
          <w:sz w:val="22"/>
          <w:szCs w:val="22"/>
        </w:rPr>
        <w:t xml:space="preserve">a) </w:t>
      </w:r>
      <w:r>
        <w:rPr>
          <w:rFonts w:cs="Arial" w:ascii="Arial" w:hAnsi="Arial"/>
          <w:color w:val="000000"/>
          <w:sz w:val="22"/>
          <w:szCs w:val="22"/>
        </w:rPr>
        <w:t xml:space="preserve">Declaração que atende aos requisitos de habilitação, e responderá pela veracidade das informações prestadas, na forma da lei; </w:t>
      </w:r>
      <w:r>
        <w:rPr>
          <w:rFonts w:cs="Arial" w:ascii="Arial" w:hAnsi="Arial"/>
          <w:b/>
          <w:color w:val="000000"/>
          <w:sz w:val="22"/>
          <w:szCs w:val="22"/>
        </w:rPr>
        <w:t>(Anexo II)</w:t>
      </w:r>
    </w:p>
    <w:p>
      <w:pPr>
        <w:pStyle w:val="Normal"/>
        <w:spacing w:lineRule="auto" w:line="360"/>
        <w:jc w:val="both"/>
        <w:rPr>
          <w:rFonts w:ascii="Arial" w:hAnsi="Arial"/>
          <w:sz w:val="22"/>
          <w:szCs w:val="22"/>
        </w:rPr>
      </w:pPr>
      <w:r>
        <w:rPr>
          <w:rFonts w:cs="Arial" w:ascii="Arial" w:hAnsi="Arial"/>
          <w:b/>
          <w:color w:val="000000"/>
          <w:sz w:val="22"/>
          <w:szCs w:val="22"/>
        </w:rPr>
        <w:t xml:space="preserve">b) </w:t>
      </w:r>
      <w:r>
        <w:rPr>
          <w:rFonts w:cs="Arial" w:ascii="Arial" w:hAnsi="Arial"/>
          <w:color w:val="000000"/>
          <w:sz w:val="22"/>
          <w:szCs w:val="22"/>
        </w:rPr>
        <w:t xml:space="preserve">Declaração que até a presente data inexistem fatos impeditivos para sua habilitação, estando ciente da obrigatoriedade de declarar ocorrências posteriores; </w:t>
      </w:r>
      <w:r>
        <w:rPr>
          <w:rFonts w:cs="Arial" w:ascii="Arial" w:hAnsi="Arial"/>
          <w:b/>
          <w:color w:val="000000"/>
          <w:sz w:val="22"/>
          <w:szCs w:val="22"/>
        </w:rPr>
        <w:t>(Anexo II)</w:t>
      </w:r>
    </w:p>
    <w:p>
      <w:pPr>
        <w:pStyle w:val="Normal"/>
        <w:spacing w:lineRule="auto" w:line="360"/>
        <w:jc w:val="both"/>
        <w:rPr>
          <w:rFonts w:ascii="Arial" w:hAnsi="Arial"/>
          <w:sz w:val="22"/>
          <w:szCs w:val="22"/>
        </w:rPr>
      </w:pPr>
      <w:r>
        <w:rPr>
          <w:rFonts w:cs="Arial" w:ascii="Arial" w:hAnsi="Arial"/>
          <w:b/>
          <w:color w:val="000000"/>
          <w:sz w:val="22"/>
          <w:szCs w:val="22"/>
        </w:rPr>
        <w:t xml:space="preserve">c) </w:t>
      </w:r>
      <w:r>
        <w:rPr>
          <w:rFonts w:cs="Arial" w:ascii="Arial" w:hAnsi="Arial"/>
          <w:color w:val="000000"/>
          <w:sz w:val="22"/>
          <w:szCs w:val="22"/>
        </w:rPr>
        <w:t xml:space="preserve">Declaração que cumpre as exigências de reserva de cargos para pessoa com deficiência e para reabilitado da Previdência Social, previstas em lei e em outras normas específicas; </w:t>
      </w:r>
      <w:r>
        <w:rPr>
          <w:rFonts w:cs="Arial" w:ascii="Arial" w:hAnsi="Arial"/>
          <w:b/>
          <w:color w:val="000000"/>
          <w:sz w:val="22"/>
          <w:szCs w:val="22"/>
        </w:rPr>
        <w:t>(Anexo II)</w:t>
      </w:r>
    </w:p>
    <w:p>
      <w:pPr>
        <w:pStyle w:val="Normal"/>
        <w:spacing w:lineRule="auto" w:line="360"/>
        <w:jc w:val="both"/>
        <w:rPr>
          <w:rFonts w:ascii="Arial" w:hAnsi="Arial"/>
          <w:sz w:val="22"/>
          <w:szCs w:val="22"/>
        </w:rPr>
      </w:pPr>
      <w:r>
        <w:rPr>
          <w:rFonts w:cs="Arial" w:ascii="Arial" w:hAnsi="Arial"/>
          <w:b/>
          <w:color w:val="000000"/>
          <w:sz w:val="22"/>
          <w:szCs w:val="22"/>
        </w:rPr>
        <w:t xml:space="preserve">d) </w:t>
      </w:r>
      <w:r>
        <w:rPr>
          <w:rFonts w:cs="Arial" w:ascii="Arial" w:hAnsi="Arial"/>
          <w:color w:val="000000"/>
          <w:sz w:val="22"/>
          <w:szCs w:val="22"/>
        </w:rPr>
        <w:t xml:space="preserve">Declaração que suas propostas econômicas compreendem a integralidade dos custos para atendimento dos direitos trabalhistas assegurados na Constituição Federal, nas leis trabalhistas, nas normas infralegais, nas convenções coletivas de trabalho e nos termos de ajustamento de condutas vigentes na data de entrega das propostas; </w:t>
      </w:r>
      <w:r>
        <w:rPr>
          <w:rFonts w:cs="Arial" w:ascii="Arial" w:hAnsi="Arial"/>
          <w:b/>
          <w:color w:val="000000"/>
          <w:sz w:val="22"/>
          <w:szCs w:val="22"/>
        </w:rPr>
        <w:t>(Anexo II)</w:t>
      </w:r>
    </w:p>
    <w:p>
      <w:pPr>
        <w:pStyle w:val="Normal"/>
        <w:spacing w:lineRule="auto" w:line="360"/>
        <w:jc w:val="both"/>
        <w:rPr>
          <w:rFonts w:ascii="Arial" w:hAnsi="Arial"/>
          <w:sz w:val="22"/>
          <w:szCs w:val="22"/>
        </w:rPr>
      </w:pPr>
      <w:r>
        <w:rPr>
          <w:rFonts w:cs="Arial" w:ascii="Arial" w:hAnsi="Arial"/>
          <w:b/>
          <w:color w:val="000000"/>
          <w:sz w:val="22"/>
          <w:szCs w:val="22"/>
        </w:rPr>
        <w:t xml:space="preserve">e) </w:t>
      </w:r>
      <w:r>
        <w:rPr>
          <w:rFonts w:cs="Arial" w:ascii="Arial" w:hAnsi="Arial"/>
          <w:color w:val="000000"/>
          <w:sz w:val="22"/>
          <w:szCs w:val="22"/>
        </w:rPr>
        <w:t xml:space="preserve">Declaração que tomou conhecimento de todas as informações e das condições locais para o cumprimento das obrigações objeto da licitação. </w:t>
      </w:r>
      <w:r>
        <w:rPr>
          <w:rFonts w:cs="Arial" w:ascii="Arial" w:hAnsi="Arial"/>
          <w:b/>
          <w:color w:val="000000"/>
          <w:sz w:val="22"/>
          <w:szCs w:val="22"/>
        </w:rPr>
        <w:t>(Anexo II)</w:t>
      </w:r>
    </w:p>
    <w:p>
      <w:pPr>
        <w:pStyle w:val="Normal"/>
        <w:spacing w:lineRule="auto" w:line="360"/>
        <w:jc w:val="both"/>
        <w:rPr>
          <w:rFonts w:ascii="Arial" w:hAnsi="Arial"/>
          <w:sz w:val="22"/>
          <w:szCs w:val="22"/>
        </w:rPr>
      </w:pPr>
      <w:r>
        <w:rPr>
          <w:rFonts w:cs="Arial" w:ascii="Arial" w:hAnsi="Arial"/>
          <w:b/>
          <w:color w:val="000000"/>
          <w:sz w:val="22"/>
          <w:szCs w:val="22"/>
        </w:rPr>
        <w:t xml:space="preserve">f) </w:t>
      </w:r>
      <w:r>
        <w:rPr>
          <w:rFonts w:cs="Arial" w:ascii="Arial" w:hAnsi="Arial"/>
          <w:color w:val="000000"/>
          <w:sz w:val="22"/>
          <w:szCs w:val="22"/>
        </w:rPr>
        <w:t xml:space="preserve">Declaração que não utiliza mão de obra direta ou indireta de menores de 18 (dezoito) anos em trabalho noturno, perigoso ou insalubre e de menores de 16 (dezesseis) anos em qualquer trabalho, salvo na condição de aprendiz, a partir de 14 (quatorze) anos, atendendo ao disposto na Lei Federal nº 14.133/2021 e no art. 7º, inciso XXXIII, da Constituição da República Federativa do Brasil de 1988; </w:t>
      </w:r>
      <w:r>
        <w:rPr>
          <w:rFonts w:cs="Arial" w:ascii="Arial" w:hAnsi="Arial"/>
          <w:b/>
          <w:color w:val="000000"/>
          <w:sz w:val="22"/>
          <w:szCs w:val="22"/>
        </w:rPr>
        <w:t>(Anexo II)</w:t>
      </w:r>
    </w:p>
    <w:p>
      <w:pPr>
        <w:pStyle w:val="Normal"/>
        <w:spacing w:lineRule="auto" w:line="360"/>
        <w:jc w:val="both"/>
        <w:rPr>
          <w:rFonts w:ascii="Arial" w:hAnsi="Arial"/>
          <w:sz w:val="22"/>
          <w:szCs w:val="22"/>
        </w:rPr>
      </w:pPr>
      <w:r>
        <w:rPr>
          <w:rFonts w:cs="Arial" w:ascii="Arial" w:hAnsi="Arial"/>
          <w:b/>
          <w:color w:val="auto"/>
          <w:sz w:val="22"/>
          <w:szCs w:val="22"/>
        </w:rPr>
        <w:t xml:space="preserve">g) </w:t>
      </w:r>
      <w:r>
        <w:rPr>
          <w:rFonts w:cs="Arial" w:ascii="Arial" w:hAnsi="Arial"/>
          <w:b w:val="false"/>
          <w:bCs w:val="false"/>
          <w:color w:val="auto"/>
          <w:sz w:val="22"/>
          <w:szCs w:val="22"/>
        </w:rPr>
        <w:t>Declaração que não está suspensa temporariamente da participação em licitações, nem impedida de contratar com o Poder Público e, da mesma forma não está na situação de empresa inidônea para licitar ou contratar com o Poder Público.</w:t>
      </w:r>
      <w:r>
        <w:rPr>
          <w:rFonts w:cs="Arial" w:ascii="Arial" w:hAnsi="Arial"/>
          <w:b/>
          <w:color w:val="000000"/>
          <w:sz w:val="22"/>
          <w:szCs w:val="22"/>
        </w:rPr>
        <w:t>(Anexo II)</w:t>
      </w:r>
    </w:p>
    <w:p>
      <w:pPr>
        <w:pStyle w:val="Normal"/>
        <w:spacing w:lineRule="auto" w:line="360"/>
        <w:jc w:val="both"/>
        <w:rPr>
          <w:rFonts w:ascii="Arial" w:hAnsi="Arial"/>
          <w:sz w:val="22"/>
          <w:szCs w:val="22"/>
        </w:rPr>
      </w:pPr>
      <w:r>
        <w:rPr>
          <w:rFonts w:cs="Arial" w:ascii="Arial" w:hAnsi="Arial"/>
          <w:b/>
          <w:color w:val="000000"/>
          <w:sz w:val="22"/>
          <w:szCs w:val="22"/>
        </w:rPr>
        <w:t xml:space="preserve">h) </w:t>
      </w:r>
      <w:r>
        <w:rPr>
          <w:rFonts w:cs="Arial" w:ascii="Arial" w:hAnsi="Arial"/>
          <w:color w:val="000000"/>
          <w:sz w:val="22"/>
          <w:szCs w:val="22"/>
        </w:rPr>
        <w:t xml:space="preserve">Declaração que não se enquadra em nenhuma das hipóteses de impedimento previstas no artigo 14º, da Lei Federal nº 14.133/21. </w:t>
      </w:r>
      <w:r>
        <w:rPr>
          <w:rFonts w:cs="Arial" w:ascii="Arial" w:hAnsi="Arial"/>
          <w:b/>
          <w:color w:val="000000"/>
          <w:sz w:val="22"/>
          <w:szCs w:val="22"/>
        </w:rPr>
        <w:t>(Anexo II)</w:t>
      </w:r>
    </w:p>
    <w:p>
      <w:pPr>
        <w:pStyle w:val="Normal"/>
        <w:spacing w:lineRule="auto" w:line="360"/>
        <w:jc w:val="both"/>
        <w:textAlignment w:val="top"/>
        <w:rPr>
          <w:rFonts w:ascii="Arial" w:hAnsi="Arial"/>
          <w:sz w:val="22"/>
          <w:szCs w:val="22"/>
        </w:rPr>
      </w:pPr>
      <w:r>
        <w:rPr>
          <w:rFonts w:cs="Arial" w:ascii="Arial" w:hAnsi="Arial"/>
          <w:b/>
          <w:color w:val="000000"/>
          <w:sz w:val="22"/>
          <w:szCs w:val="22"/>
        </w:rPr>
        <w:t xml:space="preserve">i) </w:t>
      </w:r>
      <w:r>
        <w:rPr>
          <w:rFonts w:cs="Arial" w:ascii="Arial" w:hAnsi="Arial"/>
          <w:color w:val="000000"/>
          <w:sz w:val="22"/>
          <w:szCs w:val="22"/>
        </w:rPr>
        <w:t xml:space="preserve">Declaração do porte da empresa. </w:t>
      </w:r>
      <w:r>
        <w:rPr>
          <w:rFonts w:cs="Arial" w:ascii="Arial" w:hAnsi="Arial"/>
          <w:b/>
          <w:color w:val="000000"/>
          <w:sz w:val="22"/>
          <w:szCs w:val="22"/>
        </w:rPr>
        <w:t>(Anexo III)</w:t>
      </w:r>
    </w:p>
    <w:p>
      <w:pPr>
        <w:pStyle w:val="Default"/>
        <w:spacing w:lineRule="auto" w:line="360"/>
        <w:jc w:val="both"/>
        <w:rPr>
          <w:rFonts w:ascii="Arial" w:hAnsi="Arial"/>
          <w:sz w:val="22"/>
          <w:szCs w:val="22"/>
        </w:rPr>
      </w:pPr>
      <w:r>
        <w:rPr>
          <w:rFonts w:ascii="Arial" w:hAnsi="Arial"/>
          <w:sz w:val="22"/>
          <w:szCs w:val="22"/>
        </w:rPr>
      </w:r>
    </w:p>
    <w:p>
      <w:pPr>
        <w:pStyle w:val="Default"/>
        <w:spacing w:lineRule="auto" w:line="360"/>
        <w:jc w:val="both"/>
        <w:rPr>
          <w:rFonts w:ascii="Arial" w:hAnsi="Arial"/>
          <w:sz w:val="22"/>
          <w:szCs w:val="22"/>
        </w:rPr>
      </w:pPr>
      <w:r>
        <w:rPr>
          <w:rFonts w:cs="Arial" w:ascii="Arial" w:hAnsi="Arial"/>
          <w:b/>
          <w:bCs/>
          <w:sz w:val="22"/>
          <w:szCs w:val="22"/>
          <w:shd w:fill="auto" w:val="clear"/>
        </w:rPr>
        <w:t xml:space="preserve">6.15.5 Qualificação Técnica </w:t>
      </w:r>
    </w:p>
    <w:p>
      <w:pPr>
        <w:pStyle w:val="Normal"/>
        <w:spacing w:lineRule="auto" w:line="360"/>
        <w:jc w:val="both"/>
        <w:textAlignment w:val="top"/>
        <w:rPr>
          <w:rFonts w:ascii="Arial" w:hAnsi="Arial"/>
          <w:sz w:val="22"/>
          <w:szCs w:val="22"/>
        </w:rPr>
      </w:pPr>
      <w:r>
        <w:rPr>
          <w:rFonts w:cs="Arial" w:ascii="Arial" w:hAnsi="Arial"/>
          <w:b/>
          <w:color w:val="000000"/>
          <w:sz w:val="22"/>
          <w:szCs w:val="22"/>
          <w:shd w:fill="auto" w:val="clear"/>
        </w:rPr>
        <w:t xml:space="preserve">a) </w:t>
      </w:r>
      <w:r>
        <w:rPr>
          <w:rFonts w:cs="Arial" w:ascii="Arial" w:hAnsi="Arial"/>
          <w:b w:val="false"/>
          <w:bCs w:val="false"/>
          <w:color w:val="000000"/>
          <w:sz w:val="22"/>
          <w:szCs w:val="22"/>
          <w:shd w:fill="auto" w:val="clear"/>
        </w:rPr>
        <w:t>Não será solicitado.</w:t>
      </w:r>
    </w:p>
    <w:p>
      <w:pPr>
        <w:pStyle w:val="Normal"/>
        <w:spacing w:lineRule="auto" w:line="360"/>
        <w:jc w:val="both"/>
        <w:textAlignment w:val="top"/>
        <w:rPr>
          <w:rFonts w:ascii="Arial" w:hAnsi="Arial"/>
          <w:color w:val="000000"/>
          <w:sz w:val="22"/>
          <w:szCs w:val="22"/>
        </w:rPr>
      </w:pPr>
      <w:r>
        <w:rPr>
          <w:rFonts w:ascii="Arial" w:hAnsi="Arial"/>
          <w:color w:val="000000"/>
          <w:sz w:val="22"/>
          <w:szCs w:val="22"/>
        </w:rPr>
      </w:r>
    </w:p>
    <w:p>
      <w:pPr>
        <w:pStyle w:val="Normal"/>
        <w:spacing w:lineRule="auto" w:line="360"/>
        <w:jc w:val="both"/>
        <w:textAlignment w:val="top"/>
        <w:rPr>
          <w:rFonts w:ascii="Arial" w:hAnsi="Arial"/>
          <w:sz w:val="22"/>
          <w:szCs w:val="22"/>
        </w:rPr>
      </w:pPr>
      <w:r>
        <w:rPr>
          <w:rFonts w:cs="Arial" w:ascii="Arial" w:hAnsi="Arial"/>
          <w:b/>
          <w:bCs/>
          <w:color w:val="000000"/>
          <w:sz w:val="22"/>
          <w:szCs w:val="22"/>
        </w:rPr>
        <w:t xml:space="preserve">6.16 </w:t>
      </w:r>
      <w:r>
        <w:rPr>
          <w:rFonts w:cs="Arial" w:ascii="Arial" w:hAnsi="Arial"/>
          <w:color w:val="000000"/>
          <w:sz w:val="22"/>
          <w:szCs w:val="22"/>
        </w:rPr>
        <w:t>Para as empresas cadastradas no Município, a documentação poderá ser substituída pelo seu Certificado de Registro de Fornecedor, desde que seu objetivo social comporte o objeto licitado e o registro cadastral esteja no prazo de validade.</w:t>
      </w:r>
    </w:p>
    <w:p>
      <w:pPr>
        <w:pStyle w:val="Normal"/>
        <w:tabs>
          <w:tab w:val="clear" w:pos="408"/>
          <w:tab w:val="left" w:pos="851" w:leader="none"/>
        </w:tabs>
        <w:spacing w:lineRule="auto" w:line="360"/>
        <w:jc w:val="both"/>
        <w:rPr>
          <w:rFonts w:ascii="Arial" w:hAnsi="Arial"/>
          <w:sz w:val="22"/>
          <w:szCs w:val="22"/>
        </w:rPr>
      </w:pPr>
      <w:r>
        <w:rPr>
          <w:rFonts w:cs="Arial" w:ascii="Arial" w:hAnsi="Arial"/>
          <w:b/>
          <w:bCs/>
          <w:color w:val="000000"/>
          <w:sz w:val="22"/>
          <w:szCs w:val="22"/>
        </w:rPr>
        <w:t xml:space="preserve">6.16.1 </w:t>
      </w:r>
      <w:r>
        <w:rPr>
          <w:rFonts w:cs="Arial" w:ascii="Arial" w:hAnsi="Arial"/>
          <w:color w:val="000000"/>
          <w:sz w:val="22"/>
          <w:szCs w:val="22"/>
        </w:rPr>
        <w:t>A substituição referida no item 6.13 somente terá eficácia em relação aos documentos que tenham sido efetivamente apresentados para o cadastro e desde que estejam atualizados na data da sessão, constante no preâmbulo.</w:t>
      </w:r>
    </w:p>
    <w:p>
      <w:pPr>
        <w:pStyle w:val="Normal"/>
        <w:tabs>
          <w:tab w:val="clear" w:pos="408"/>
          <w:tab w:val="left" w:pos="993" w:leader="none"/>
        </w:tabs>
        <w:spacing w:lineRule="auto" w:line="360"/>
        <w:jc w:val="both"/>
        <w:rPr>
          <w:rFonts w:ascii="Arial" w:hAnsi="Arial"/>
          <w:sz w:val="22"/>
          <w:szCs w:val="22"/>
        </w:rPr>
      </w:pPr>
      <w:r>
        <w:rPr>
          <w:rFonts w:cs="Arial" w:ascii="Arial" w:hAnsi="Arial"/>
          <w:b/>
          <w:bCs/>
          <w:color w:val="000000"/>
          <w:sz w:val="22"/>
          <w:szCs w:val="22"/>
        </w:rPr>
        <w:t>6.17</w:t>
      </w:r>
      <w:r>
        <w:rPr>
          <w:rFonts w:cs="Arial" w:ascii="Arial" w:hAnsi="Arial"/>
          <w:bCs/>
          <w:color w:val="000000"/>
          <w:sz w:val="22"/>
          <w:szCs w:val="22"/>
        </w:rPr>
        <w:t xml:space="preserve"> </w:t>
      </w:r>
      <w:r>
        <w:rPr>
          <w:rFonts w:cs="Arial" w:ascii="Arial" w:hAnsi="Arial"/>
          <w:color w:val="000000"/>
          <w:sz w:val="22"/>
          <w:szCs w:val="22"/>
        </w:rPr>
        <w:t>Caso algum dos documentos obrigatórios, exigidos para cadastro, esteja com o prazo de validade expirado, o licitante deverá regularizá-lo no órgão emitente do cadastro ou anexá-lo, como complemento ao certificado apresentado, sob pena de inabilitação.</w:t>
      </w:r>
    </w:p>
    <w:p>
      <w:pPr>
        <w:pStyle w:val="Normal"/>
        <w:tabs>
          <w:tab w:val="clear" w:pos="408"/>
          <w:tab w:val="left" w:pos="993" w:leader="none"/>
        </w:tabs>
        <w:spacing w:lineRule="auto" w:line="360"/>
        <w:jc w:val="both"/>
        <w:rPr>
          <w:rFonts w:ascii="Arial" w:hAnsi="Arial"/>
          <w:sz w:val="22"/>
          <w:szCs w:val="22"/>
        </w:rPr>
      </w:pPr>
      <w:r>
        <w:rPr>
          <w:rFonts w:ascii="Arial" w:hAnsi="Arial"/>
          <w:sz w:val="22"/>
          <w:szCs w:val="22"/>
        </w:rPr>
      </w:r>
    </w:p>
    <w:p>
      <w:pPr>
        <w:pStyle w:val="Itemdoedital"/>
        <w:numPr>
          <w:ilvl w:val="0"/>
          <w:numId w:val="2"/>
        </w:numPr>
        <w:spacing w:lineRule="auto" w:line="360"/>
        <w:ind w:left="0" w:right="0" w:hanging="0"/>
        <w:rPr>
          <w:rFonts w:ascii="Arial" w:hAnsi="Arial"/>
          <w:sz w:val="22"/>
          <w:szCs w:val="22"/>
        </w:rPr>
      </w:pPr>
      <w:r>
        <w:rPr>
          <w:sz w:val="22"/>
          <w:szCs w:val="22"/>
        </w:rPr>
        <w:t>7. DO PREENCHIMENTO DA PROPOSTA NO SISTEMA</w:t>
      </w:r>
    </w:p>
    <w:p>
      <w:pPr>
        <w:pStyle w:val="Normal"/>
        <w:spacing w:lineRule="auto" w:line="360"/>
        <w:jc w:val="both"/>
        <w:rPr>
          <w:rFonts w:ascii="Arial" w:hAnsi="Arial"/>
          <w:sz w:val="22"/>
          <w:szCs w:val="22"/>
        </w:rPr>
      </w:pPr>
      <w:r>
        <w:rPr>
          <w:rFonts w:cs="Arial" w:ascii="Arial" w:hAnsi="Arial"/>
          <w:b/>
          <w:bCs/>
          <w:color w:val="000000"/>
          <w:sz w:val="22"/>
          <w:szCs w:val="22"/>
        </w:rPr>
        <w:t>7.1</w:t>
      </w:r>
      <w:r>
        <w:rPr>
          <w:rFonts w:cs="Arial" w:ascii="Arial" w:hAnsi="Arial"/>
          <w:color w:val="000000"/>
          <w:sz w:val="22"/>
          <w:szCs w:val="22"/>
        </w:rPr>
        <w:t xml:space="preserve"> A proposta, cujo prazo de validade é fixado pela Administração em </w:t>
      </w:r>
      <w:r>
        <w:rPr>
          <w:rFonts w:cs="Arial" w:ascii="Arial" w:hAnsi="Arial"/>
          <w:b/>
          <w:color w:val="000000"/>
          <w:sz w:val="22"/>
          <w:szCs w:val="22"/>
        </w:rPr>
        <w:t xml:space="preserve">sessenta </w:t>
      </w:r>
      <w:r>
        <w:rPr>
          <w:rFonts w:cs="Arial" w:ascii="Arial" w:hAnsi="Arial"/>
          <w:color w:val="000000"/>
          <w:sz w:val="22"/>
          <w:szCs w:val="22"/>
        </w:rPr>
        <w:t xml:space="preserve">(60) dias, deverá ser registrada no sistema eletrônico, observando as diretrizes do </w:t>
      </w:r>
      <w:r>
        <w:rPr>
          <w:rFonts w:cs="Arial" w:ascii="Arial" w:hAnsi="Arial"/>
          <w:b/>
          <w:color w:val="000000"/>
          <w:sz w:val="22"/>
          <w:szCs w:val="22"/>
        </w:rPr>
        <w:t>Anexo IV</w:t>
      </w:r>
      <w:r>
        <w:rPr>
          <w:rFonts w:cs="Arial" w:ascii="Arial" w:hAnsi="Arial"/>
          <w:color w:val="000000"/>
          <w:sz w:val="22"/>
          <w:szCs w:val="22"/>
        </w:rPr>
        <w:t>. Também deverá conter:</w:t>
      </w:r>
    </w:p>
    <w:p>
      <w:pPr>
        <w:pStyle w:val="Normal"/>
        <w:spacing w:lineRule="auto" w:line="360"/>
        <w:jc w:val="both"/>
        <w:rPr>
          <w:rFonts w:ascii="Arial" w:hAnsi="Arial"/>
          <w:sz w:val="22"/>
          <w:szCs w:val="22"/>
        </w:rPr>
      </w:pPr>
      <w:r>
        <w:rPr>
          <w:rFonts w:cs="Arial" w:ascii="Arial" w:hAnsi="Arial"/>
          <w:b/>
          <w:color w:val="000000"/>
          <w:sz w:val="22"/>
          <w:szCs w:val="22"/>
        </w:rPr>
        <w:t xml:space="preserve">a) </w:t>
      </w:r>
      <w:r>
        <w:rPr>
          <w:rFonts w:cs="Arial" w:ascii="Arial" w:hAnsi="Arial"/>
          <w:color w:val="000000"/>
          <w:sz w:val="22"/>
          <w:szCs w:val="22"/>
        </w:rPr>
        <w:t>razão social da empresa;</w:t>
      </w:r>
    </w:p>
    <w:p>
      <w:pPr>
        <w:pStyle w:val="Normal"/>
        <w:spacing w:lineRule="auto" w:line="360"/>
        <w:jc w:val="both"/>
        <w:rPr>
          <w:rFonts w:ascii="Arial" w:hAnsi="Arial"/>
          <w:sz w:val="22"/>
          <w:szCs w:val="22"/>
        </w:rPr>
      </w:pPr>
      <w:r>
        <w:rPr>
          <w:rFonts w:cs="Arial" w:ascii="Arial" w:hAnsi="Arial"/>
          <w:b/>
          <w:color w:val="000000"/>
          <w:sz w:val="22"/>
          <w:szCs w:val="22"/>
        </w:rPr>
        <w:t xml:space="preserve">b) </w:t>
      </w:r>
      <w:r>
        <w:rPr>
          <w:rFonts w:cs="Arial" w:ascii="Arial" w:hAnsi="Arial"/>
          <w:color w:val="000000"/>
          <w:sz w:val="22"/>
          <w:szCs w:val="22"/>
        </w:rPr>
        <w:t>preço unitário e total do item, e total do lote, até duas casas após a vírgula, em moeda nacional, devendo estar incluídas quaisquer vantagens, abatimentos, impostos, taxas e contribuições sociais, obrigações trabalhistas, previdenciárias, fiscais e comerciais, que eventualmente incidam sobre a operação ou, ainda, despesas com transporte ou terceiros, as quais correrão por conta da licitante vencedora.</w:t>
      </w:r>
    </w:p>
    <w:p>
      <w:pPr>
        <w:pStyle w:val="Normal"/>
        <w:spacing w:lineRule="auto" w:line="360"/>
        <w:jc w:val="both"/>
        <w:rPr>
          <w:rFonts w:ascii="Arial" w:hAnsi="Arial"/>
          <w:sz w:val="22"/>
          <w:szCs w:val="22"/>
        </w:rPr>
      </w:pPr>
      <w:r>
        <w:rPr>
          <w:rFonts w:cs="Arial" w:ascii="Arial" w:hAnsi="Arial"/>
          <w:b/>
          <w:color w:val="000000"/>
          <w:sz w:val="22"/>
          <w:szCs w:val="22"/>
        </w:rPr>
        <w:t xml:space="preserve">c) </w:t>
      </w:r>
      <w:r>
        <w:rPr>
          <w:rFonts w:cs="Arial" w:ascii="Arial" w:hAnsi="Arial"/>
          <w:color w:val="000000"/>
          <w:sz w:val="22"/>
          <w:szCs w:val="22"/>
        </w:rPr>
        <w:t>Informação de marca/modelo ofertada.</w:t>
      </w:r>
    </w:p>
    <w:p>
      <w:pPr>
        <w:pStyle w:val="Normal"/>
        <w:spacing w:lineRule="auto" w:line="360"/>
        <w:jc w:val="both"/>
        <w:rPr>
          <w:rFonts w:ascii="Arial" w:hAnsi="Arial"/>
          <w:sz w:val="22"/>
          <w:szCs w:val="22"/>
        </w:rPr>
      </w:pPr>
      <w:r>
        <w:rPr>
          <w:rFonts w:cs="Arial" w:ascii="Arial" w:hAnsi="Arial"/>
          <w:b/>
          <w:color w:val="000000"/>
          <w:sz w:val="22"/>
          <w:szCs w:val="22"/>
        </w:rPr>
        <w:t xml:space="preserve">d) </w:t>
      </w:r>
      <w:r>
        <w:rPr>
          <w:rFonts w:cs="Arial" w:ascii="Arial" w:hAnsi="Arial"/>
          <w:color w:val="000000"/>
          <w:sz w:val="22"/>
          <w:szCs w:val="22"/>
        </w:rPr>
        <w:t>Informação do fabricante do produto.</w:t>
      </w:r>
    </w:p>
    <w:p>
      <w:pPr>
        <w:pStyle w:val="Normal"/>
        <w:spacing w:lineRule="auto" w:line="360"/>
        <w:jc w:val="both"/>
        <w:rPr>
          <w:rFonts w:ascii="Arial" w:hAnsi="Arial"/>
          <w:sz w:val="22"/>
          <w:szCs w:val="22"/>
        </w:rPr>
      </w:pPr>
      <w:r>
        <w:rPr>
          <w:rFonts w:cs="Arial" w:ascii="Arial" w:hAnsi="Arial"/>
          <w:b/>
          <w:color w:val="000000"/>
          <w:sz w:val="22"/>
          <w:szCs w:val="22"/>
        </w:rPr>
        <w:t xml:space="preserve">e) </w:t>
      </w:r>
      <w:r>
        <w:rPr>
          <w:rFonts w:cs="Arial" w:ascii="Arial" w:hAnsi="Arial"/>
          <w:color w:val="000000"/>
          <w:sz w:val="22"/>
          <w:szCs w:val="22"/>
        </w:rPr>
        <w:t>Descrição do objeto, contendo as informações similares à especificação do Termo de Referência – Anexo I;</w:t>
      </w:r>
    </w:p>
    <w:p>
      <w:pPr>
        <w:pStyle w:val="Normal"/>
        <w:spacing w:lineRule="auto" w:line="360"/>
        <w:jc w:val="both"/>
        <w:textAlignment w:val="top"/>
        <w:rPr>
          <w:rFonts w:ascii="Arial" w:hAnsi="Arial"/>
          <w:sz w:val="22"/>
          <w:szCs w:val="22"/>
        </w:rPr>
      </w:pPr>
      <w:r>
        <w:rPr>
          <w:rFonts w:cs="Arial" w:ascii="Arial" w:hAnsi="Arial"/>
          <w:b/>
          <w:color w:val="000000"/>
          <w:sz w:val="22"/>
          <w:szCs w:val="22"/>
        </w:rPr>
        <w:t xml:space="preserve">7.2 </w:t>
      </w:r>
      <w:r>
        <w:rPr>
          <w:rFonts w:cs="Arial" w:ascii="Arial" w:hAnsi="Arial"/>
          <w:color w:val="000000"/>
          <w:sz w:val="22"/>
          <w:szCs w:val="22"/>
        </w:rPr>
        <w:t>Serão desclassificadas as propostas que se apresentarem em desconformidade com este edital, bem como, com preços superestimados ou inexequíveis.</w:t>
      </w:r>
    </w:p>
    <w:p>
      <w:pPr>
        <w:pStyle w:val="Normal"/>
        <w:spacing w:lineRule="auto" w:line="360"/>
        <w:jc w:val="both"/>
        <w:textAlignment w:val="top"/>
        <w:rPr>
          <w:rFonts w:ascii="Arial" w:hAnsi="Arial"/>
          <w:sz w:val="22"/>
          <w:szCs w:val="22"/>
        </w:rPr>
      </w:pPr>
      <w:r>
        <w:rPr>
          <w:rFonts w:cs="Arial" w:ascii="Arial" w:hAnsi="Arial"/>
          <w:b/>
          <w:color w:val="000000"/>
          <w:sz w:val="22"/>
          <w:szCs w:val="22"/>
        </w:rPr>
        <w:t xml:space="preserve">7.3 </w:t>
      </w:r>
      <w:r>
        <w:rPr>
          <w:rFonts w:cs="Arial" w:ascii="Arial" w:hAnsi="Arial"/>
          <w:color w:val="000000"/>
          <w:sz w:val="22"/>
          <w:szCs w:val="22"/>
        </w:rPr>
        <w:t>Os preços ofertados, tanto na proposta inicial, quanto na etapa de lances, serão de exclusiva responsabilidade do licitante, não lhe assistindo o direito de pleitear qualquer alteração, sob alegação de erro, omissão ou qualquer outro pretexto, exceto em caso de erro grosseiro, questão que será avaliada pelo pregoeiro.</w:t>
      </w:r>
    </w:p>
    <w:p>
      <w:pPr>
        <w:pStyle w:val="Normal"/>
        <w:spacing w:lineRule="auto" w:line="360"/>
        <w:jc w:val="both"/>
        <w:rPr>
          <w:rFonts w:ascii="Arial" w:hAnsi="Arial"/>
          <w:sz w:val="22"/>
          <w:szCs w:val="22"/>
        </w:rPr>
      </w:pPr>
      <w:r>
        <w:rPr>
          <w:rFonts w:cs="Arial" w:ascii="Arial" w:hAnsi="Arial"/>
          <w:b/>
          <w:color w:val="000000"/>
          <w:sz w:val="22"/>
          <w:szCs w:val="22"/>
        </w:rPr>
        <w:t xml:space="preserve">7.4 </w:t>
      </w:r>
      <w:r>
        <w:rPr>
          <w:rFonts w:cs="Arial" w:ascii="Arial" w:hAnsi="Arial"/>
          <w:color w:val="000000"/>
          <w:sz w:val="22"/>
          <w:szCs w:val="22"/>
        </w:rPr>
        <w:t>A apresentação das propostas implica obrigatoriedade do cumprimento das disposições nelas contidas, em conformidade com o que dispõe o Termo de Referência – Anexo I,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pPr>
        <w:pStyle w:val="Normal"/>
        <w:spacing w:lineRule="auto" w:line="360"/>
        <w:jc w:val="both"/>
        <w:textAlignment w:val="top"/>
        <w:rPr>
          <w:rFonts w:ascii="Arial" w:hAnsi="Arial" w:cs="Arial"/>
          <w:color w:val="000000"/>
          <w:sz w:val="22"/>
          <w:szCs w:val="22"/>
        </w:rPr>
      </w:pPr>
      <w:r>
        <w:rPr>
          <w:rFonts w:cs="Arial" w:ascii="Arial" w:hAnsi="Arial"/>
          <w:color w:val="000000"/>
          <w:sz w:val="22"/>
          <w:szCs w:val="22"/>
        </w:rPr>
      </w:r>
    </w:p>
    <w:p>
      <w:pPr>
        <w:pStyle w:val="Itemdoedital"/>
        <w:numPr>
          <w:ilvl w:val="0"/>
          <w:numId w:val="2"/>
        </w:numPr>
        <w:spacing w:lineRule="auto" w:line="360"/>
        <w:ind w:left="0" w:right="0" w:hanging="0"/>
        <w:rPr>
          <w:rFonts w:ascii="Arial" w:hAnsi="Arial"/>
          <w:sz w:val="22"/>
          <w:szCs w:val="22"/>
        </w:rPr>
      </w:pPr>
      <w:r>
        <w:rPr>
          <w:sz w:val="22"/>
          <w:szCs w:val="22"/>
        </w:rPr>
        <w:t>8. ABERTURA DA SESSÃO PÚBLICA</w:t>
      </w:r>
    </w:p>
    <w:p>
      <w:pPr>
        <w:pStyle w:val="Default"/>
        <w:spacing w:lineRule="auto" w:line="360"/>
        <w:jc w:val="both"/>
        <w:rPr>
          <w:rFonts w:ascii="Arial" w:hAnsi="Arial"/>
          <w:sz w:val="22"/>
          <w:szCs w:val="22"/>
        </w:rPr>
      </w:pPr>
      <w:r>
        <w:rPr>
          <w:rFonts w:cs="Arial" w:ascii="Arial" w:hAnsi="Arial"/>
          <w:b/>
          <w:sz w:val="22"/>
          <w:szCs w:val="22"/>
        </w:rPr>
        <w:t xml:space="preserve">8.1 </w:t>
      </w:r>
      <w:r>
        <w:rPr>
          <w:rFonts w:cs="Arial" w:ascii="Arial" w:hAnsi="Arial"/>
          <w:sz w:val="22"/>
          <w:szCs w:val="22"/>
        </w:rPr>
        <w:t>No dia e hora indicados no preâmbulo, o pregoeiro abrirá a sessão pública, mediante a utilização de sua chave e senha.</w:t>
      </w:r>
    </w:p>
    <w:p>
      <w:pPr>
        <w:pStyle w:val="Default"/>
        <w:spacing w:lineRule="auto" w:line="360"/>
        <w:jc w:val="both"/>
        <w:rPr>
          <w:rFonts w:ascii="Arial" w:hAnsi="Arial"/>
          <w:sz w:val="22"/>
          <w:szCs w:val="22"/>
        </w:rPr>
      </w:pPr>
      <w:r>
        <w:rPr>
          <w:rFonts w:cs="Arial" w:ascii="Arial" w:hAnsi="Arial"/>
          <w:b/>
          <w:sz w:val="22"/>
          <w:szCs w:val="22"/>
        </w:rPr>
        <w:t xml:space="preserve">8.2 </w:t>
      </w:r>
      <w:r>
        <w:rPr>
          <w:rFonts w:cs="Arial" w:ascii="Arial" w:hAnsi="Arial"/>
          <w:sz w:val="22"/>
          <w:szCs w:val="22"/>
        </w:rPr>
        <w:t>O licitante poderá participar da sessão pública na internet, mediante a utilização de sua chave de acesso e senha, e deverá acompanhar o andamento do certame e as operações realizadas no sistema eletrônico durante toda a sessão pública do pregão, ficando responsável pela perda de negócios diante da inobservância de mensagens emitidas pelo sistema ou de sua desconexão, conforme item 6.9 deste Edital.</w:t>
      </w:r>
    </w:p>
    <w:p>
      <w:pPr>
        <w:pStyle w:val="Default"/>
        <w:spacing w:lineRule="auto" w:line="360"/>
        <w:jc w:val="both"/>
        <w:rPr>
          <w:rFonts w:ascii="Arial" w:hAnsi="Arial"/>
          <w:sz w:val="22"/>
          <w:szCs w:val="22"/>
        </w:rPr>
      </w:pPr>
      <w:r>
        <w:rPr>
          <w:rFonts w:cs="Arial" w:ascii="Arial" w:hAnsi="Arial"/>
          <w:b/>
          <w:sz w:val="22"/>
          <w:szCs w:val="22"/>
        </w:rPr>
        <w:t xml:space="preserve">8.3 </w:t>
      </w:r>
      <w:r>
        <w:rPr>
          <w:rFonts w:cs="Arial" w:ascii="Arial" w:hAnsi="Arial"/>
          <w:sz w:val="22"/>
          <w:szCs w:val="22"/>
        </w:rPr>
        <w:t>A comunicação entre o pregoeiro e os licitantes ocorrerá mediante troca de mensagens em campo próprio do sistema eletrônico.</w:t>
      </w:r>
    </w:p>
    <w:p>
      <w:pPr>
        <w:pStyle w:val="Normal"/>
        <w:spacing w:lineRule="auto" w:line="360"/>
        <w:jc w:val="both"/>
        <w:textAlignment w:val="top"/>
        <w:rPr>
          <w:rFonts w:ascii="Arial" w:hAnsi="Arial"/>
          <w:sz w:val="22"/>
          <w:szCs w:val="22"/>
        </w:rPr>
      </w:pPr>
      <w:r>
        <w:rPr>
          <w:rFonts w:cs="Arial" w:ascii="Arial" w:hAnsi="Arial"/>
          <w:b/>
          <w:color w:val="000000"/>
          <w:sz w:val="22"/>
          <w:szCs w:val="22"/>
        </w:rPr>
        <w:t xml:space="preserve">8.4 </w:t>
      </w:r>
      <w:r>
        <w:rPr>
          <w:rFonts w:cs="Arial" w:ascii="Arial" w:hAnsi="Arial"/>
          <w:color w:val="000000"/>
          <w:sz w:val="22"/>
          <w:szCs w:val="22"/>
        </w:rPr>
        <w:t>Iniciada a sessão, as propostas de preços contendo a descrição do objeto e do valor estarão disponíveis na internet.</w:t>
      </w:r>
    </w:p>
    <w:p>
      <w:pPr>
        <w:pStyle w:val="Normal"/>
        <w:spacing w:lineRule="auto" w:line="360"/>
        <w:jc w:val="both"/>
        <w:textAlignment w:val="top"/>
        <w:rPr>
          <w:rFonts w:ascii="Arial" w:hAnsi="Arial"/>
          <w:sz w:val="22"/>
          <w:szCs w:val="22"/>
        </w:rPr>
      </w:pPr>
      <w:r>
        <w:rPr>
          <w:rFonts w:cs="Arial" w:ascii="Arial" w:hAnsi="Arial"/>
          <w:b/>
          <w:bCs/>
          <w:color w:val="000000"/>
          <w:sz w:val="22"/>
          <w:szCs w:val="22"/>
        </w:rPr>
        <w:t xml:space="preserve">8.5 </w:t>
      </w:r>
      <w:r>
        <w:rPr>
          <w:rFonts w:eastAsia="Arial" w:cs="Arial" w:ascii="Arial" w:hAnsi="Arial"/>
          <w:color w:val="000000"/>
          <w:sz w:val="22"/>
          <w:szCs w:val="22"/>
        </w:rPr>
        <w:t>Os licitantes poderão retirar ou substituir a proposta ou os documentos de habilitação, quando for o caso, anteriormente inseridos no sistema, até a abertura da sessão pública.</w:t>
      </w:r>
    </w:p>
    <w:p>
      <w:pPr>
        <w:pStyle w:val="Normal"/>
        <w:spacing w:lineRule="auto" w:line="360"/>
        <w:jc w:val="both"/>
        <w:textAlignment w:val="top"/>
        <w:rPr>
          <w:rFonts w:ascii="Arial" w:hAnsi="Arial" w:cs="Arial"/>
          <w:color w:val="000000"/>
          <w:sz w:val="22"/>
          <w:szCs w:val="22"/>
        </w:rPr>
      </w:pPr>
      <w:r>
        <w:rPr>
          <w:rFonts w:cs="Arial" w:ascii="Arial" w:hAnsi="Arial"/>
          <w:color w:val="000000"/>
          <w:sz w:val="22"/>
          <w:szCs w:val="22"/>
        </w:rPr>
      </w:r>
    </w:p>
    <w:p>
      <w:pPr>
        <w:pStyle w:val="Itemdoedital"/>
        <w:numPr>
          <w:ilvl w:val="0"/>
          <w:numId w:val="2"/>
        </w:numPr>
        <w:spacing w:lineRule="auto" w:line="360"/>
        <w:ind w:left="0" w:right="0" w:hanging="0"/>
        <w:rPr>
          <w:rFonts w:ascii="Arial" w:hAnsi="Arial"/>
          <w:sz w:val="22"/>
          <w:szCs w:val="22"/>
        </w:rPr>
      </w:pPr>
      <w:r>
        <w:rPr>
          <w:sz w:val="22"/>
          <w:szCs w:val="22"/>
        </w:rPr>
        <w:t>9. CLASSIFICAÇÃO INICIAL DAS PROPOSTAS E FORMULAÇÃO DE LANCES</w:t>
      </w:r>
    </w:p>
    <w:p>
      <w:pPr>
        <w:pStyle w:val="Normal"/>
        <w:spacing w:lineRule="auto" w:line="360"/>
        <w:jc w:val="both"/>
        <w:textAlignment w:val="top"/>
        <w:rPr>
          <w:rFonts w:ascii="Arial" w:hAnsi="Arial"/>
          <w:sz w:val="22"/>
          <w:szCs w:val="22"/>
        </w:rPr>
      </w:pPr>
      <w:r>
        <w:rPr>
          <w:rFonts w:cs="Arial" w:ascii="Arial" w:hAnsi="Arial"/>
          <w:b/>
          <w:bCs/>
          <w:color w:val="000000"/>
          <w:sz w:val="22"/>
          <w:szCs w:val="22"/>
        </w:rPr>
        <w:t>9.1</w:t>
      </w:r>
      <w:r>
        <w:rPr>
          <w:rFonts w:cs="Arial" w:ascii="Arial" w:hAnsi="Arial"/>
          <w:color w:val="000000"/>
          <w:sz w:val="22"/>
          <w:szCs w:val="22"/>
        </w:rPr>
        <w:t xml:space="preserve"> O pregoeiro verificará as propostas apresentadas e desclassificará fundamentadamente aquelas que não estejam em conformidade com os requisitos estabelecidos no edital.</w:t>
      </w:r>
    </w:p>
    <w:p>
      <w:pPr>
        <w:pStyle w:val="Normal"/>
        <w:spacing w:lineRule="auto" w:line="360"/>
        <w:jc w:val="both"/>
        <w:rPr>
          <w:rFonts w:ascii="Arial" w:hAnsi="Arial"/>
          <w:sz w:val="22"/>
          <w:szCs w:val="22"/>
        </w:rPr>
      </w:pPr>
      <w:r>
        <w:rPr>
          <w:rFonts w:cs="Arial" w:ascii="Arial" w:hAnsi="Arial"/>
          <w:b/>
          <w:color w:val="000000"/>
          <w:sz w:val="22"/>
          <w:szCs w:val="22"/>
        </w:rPr>
        <w:t xml:space="preserve">9.2 </w:t>
      </w:r>
      <w:r>
        <w:rPr>
          <w:rFonts w:cs="Arial" w:ascii="Arial" w:hAnsi="Arial"/>
          <w:color w:val="000000"/>
          <w:sz w:val="22"/>
          <w:szCs w:val="22"/>
        </w:rPr>
        <w:t>Será desclassificada a proposta que:</w:t>
      </w:r>
    </w:p>
    <w:p>
      <w:pPr>
        <w:pStyle w:val="Normal"/>
        <w:spacing w:lineRule="auto" w:line="360"/>
        <w:jc w:val="both"/>
        <w:rPr>
          <w:rFonts w:ascii="Arial" w:hAnsi="Arial"/>
          <w:sz w:val="22"/>
          <w:szCs w:val="22"/>
        </w:rPr>
      </w:pPr>
      <w:r>
        <w:rPr>
          <w:rFonts w:cs="Arial" w:ascii="Arial" w:hAnsi="Arial"/>
          <w:b/>
          <w:color w:val="000000"/>
          <w:sz w:val="22"/>
          <w:szCs w:val="22"/>
        </w:rPr>
        <w:t xml:space="preserve">a) </w:t>
      </w:r>
      <w:r>
        <w:rPr>
          <w:rFonts w:cs="Arial" w:ascii="Arial" w:hAnsi="Arial"/>
          <w:color w:val="000000"/>
          <w:sz w:val="22"/>
          <w:szCs w:val="22"/>
        </w:rPr>
        <w:t>contiver vícios insanáveis;</w:t>
      </w:r>
    </w:p>
    <w:p>
      <w:pPr>
        <w:pStyle w:val="Normal"/>
        <w:spacing w:lineRule="auto" w:line="360"/>
        <w:jc w:val="both"/>
        <w:rPr>
          <w:rFonts w:ascii="Arial" w:hAnsi="Arial"/>
          <w:sz w:val="22"/>
          <w:szCs w:val="22"/>
        </w:rPr>
      </w:pPr>
      <w:r>
        <w:rPr>
          <w:rFonts w:cs="Arial" w:ascii="Arial" w:hAnsi="Arial"/>
          <w:b/>
          <w:color w:val="000000"/>
          <w:sz w:val="22"/>
          <w:szCs w:val="22"/>
        </w:rPr>
        <w:t xml:space="preserve">b) </w:t>
      </w:r>
      <w:r>
        <w:rPr>
          <w:rFonts w:cs="Arial" w:ascii="Arial" w:hAnsi="Arial"/>
          <w:color w:val="000000"/>
          <w:sz w:val="22"/>
          <w:szCs w:val="22"/>
        </w:rPr>
        <w:t>não obedecer às especificações técnicas contidas no Termo de Referência – Anexo I;</w:t>
      </w:r>
    </w:p>
    <w:p>
      <w:pPr>
        <w:pStyle w:val="Normal"/>
        <w:spacing w:lineRule="auto" w:line="360"/>
        <w:jc w:val="both"/>
        <w:rPr>
          <w:rFonts w:ascii="Arial" w:hAnsi="Arial"/>
          <w:sz w:val="22"/>
          <w:szCs w:val="22"/>
        </w:rPr>
      </w:pPr>
      <w:r>
        <w:rPr>
          <w:rFonts w:cs="Arial" w:ascii="Arial" w:hAnsi="Arial"/>
          <w:b/>
          <w:color w:val="000000"/>
          <w:sz w:val="22"/>
          <w:szCs w:val="22"/>
        </w:rPr>
        <w:t xml:space="preserve">c) </w:t>
      </w:r>
      <w:r>
        <w:rPr>
          <w:rFonts w:cs="Arial" w:ascii="Arial" w:hAnsi="Arial"/>
          <w:color w:val="000000"/>
          <w:sz w:val="22"/>
          <w:szCs w:val="22"/>
        </w:rPr>
        <w:t>apresentar preços inexequíveis ou permanecerem acima do preço máximo definido para a contratação;</w:t>
      </w:r>
    </w:p>
    <w:p>
      <w:pPr>
        <w:pStyle w:val="Normal"/>
        <w:spacing w:lineRule="auto" w:line="360"/>
        <w:jc w:val="both"/>
        <w:rPr>
          <w:rFonts w:ascii="Arial" w:hAnsi="Arial"/>
          <w:sz w:val="22"/>
          <w:szCs w:val="22"/>
        </w:rPr>
      </w:pPr>
      <w:r>
        <w:rPr>
          <w:rFonts w:cs="Arial" w:ascii="Arial" w:hAnsi="Arial"/>
          <w:b/>
          <w:color w:val="000000"/>
          <w:sz w:val="22"/>
          <w:szCs w:val="22"/>
        </w:rPr>
        <w:t xml:space="preserve">d) </w:t>
      </w:r>
      <w:r>
        <w:rPr>
          <w:rFonts w:cs="Arial" w:ascii="Arial" w:hAnsi="Arial"/>
          <w:color w:val="000000"/>
          <w:sz w:val="22"/>
          <w:szCs w:val="22"/>
        </w:rPr>
        <w:t>não tiverem sua exequibilidade demonstrada, quando exigido pela Administração;</w:t>
      </w:r>
    </w:p>
    <w:p>
      <w:pPr>
        <w:pStyle w:val="Normal"/>
        <w:spacing w:lineRule="auto" w:line="360"/>
        <w:jc w:val="both"/>
        <w:rPr>
          <w:rFonts w:ascii="Arial" w:hAnsi="Arial"/>
          <w:sz w:val="22"/>
          <w:szCs w:val="22"/>
        </w:rPr>
      </w:pPr>
      <w:r>
        <w:rPr>
          <w:rFonts w:cs="Arial" w:ascii="Arial" w:hAnsi="Arial"/>
          <w:b/>
          <w:color w:val="000000"/>
          <w:sz w:val="22"/>
          <w:szCs w:val="22"/>
        </w:rPr>
        <w:t xml:space="preserve">e) </w:t>
      </w:r>
      <w:r>
        <w:rPr>
          <w:rFonts w:cs="Arial" w:ascii="Arial" w:hAnsi="Arial"/>
          <w:color w:val="000000"/>
          <w:sz w:val="22"/>
          <w:szCs w:val="22"/>
        </w:rPr>
        <w:t>apresentar desconformidade com quaisquer outras exigências deste Edital ou seus anexos, desde que insanável.</w:t>
      </w:r>
    </w:p>
    <w:p>
      <w:pPr>
        <w:pStyle w:val="Normal"/>
        <w:spacing w:lineRule="auto" w:line="360"/>
        <w:jc w:val="both"/>
        <w:rPr>
          <w:rFonts w:ascii="Arial" w:hAnsi="Arial"/>
          <w:sz w:val="22"/>
          <w:szCs w:val="22"/>
        </w:rPr>
      </w:pPr>
      <w:r>
        <w:rPr>
          <w:rFonts w:cs="Arial" w:ascii="Arial" w:hAnsi="Arial"/>
          <w:b/>
          <w:color w:val="000000"/>
          <w:sz w:val="22"/>
          <w:szCs w:val="22"/>
        </w:rPr>
        <w:t xml:space="preserve">9.2.1 </w:t>
      </w:r>
      <w:r>
        <w:rPr>
          <w:rFonts w:cs="Arial" w:ascii="Arial" w:hAnsi="Arial"/>
          <w:color w:val="000000"/>
          <w:sz w:val="22"/>
          <w:szCs w:val="22"/>
        </w:rPr>
        <w:t>Na hipótese de a proposta vencedora não for aceitável ou o licitante não atender às exigências para habilitação, o pregoeiro examinará a proposta subsequente e assim sucessivamente, na ordem de classificação, até a apuração de uma proposta que atenda ao edital.</w:t>
      </w:r>
    </w:p>
    <w:p>
      <w:pPr>
        <w:pStyle w:val="Normal"/>
        <w:spacing w:lineRule="auto" w:line="360"/>
        <w:jc w:val="both"/>
        <w:rPr>
          <w:rFonts w:ascii="Arial" w:hAnsi="Arial"/>
          <w:sz w:val="22"/>
          <w:szCs w:val="22"/>
        </w:rPr>
      </w:pPr>
      <w:r>
        <w:rPr>
          <w:rFonts w:cs="Arial" w:ascii="Arial" w:hAnsi="Arial"/>
          <w:b/>
          <w:color w:val="000000"/>
          <w:sz w:val="22"/>
          <w:szCs w:val="22"/>
        </w:rPr>
        <w:t xml:space="preserve">9.2.2 </w:t>
      </w:r>
      <w:r>
        <w:rPr>
          <w:rFonts w:cs="Arial" w:ascii="Arial" w:hAnsi="Arial"/>
          <w:color w:val="000000"/>
          <w:sz w:val="22"/>
          <w:szCs w:val="22"/>
        </w:rPr>
        <w:t>No caso de bens e serviços em geral, a Administração considerará indício de inexequibilidade das propostas valores inferiores a 50% (cinquenta por cento) do valor orçado pela Administração, facultando ao Pregoeiro diligenciar, conforme item 9.3.</w:t>
      </w:r>
    </w:p>
    <w:p>
      <w:pPr>
        <w:pStyle w:val="Normal"/>
        <w:spacing w:lineRule="auto" w:line="360"/>
        <w:jc w:val="both"/>
        <w:rPr>
          <w:rFonts w:ascii="Arial" w:hAnsi="Arial"/>
          <w:sz w:val="22"/>
          <w:szCs w:val="22"/>
        </w:rPr>
      </w:pPr>
      <w:r>
        <w:rPr>
          <w:rFonts w:cs="Arial" w:ascii="Arial" w:hAnsi="Arial"/>
          <w:b/>
          <w:color w:val="000000"/>
          <w:sz w:val="22"/>
          <w:szCs w:val="22"/>
        </w:rPr>
        <w:t xml:space="preserve">9.2.3 </w:t>
      </w:r>
      <w:r>
        <w:rPr>
          <w:rFonts w:cs="Arial" w:ascii="Arial" w:hAnsi="Arial"/>
          <w:color w:val="000000"/>
          <w:sz w:val="22"/>
          <w:szCs w:val="22"/>
        </w:rPr>
        <w:t>No caso de serviços de engenharia, serão consideradas inexequíveis as propostas cujos valores forem inferiores a 75% (setenta e cinco por cento) do valor orçado pela Administração, independentemente do regime de execução.</w:t>
      </w:r>
    </w:p>
    <w:p>
      <w:pPr>
        <w:pStyle w:val="Normal"/>
        <w:spacing w:lineRule="auto" w:line="360"/>
        <w:jc w:val="both"/>
        <w:rPr>
          <w:rFonts w:ascii="Arial" w:hAnsi="Arial"/>
          <w:sz w:val="22"/>
          <w:szCs w:val="22"/>
        </w:rPr>
      </w:pPr>
      <w:r>
        <w:rPr>
          <w:rFonts w:cs="Arial" w:ascii="Arial" w:hAnsi="Arial"/>
          <w:b/>
          <w:color w:val="000000"/>
          <w:sz w:val="22"/>
          <w:szCs w:val="22"/>
        </w:rPr>
        <w:t xml:space="preserve">9.3 </w:t>
      </w:r>
      <w:r>
        <w:rPr>
          <w:rFonts w:cs="Arial" w:ascii="Arial" w:hAnsi="Arial"/>
          <w:color w:val="000000"/>
          <w:sz w:val="22"/>
          <w:szCs w:val="22"/>
        </w:rPr>
        <w:t>Se houver indícios de inexequibilidade da proposta de preço, ou em caso da necessidade de esclarecimentos complementares, poderão ser efetuadas diligências, para que a empresa comprove a exequibilidade da proposta.</w:t>
      </w:r>
    </w:p>
    <w:p>
      <w:pPr>
        <w:pStyle w:val="Normal"/>
        <w:spacing w:lineRule="auto" w:line="360"/>
        <w:jc w:val="both"/>
        <w:rPr>
          <w:rFonts w:ascii="Arial" w:hAnsi="Arial"/>
          <w:sz w:val="22"/>
          <w:szCs w:val="22"/>
        </w:rPr>
      </w:pPr>
      <w:r>
        <w:rPr>
          <w:rFonts w:cs="Arial" w:ascii="Arial" w:hAnsi="Arial"/>
          <w:b/>
          <w:color w:val="000000"/>
          <w:sz w:val="22"/>
          <w:szCs w:val="22"/>
        </w:rPr>
        <w:t xml:space="preserve">9.4 </w:t>
      </w:r>
      <w:r>
        <w:rPr>
          <w:rFonts w:cs="Arial" w:ascii="Arial" w:hAnsi="Arial"/>
          <w:color w:val="000000"/>
          <w:sz w:val="22"/>
          <w:szCs w:val="22"/>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pPr>
        <w:pStyle w:val="Normal"/>
        <w:spacing w:lineRule="auto" w:line="360"/>
        <w:jc w:val="both"/>
        <w:rPr>
          <w:rFonts w:ascii="Arial" w:hAnsi="Arial"/>
          <w:sz w:val="22"/>
          <w:szCs w:val="22"/>
        </w:rPr>
      </w:pPr>
      <w:r>
        <w:rPr>
          <w:rFonts w:cs="Arial" w:ascii="Arial" w:hAnsi="Arial"/>
          <w:b/>
          <w:color w:val="000000"/>
          <w:sz w:val="22"/>
          <w:szCs w:val="22"/>
        </w:rPr>
        <w:t xml:space="preserve">9.4.1 </w:t>
      </w:r>
      <w:r>
        <w:rPr>
          <w:rFonts w:cs="Arial" w:ascii="Arial" w:hAnsi="Arial"/>
          <w:color w:val="000000"/>
          <w:sz w:val="22"/>
          <w:szCs w:val="22"/>
        </w:rPr>
        <w:t>O ajuste de que trata este dispositivo se limita a sanar erros ou falhas que não alterem a substância das propostas;</w:t>
      </w:r>
    </w:p>
    <w:p>
      <w:pPr>
        <w:pStyle w:val="Normal"/>
        <w:spacing w:lineRule="auto" w:line="360"/>
        <w:jc w:val="both"/>
        <w:rPr>
          <w:rFonts w:ascii="Arial" w:hAnsi="Arial"/>
          <w:sz w:val="22"/>
          <w:szCs w:val="22"/>
        </w:rPr>
      </w:pPr>
      <w:r>
        <w:rPr>
          <w:rFonts w:cs="Arial" w:ascii="Arial" w:hAnsi="Arial"/>
          <w:b/>
          <w:color w:val="000000"/>
          <w:sz w:val="22"/>
          <w:szCs w:val="22"/>
        </w:rPr>
        <w:t xml:space="preserve">9.4.2 </w:t>
      </w:r>
      <w:r>
        <w:rPr>
          <w:rFonts w:cs="Arial" w:ascii="Arial" w:hAnsi="Arial"/>
          <w:color w:val="000000"/>
          <w:sz w:val="22"/>
          <w:szCs w:val="22"/>
        </w:rPr>
        <w:t>Considera-se erro no preenchimento da planilha passível de correção a indicação de recolhimento de impostos e contribuições na forma do Simples Nacional, quando não cabível esse regime.</w:t>
      </w:r>
    </w:p>
    <w:p>
      <w:pPr>
        <w:pStyle w:val="Normal"/>
        <w:spacing w:lineRule="auto" w:line="360"/>
        <w:jc w:val="both"/>
        <w:rPr>
          <w:rFonts w:ascii="Arial" w:hAnsi="Arial"/>
          <w:sz w:val="22"/>
          <w:szCs w:val="22"/>
        </w:rPr>
      </w:pPr>
      <w:r>
        <w:rPr>
          <w:rFonts w:cs="Arial" w:ascii="Arial" w:hAnsi="Arial"/>
          <w:b/>
          <w:color w:val="000000"/>
          <w:sz w:val="22"/>
          <w:szCs w:val="22"/>
        </w:rPr>
        <w:t xml:space="preserve">9.5 </w:t>
      </w:r>
      <w:r>
        <w:rPr>
          <w:rFonts w:cs="Arial" w:ascii="Arial" w:hAnsi="Arial"/>
          <w:color w:val="000000"/>
          <w:sz w:val="22"/>
          <w:szCs w:val="22"/>
        </w:rPr>
        <w:t>Caso o Termo de Referência – Anexo I – exija a apresentação de amostra, o licitante classificado em primeiro lugar deverá apresentá-la, conforme disciplinado no Termo de Referência – Anexo I – sob pena de não aceitação da proposta.</w:t>
      </w:r>
    </w:p>
    <w:p>
      <w:pPr>
        <w:pStyle w:val="Normal"/>
        <w:spacing w:lineRule="auto" w:line="360"/>
        <w:jc w:val="both"/>
        <w:rPr>
          <w:rFonts w:ascii="Arial" w:hAnsi="Arial"/>
          <w:sz w:val="22"/>
          <w:szCs w:val="22"/>
        </w:rPr>
      </w:pPr>
      <w:r>
        <w:rPr>
          <w:rFonts w:cs="Arial" w:ascii="Arial" w:hAnsi="Arial"/>
          <w:b/>
          <w:color w:val="000000"/>
          <w:sz w:val="22"/>
          <w:szCs w:val="22"/>
        </w:rPr>
        <w:t xml:space="preserve">9.5.1 </w:t>
      </w:r>
      <w:r>
        <w:rPr>
          <w:rFonts w:cs="Arial" w:ascii="Arial" w:hAnsi="Arial"/>
          <w:color w:val="000000"/>
          <w:sz w:val="22"/>
          <w:szCs w:val="22"/>
        </w:rPr>
        <w:t>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 Anexo I.</w:t>
      </w:r>
    </w:p>
    <w:p>
      <w:pPr>
        <w:pStyle w:val="Normal"/>
        <w:spacing w:lineRule="auto" w:line="360"/>
        <w:jc w:val="both"/>
        <w:rPr>
          <w:rFonts w:ascii="Arial" w:hAnsi="Arial"/>
          <w:sz w:val="22"/>
          <w:szCs w:val="22"/>
        </w:rPr>
      </w:pPr>
      <w:r>
        <w:rPr>
          <w:rFonts w:cs="Arial" w:ascii="Arial" w:hAnsi="Arial"/>
          <w:b/>
          <w:color w:val="000000"/>
          <w:sz w:val="22"/>
          <w:szCs w:val="22"/>
        </w:rPr>
        <w:t xml:space="preserve">9.6 </w:t>
      </w:r>
      <w:r>
        <w:rPr>
          <w:rFonts w:cs="Arial" w:ascii="Arial" w:hAnsi="Arial"/>
          <w:color w:val="000000"/>
          <w:sz w:val="22"/>
          <w:szCs w:val="22"/>
        </w:rPr>
        <w:t>Quaisquer inserções na proposta que visem modificar, extinguir ou criar direitos, sem previsão no edital, serão tidas como inexistentes, aproveitando-se a proposta no que não for conflitante com o instrumento convocatório.</w:t>
      </w:r>
    </w:p>
    <w:p>
      <w:pPr>
        <w:pStyle w:val="Normal"/>
        <w:spacing w:lineRule="auto" w:line="360"/>
        <w:jc w:val="both"/>
        <w:rPr>
          <w:rFonts w:ascii="Arial" w:hAnsi="Arial"/>
          <w:sz w:val="22"/>
          <w:szCs w:val="22"/>
        </w:rPr>
      </w:pPr>
      <w:r>
        <w:rPr>
          <w:rFonts w:cs="Arial" w:ascii="Arial" w:hAnsi="Arial"/>
          <w:b/>
          <w:color w:val="000000"/>
          <w:sz w:val="22"/>
          <w:szCs w:val="22"/>
        </w:rPr>
        <w:t xml:space="preserve">9.7 </w:t>
      </w:r>
      <w:r>
        <w:rPr>
          <w:rFonts w:cs="Arial" w:ascii="Arial" w:hAnsi="Arial"/>
          <w:color w:val="000000"/>
          <w:sz w:val="22"/>
          <w:szCs w:val="22"/>
        </w:rPr>
        <w:t>As propostas classificadas serão ordenadas pelo sistema e o(a) pregoeiro(a) dará início à fase competitiva, oportunidade em que os licitantes poderão encaminhar lances exclusivamente por meio do sistema eletrônico.</w:t>
      </w:r>
    </w:p>
    <w:p>
      <w:pPr>
        <w:pStyle w:val="Normal"/>
        <w:spacing w:lineRule="auto" w:line="360"/>
        <w:jc w:val="both"/>
        <w:rPr>
          <w:rFonts w:ascii="Arial" w:hAnsi="Arial"/>
          <w:sz w:val="22"/>
          <w:szCs w:val="22"/>
        </w:rPr>
      </w:pPr>
      <w:r>
        <w:rPr>
          <w:rFonts w:cs="Arial" w:ascii="Arial" w:hAnsi="Arial"/>
          <w:b/>
          <w:color w:val="000000"/>
          <w:sz w:val="22"/>
          <w:szCs w:val="22"/>
        </w:rPr>
        <w:t xml:space="preserve">9.8 </w:t>
      </w:r>
      <w:r>
        <w:rPr>
          <w:rFonts w:cs="Arial" w:ascii="Arial" w:hAnsi="Arial"/>
          <w:color w:val="000000"/>
          <w:sz w:val="22"/>
          <w:szCs w:val="22"/>
        </w:rPr>
        <w:t>Somente poderão participar da fase competitiva os autores das propostas classificadas.</w:t>
      </w:r>
    </w:p>
    <w:p>
      <w:pPr>
        <w:pStyle w:val="Normal"/>
        <w:spacing w:lineRule="auto" w:line="360"/>
        <w:jc w:val="both"/>
        <w:rPr>
          <w:rFonts w:ascii="Arial" w:hAnsi="Arial"/>
          <w:sz w:val="22"/>
          <w:szCs w:val="22"/>
        </w:rPr>
      </w:pPr>
      <w:r>
        <w:rPr>
          <w:rFonts w:cs="Arial" w:ascii="Arial" w:hAnsi="Arial"/>
          <w:b/>
          <w:color w:val="000000"/>
          <w:sz w:val="22"/>
          <w:szCs w:val="22"/>
        </w:rPr>
        <w:t xml:space="preserve">9.9 </w:t>
      </w:r>
      <w:r>
        <w:rPr>
          <w:rFonts w:cs="Arial" w:ascii="Arial" w:hAnsi="Arial"/>
          <w:color w:val="000000"/>
          <w:sz w:val="22"/>
          <w:szCs w:val="22"/>
        </w:rPr>
        <w:t>Os licitantes poderão oferecer lances sucessivos e serão informados, em tempo real, do valor do menor lance registrado, vedada a identificação do seu autor, observando o horário fixado para duração da etapa competitiva, e as seguintes regras:</w:t>
      </w:r>
    </w:p>
    <w:p>
      <w:pPr>
        <w:pStyle w:val="Normal"/>
        <w:spacing w:lineRule="auto" w:line="360"/>
        <w:jc w:val="both"/>
        <w:rPr>
          <w:rFonts w:ascii="Arial" w:hAnsi="Arial"/>
          <w:sz w:val="22"/>
          <w:szCs w:val="22"/>
        </w:rPr>
      </w:pPr>
      <w:r>
        <w:rPr>
          <w:rFonts w:cs="Arial" w:ascii="Arial" w:hAnsi="Arial"/>
          <w:b/>
          <w:color w:val="000000"/>
          <w:sz w:val="22"/>
          <w:szCs w:val="22"/>
        </w:rPr>
        <w:t xml:space="preserve">9.9.1 </w:t>
      </w:r>
      <w:r>
        <w:rPr>
          <w:rFonts w:cs="Arial" w:ascii="Arial" w:hAnsi="Arial"/>
          <w:color w:val="000000"/>
          <w:sz w:val="22"/>
          <w:szCs w:val="22"/>
        </w:rPr>
        <w:t>O licitante será imediatamente informado do recebimento do lance e do valor consignado no registro.</w:t>
      </w:r>
    </w:p>
    <w:p>
      <w:pPr>
        <w:pStyle w:val="Normal"/>
        <w:spacing w:lineRule="auto" w:line="360"/>
        <w:jc w:val="both"/>
        <w:rPr>
          <w:rFonts w:ascii="Arial" w:hAnsi="Arial"/>
          <w:sz w:val="22"/>
          <w:szCs w:val="22"/>
        </w:rPr>
      </w:pPr>
      <w:r>
        <w:rPr>
          <w:rFonts w:cs="Arial" w:ascii="Arial" w:hAnsi="Arial"/>
          <w:b/>
          <w:color w:val="000000"/>
          <w:sz w:val="22"/>
          <w:szCs w:val="22"/>
        </w:rPr>
        <w:t xml:space="preserve">9.9.2. </w:t>
      </w:r>
      <w:r>
        <w:rPr>
          <w:rFonts w:cs="Arial" w:ascii="Arial" w:hAnsi="Arial"/>
          <w:color w:val="000000"/>
          <w:sz w:val="22"/>
          <w:szCs w:val="22"/>
        </w:rPr>
        <w:t>O licitante somente poderá oferecer valor inferior ao último lance por ele ofertado e registrado pelo sistema.</w:t>
      </w:r>
    </w:p>
    <w:p>
      <w:pPr>
        <w:pStyle w:val="Normal"/>
        <w:spacing w:lineRule="auto" w:line="360"/>
        <w:jc w:val="both"/>
        <w:rPr>
          <w:rFonts w:ascii="Arial" w:hAnsi="Arial"/>
          <w:sz w:val="22"/>
          <w:szCs w:val="22"/>
        </w:rPr>
      </w:pPr>
      <w:r>
        <w:rPr>
          <w:rFonts w:cs="Arial" w:ascii="Arial" w:hAnsi="Arial"/>
          <w:b/>
          <w:color w:val="000000"/>
          <w:sz w:val="22"/>
          <w:szCs w:val="22"/>
        </w:rPr>
        <w:t xml:space="preserve">9.9.3. </w:t>
      </w:r>
      <w:r>
        <w:rPr>
          <w:rFonts w:cs="Arial" w:ascii="Arial" w:hAnsi="Arial"/>
          <w:color w:val="000000"/>
          <w:sz w:val="22"/>
          <w:szCs w:val="22"/>
        </w:rPr>
        <w:t>Não serão aceitos dois ou mais lances iguais e prevalecerá aquele que for recebido e registrado primeiro.</w:t>
      </w:r>
    </w:p>
    <w:p>
      <w:pPr>
        <w:pStyle w:val="Normal"/>
        <w:spacing w:lineRule="auto" w:line="360"/>
        <w:jc w:val="both"/>
        <w:rPr>
          <w:rFonts w:ascii="Arial" w:hAnsi="Arial"/>
          <w:sz w:val="22"/>
          <w:szCs w:val="22"/>
        </w:rPr>
      </w:pPr>
      <w:r>
        <w:rPr>
          <w:rFonts w:cs="Arial" w:ascii="Arial" w:hAnsi="Arial"/>
          <w:b/>
          <w:color w:val="000000"/>
          <w:sz w:val="22"/>
          <w:szCs w:val="22"/>
        </w:rPr>
        <w:t xml:space="preserve">9.9.4. </w:t>
      </w:r>
      <w:r>
        <w:rPr>
          <w:rFonts w:cs="Arial" w:ascii="Arial" w:hAnsi="Arial"/>
          <w:b w:val="false"/>
          <w:bCs w:val="false"/>
          <w:color w:val="000000"/>
          <w:sz w:val="22"/>
          <w:szCs w:val="22"/>
        </w:rPr>
        <w:t>O intervalo mínimo de diferença de percentuais entre os lances, que incidirá tanto em relação aos lances intermediários quanto em relação à proposta que cobrir a melhor oferta, deverá ser de R$ 0,01 (um centavo).</w:t>
      </w:r>
    </w:p>
    <w:p>
      <w:pPr>
        <w:pStyle w:val="Default"/>
        <w:spacing w:lineRule="auto" w:line="360"/>
        <w:jc w:val="both"/>
        <w:rPr>
          <w:rFonts w:ascii="Arial" w:hAnsi="Arial"/>
          <w:sz w:val="22"/>
          <w:szCs w:val="22"/>
        </w:rPr>
      </w:pPr>
      <w:r>
        <w:rPr>
          <w:rFonts w:cs="Arial" w:ascii="Arial" w:hAnsi="Arial"/>
          <w:b/>
          <w:sz w:val="22"/>
          <w:szCs w:val="22"/>
        </w:rPr>
        <w:t xml:space="preserve">9.9.5 </w:t>
      </w:r>
      <w:r>
        <w:rPr>
          <w:rFonts w:cs="Arial" w:ascii="Arial" w:hAnsi="Arial"/>
          <w:sz w:val="22"/>
          <w:szCs w:val="22"/>
        </w:rPr>
        <w:t>Serão considerados intermediários os lances iguais ou superiores ao menor já ofertado.</w:t>
      </w:r>
    </w:p>
    <w:p>
      <w:pPr>
        <w:pStyle w:val="Normal"/>
        <w:spacing w:lineRule="auto" w:line="360"/>
        <w:jc w:val="both"/>
        <w:rPr>
          <w:rFonts w:ascii="Arial" w:hAnsi="Arial"/>
          <w:sz w:val="22"/>
          <w:szCs w:val="22"/>
        </w:rPr>
      </w:pPr>
      <w:r>
        <w:rPr>
          <w:rFonts w:cs="Arial" w:ascii="Arial" w:hAnsi="Arial"/>
          <w:b/>
          <w:color w:val="000000"/>
          <w:sz w:val="22"/>
          <w:szCs w:val="22"/>
        </w:rPr>
        <w:t xml:space="preserve">9.9.6 </w:t>
      </w:r>
      <w:r>
        <w:rPr>
          <w:rFonts w:cs="Arial" w:ascii="Arial" w:hAnsi="Arial"/>
          <w:color w:val="000000"/>
          <w:sz w:val="22"/>
          <w:szCs w:val="22"/>
        </w:rPr>
        <w:t xml:space="preserve">Após a definição da melhor proposta, se a diferença em relação à proposta classificada em segundo lugar for de pelo menos 5% (cinco por cento), a Administração poderá admitir o reinício da disputa aberta, para a definição das demais colocações. </w:t>
      </w:r>
    </w:p>
    <w:p>
      <w:pPr>
        <w:pStyle w:val="Normal"/>
        <w:spacing w:lineRule="auto" w:line="360"/>
        <w:jc w:val="both"/>
        <w:rPr>
          <w:rFonts w:ascii="Arial" w:hAnsi="Arial"/>
          <w:sz w:val="22"/>
          <w:szCs w:val="22"/>
        </w:rPr>
      </w:pPr>
      <w:r>
        <w:rPr>
          <w:rFonts w:cs="Arial" w:ascii="Arial" w:hAnsi="Arial"/>
          <w:b/>
          <w:color w:val="000000"/>
          <w:sz w:val="22"/>
          <w:szCs w:val="22"/>
        </w:rPr>
        <w:t xml:space="preserve">9.10 </w:t>
      </w:r>
      <w:r>
        <w:rPr>
          <w:rFonts w:cs="Arial" w:ascii="Arial" w:hAnsi="Arial"/>
          <w:color w:val="000000"/>
          <w:sz w:val="22"/>
          <w:szCs w:val="22"/>
        </w:rPr>
        <w:t>O sistema disponibilizará campo próprio para troca de mensagens entre o(a) Pregoeiro(a) e os licitantes.</w:t>
      </w:r>
    </w:p>
    <w:p>
      <w:pPr>
        <w:pStyle w:val="Normal"/>
        <w:spacing w:lineRule="auto" w:line="360"/>
        <w:jc w:val="both"/>
        <w:rPr>
          <w:rFonts w:ascii="Arial" w:hAnsi="Arial" w:cs="Arial"/>
          <w:color w:val="000000"/>
          <w:sz w:val="22"/>
          <w:szCs w:val="22"/>
        </w:rPr>
      </w:pPr>
      <w:r>
        <w:rPr>
          <w:rFonts w:cs="Arial" w:ascii="Arial" w:hAnsi="Arial"/>
          <w:color w:val="000000"/>
          <w:sz w:val="22"/>
          <w:szCs w:val="22"/>
        </w:rPr>
      </w:r>
    </w:p>
    <w:p>
      <w:pPr>
        <w:pStyle w:val="Itemdoedital"/>
        <w:numPr>
          <w:ilvl w:val="0"/>
          <w:numId w:val="2"/>
        </w:numPr>
        <w:spacing w:lineRule="auto" w:line="360"/>
        <w:ind w:left="0" w:right="0" w:hanging="0"/>
        <w:rPr>
          <w:rFonts w:ascii="Arial" w:hAnsi="Arial"/>
          <w:sz w:val="22"/>
          <w:szCs w:val="22"/>
        </w:rPr>
      </w:pPr>
      <w:r>
        <w:rPr>
          <w:sz w:val="22"/>
          <w:szCs w:val="22"/>
        </w:rPr>
        <w:t xml:space="preserve">10. MODO DE DISPUTA </w:t>
      </w:r>
    </w:p>
    <w:p>
      <w:pPr>
        <w:pStyle w:val="Default"/>
        <w:spacing w:lineRule="auto" w:line="360"/>
        <w:jc w:val="both"/>
        <w:rPr>
          <w:rFonts w:ascii="Arial" w:hAnsi="Arial"/>
          <w:sz w:val="22"/>
          <w:szCs w:val="22"/>
        </w:rPr>
      </w:pPr>
      <w:r>
        <w:rPr>
          <w:rFonts w:cs="Arial" w:ascii="Arial" w:hAnsi="Arial"/>
          <w:b/>
          <w:sz w:val="22"/>
          <w:szCs w:val="22"/>
        </w:rPr>
        <w:t xml:space="preserve">10.1. </w:t>
      </w:r>
      <w:r>
        <w:rPr>
          <w:rFonts w:cs="Arial" w:ascii="Arial" w:hAnsi="Arial"/>
          <w:sz w:val="22"/>
          <w:szCs w:val="22"/>
        </w:rPr>
        <w:t xml:space="preserve">Será adotado o modo de disputa </w:t>
      </w:r>
      <w:r>
        <w:rPr>
          <w:rFonts w:cs="Arial" w:ascii="Arial" w:hAnsi="Arial"/>
          <w:b/>
          <w:bCs/>
          <w:sz w:val="22"/>
          <w:szCs w:val="22"/>
        </w:rPr>
        <w:t>ABERTO</w:t>
      </w:r>
      <w:r>
        <w:rPr>
          <w:rFonts w:cs="Arial" w:ascii="Arial" w:hAnsi="Arial"/>
          <w:sz w:val="22"/>
          <w:szCs w:val="22"/>
        </w:rPr>
        <w:t>, em que os licitantes apresentarão lances públicos e sucessivos, observando as regras constantes no item 9.</w:t>
      </w:r>
    </w:p>
    <w:p>
      <w:pPr>
        <w:pStyle w:val="Default"/>
        <w:spacing w:lineRule="auto" w:line="360"/>
        <w:jc w:val="both"/>
        <w:rPr>
          <w:rFonts w:ascii="Arial" w:hAnsi="Arial"/>
          <w:sz w:val="22"/>
          <w:szCs w:val="22"/>
        </w:rPr>
      </w:pPr>
      <w:r>
        <w:rPr>
          <w:rFonts w:cs="Arial" w:ascii="Arial" w:hAnsi="Arial"/>
          <w:b/>
          <w:sz w:val="22"/>
          <w:szCs w:val="22"/>
        </w:rPr>
        <w:t xml:space="preserve">10.2. </w:t>
      </w:r>
      <w:r>
        <w:rPr>
          <w:rFonts w:cs="Arial" w:ascii="Arial" w:hAnsi="Arial"/>
          <w:sz w:val="22"/>
          <w:szCs w:val="22"/>
        </w:rPr>
        <w:t>A etapa competitiva, de envio de lances na sessão pública, durará 10 (dez) minutos e, após isso, será prorrogada automaticamente pelo sistema quando houver lance ofertado nos últimos 02 (dois) minutos do período de duração da sessão pública.</w:t>
      </w:r>
    </w:p>
    <w:p>
      <w:pPr>
        <w:pStyle w:val="Default"/>
        <w:spacing w:lineRule="auto" w:line="360"/>
        <w:jc w:val="both"/>
        <w:rPr>
          <w:rFonts w:ascii="Arial" w:hAnsi="Arial"/>
          <w:sz w:val="22"/>
          <w:szCs w:val="22"/>
        </w:rPr>
      </w:pPr>
      <w:r>
        <w:rPr>
          <w:rFonts w:cs="Arial" w:ascii="Arial" w:hAnsi="Arial"/>
          <w:b/>
          <w:sz w:val="22"/>
          <w:szCs w:val="22"/>
        </w:rPr>
        <w:t xml:space="preserve">10.3. </w:t>
      </w:r>
      <w:r>
        <w:rPr>
          <w:rFonts w:cs="Arial" w:ascii="Arial" w:hAnsi="Arial"/>
          <w:sz w:val="22"/>
          <w:szCs w:val="22"/>
        </w:rPr>
        <w:t>A prorrogação automática da etapa de envio de lances será de 02 (dois) minutos e ocorrerá sucessivamente sempre que houver lances enviados nesse período de prorrogação, inclusive quando se tratar de lances intermediários.</w:t>
      </w:r>
    </w:p>
    <w:p>
      <w:pPr>
        <w:pStyle w:val="Normal"/>
        <w:spacing w:lineRule="auto" w:line="360"/>
        <w:jc w:val="both"/>
        <w:rPr>
          <w:rFonts w:ascii="Arial" w:hAnsi="Arial"/>
          <w:sz w:val="22"/>
          <w:szCs w:val="22"/>
        </w:rPr>
      </w:pPr>
      <w:r>
        <w:rPr>
          <w:rFonts w:cs="Arial" w:ascii="Arial" w:hAnsi="Arial"/>
          <w:b/>
          <w:color w:val="000000"/>
          <w:sz w:val="22"/>
          <w:szCs w:val="22"/>
        </w:rPr>
        <w:t xml:space="preserve">10.4. </w:t>
      </w:r>
      <w:r>
        <w:rPr>
          <w:rFonts w:cs="Arial" w:ascii="Arial" w:hAnsi="Arial"/>
          <w:color w:val="000000"/>
          <w:sz w:val="22"/>
          <w:szCs w:val="22"/>
        </w:rPr>
        <w:t xml:space="preserve">Na hipótese de não haver novos lances, a sessão pública será encerrada automaticamente. </w:t>
      </w:r>
    </w:p>
    <w:p>
      <w:pPr>
        <w:pStyle w:val="Default"/>
        <w:spacing w:lineRule="auto" w:line="360"/>
        <w:jc w:val="both"/>
        <w:rPr>
          <w:rFonts w:ascii="Arial" w:hAnsi="Arial"/>
          <w:sz w:val="22"/>
          <w:szCs w:val="22"/>
        </w:rPr>
      </w:pPr>
      <w:r>
        <w:rPr>
          <w:rFonts w:cs="Arial" w:ascii="Arial" w:hAnsi="Arial"/>
          <w:b/>
          <w:sz w:val="22"/>
          <w:szCs w:val="22"/>
        </w:rPr>
        <w:t xml:space="preserve">10.5. </w:t>
      </w:r>
      <w:r>
        <w:rPr>
          <w:rFonts w:cs="Arial" w:ascii="Arial" w:hAnsi="Arial"/>
          <w:sz w:val="22"/>
          <w:szCs w:val="22"/>
        </w:rPr>
        <w:t>Encerrada a sessão pública sem prorrogação automática pelo sistema, o(a) pregoeiro (a) poderá, assessorado pela equipe de apoio, admitir o reinício da etapa de envio de lances, em prol da consecução do melhor preço, mediante justificativa.</w:t>
      </w:r>
    </w:p>
    <w:p>
      <w:pPr>
        <w:pStyle w:val="Default"/>
        <w:spacing w:lineRule="auto" w:line="360"/>
        <w:jc w:val="both"/>
        <w:rPr>
          <w:rFonts w:ascii="Arial" w:hAnsi="Arial"/>
          <w:sz w:val="22"/>
          <w:szCs w:val="22"/>
        </w:rPr>
      </w:pPr>
      <w:r>
        <w:rPr>
          <w:rFonts w:cs="Arial" w:ascii="Arial" w:hAnsi="Arial"/>
          <w:b/>
          <w:sz w:val="22"/>
          <w:szCs w:val="22"/>
        </w:rPr>
        <w:t xml:space="preserve">10.6. </w:t>
      </w:r>
      <w:r>
        <w:rPr>
          <w:rFonts w:cs="Arial" w:ascii="Arial" w:hAnsi="Arial"/>
          <w:sz w:val="22"/>
          <w:szCs w:val="22"/>
        </w:rPr>
        <w:t>Na hipótese de o sistema eletrônico desconectar para o(a) pregoeiro(a) no decorrer da etapa de envio de lances da sessão pública e permanecer acessível aos licitantes, os lances continuarão sendo recebidos, sem prejuízo dos atos realizados.</w:t>
      </w:r>
    </w:p>
    <w:p>
      <w:pPr>
        <w:pStyle w:val="Normal"/>
        <w:spacing w:lineRule="auto" w:line="360"/>
        <w:jc w:val="both"/>
        <w:rPr/>
      </w:pPr>
      <w:r>
        <w:rPr>
          <w:rFonts w:cs="Arial" w:ascii="Arial" w:hAnsi="Arial"/>
          <w:b/>
          <w:color w:val="000000"/>
          <w:sz w:val="22"/>
          <w:szCs w:val="22"/>
        </w:rPr>
        <w:t xml:space="preserve">10.7. </w:t>
      </w:r>
      <w:r>
        <w:rPr>
          <w:rFonts w:cs="Arial" w:ascii="Arial" w:hAnsi="Arial"/>
          <w:color w:val="000000"/>
          <w:sz w:val="22"/>
          <w:szCs w:val="22"/>
        </w:rPr>
        <w:t xml:space="preserve">Quando a desconexão do sistema eletrônico para o pregoeiro persistir por tempo superior a dez minutos, a sessão pública será suspensa e reiniciada somente decorridas vinte e quatro horas após a comunicação do fato aos participantes, no sítio eletrônico </w:t>
      </w:r>
      <w:hyperlink r:id="rId6">
        <w:r>
          <w:rPr>
            <w:rFonts w:cs="Arial" w:ascii="Arial" w:hAnsi="Arial"/>
            <w:color w:val="000000"/>
            <w:sz w:val="22"/>
            <w:szCs w:val="22"/>
            <w:u w:val="single"/>
          </w:rPr>
          <w:t>www.portaldecompraspublicas.com.br</w:t>
        </w:r>
      </w:hyperlink>
      <w:r>
        <w:rPr>
          <w:rFonts w:cs="Arial" w:ascii="Arial" w:hAnsi="Arial"/>
          <w:color w:val="000000"/>
          <w:sz w:val="22"/>
          <w:szCs w:val="22"/>
        </w:rPr>
        <w:t>.</w:t>
      </w:r>
    </w:p>
    <w:p>
      <w:pPr>
        <w:pStyle w:val="Itemdoedital"/>
        <w:numPr>
          <w:ilvl w:val="0"/>
          <w:numId w:val="2"/>
        </w:numPr>
        <w:spacing w:lineRule="auto" w:line="360"/>
        <w:ind w:left="0" w:right="0" w:hanging="0"/>
        <w:rPr>
          <w:rFonts w:ascii="Arial" w:hAnsi="Arial"/>
          <w:sz w:val="22"/>
          <w:szCs w:val="22"/>
        </w:rPr>
      </w:pPr>
      <w:r>
        <w:rPr>
          <w:sz w:val="22"/>
          <w:szCs w:val="22"/>
        </w:rPr>
      </w:r>
    </w:p>
    <w:p>
      <w:pPr>
        <w:pStyle w:val="Itemdoedital"/>
        <w:numPr>
          <w:ilvl w:val="0"/>
          <w:numId w:val="2"/>
        </w:numPr>
        <w:spacing w:lineRule="auto" w:line="360"/>
        <w:ind w:left="0" w:right="0" w:hanging="0"/>
        <w:rPr>
          <w:rFonts w:ascii="Arial" w:hAnsi="Arial"/>
          <w:sz w:val="22"/>
          <w:szCs w:val="22"/>
        </w:rPr>
      </w:pPr>
      <w:r>
        <w:rPr>
          <w:sz w:val="22"/>
          <w:szCs w:val="22"/>
        </w:rPr>
        <w:t xml:space="preserve">11. CRITÉRIOS DE DESEMPATE </w:t>
      </w:r>
    </w:p>
    <w:p>
      <w:pPr>
        <w:pStyle w:val="Default"/>
        <w:spacing w:lineRule="auto" w:line="360"/>
        <w:jc w:val="both"/>
        <w:rPr>
          <w:rFonts w:ascii="Arial" w:hAnsi="Arial"/>
          <w:sz w:val="22"/>
          <w:szCs w:val="22"/>
        </w:rPr>
      </w:pPr>
      <w:r>
        <w:rPr>
          <w:rFonts w:cs="Arial" w:ascii="Arial" w:hAnsi="Arial"/>
          <w:b/>
          <w:sz w:val="22"/>
          <w:szCs w:val="22"/>
        </w:rPr>
        <w:t xml:space="preserve">11.1. </w:t>
      </w:r>
      <w:r>
        <w:rPr>
          <w:rFonts w:cs="Arial" w:ascii="Arial" w:hAnsi="Arial"/>
          <w:sz w:val="22"/>
          <w:szCs w:val="22"/>
        </w:rPr>
        <w:t>Encerrada etapa de envio de lances, será apurada a ocorrência de empate, nos termos dos arts. 44 e 45 da Lei Complementar nº 123/2006, sendo assegurada, como critério do desempate, preferência de contratação para as beneficiárias da referida Lei.</w:t>
      </w:r>
    </w:p>
    <w:p>
      <w:pPr>
        <w:pStyle w:val="Default"/>
        <w:spacing w:lineRule="auto" w:line="360"/>
        <w:jc w:val="both"/>
        <w:rPr>
          <w:rFonts w:ascii="Arial" w:hAnsi="Arial"/>
          <w:sz w:val="22"/>
          <w:szCs w:val="22"/>
        </w:rPr>
      </w:pPr>
      <w:r>
        <w:rPr>
          <w:rFonts w:cs="Arial" w:ascii="Arial" w:hAnsi="Arial"/>
          <w:b/>
          <w:sz w:val="22"/>
          <w:szCs w:val="22"/>
        </w:rPr>
        <w:t xml:space="preserve">11.1.1. </w:t>
      </w:r>
      <w:r>
        <w:rPr>
          <w:rFonts w:cs="Arial" w:ascii="Arial" w:hAnsi="Arial"/>
          <w:sz w:val="22"/>
          <w:szCs w:val="22"/>
        </w:rPr>
        <w:t>Entende-se como empate, para fins da Lei Complementar nº 123/2006, aquelas situações em que as propostas apresentadas pelas beneficiárias sejam iguais ou superiores em até 5% (cinco por cento) à proposta de menor valor.</w:t>
      </w:r>
    </w:p>
    <w:p>
      <w:pPr>
        <w:pStyle w:val="Default"/>
        <w:spacing w:lineRule="auto" w:line="360"/>
        <w:jc w:val="both"/>
        <w:rPr>
          <w:rFonts w:ascii="Arial" w:hAnsi="Arial"/>
          <w:sz w:val="22"/>
          <w:szCs w:val="22"/>
        </w:rPr>
      </w:pPr>
      <w:r>
        <w:rPr>
          <w:rFonts w:cs="Arial" w:ascii="Arial" w:hAnsi="Arial"/>
          <w:b/>
          <w:sz w:val="22"/>
          <w:szCs w:val="22"/>
        </w:rPr>
        <w:t xml:space="preserve">11.1.2. </w:t>
      </w:r>
      <w:r>
        <w:rPr>
          <w:rFonts w:cs="Arial" w:ascii="Arial" w:hAnsi="Arial"/>
          <w:sz w:val="22"/>
          <w:szCs w:val="22"/>
        </w:rPr>
        <w:t>Ocorrendo o empate, na forma do subitem anterior, proceder-se-á da seguinte forma:</w:t>
      </w:r>
    </w:p>
    <w:p>
      <w:pPr>
        <w:pStyle w:val="Default"/>
        <w:spacing w:lineRule="auto" w:line="360"/>
        <w:jc w:val="both"/>
        <w:rPr>
          <w:rFonts w:ascii="Arial" w:hAnsi="Arial"/>
          <w:sz w:val="22"/>
          <w:szCs w:val="22"/>
        </w:rPr>
      </w:pPr>
      <w:r>
        <w:rPr>
          <w:rFonts w:cs="Arial" w:ascii="Arial" w:hAnsi="Arial"/>
          <w:b/>
          <w:sz w:val="22"/>
          <w:szCs w:val="22"/>
        </w:rPr>
        <w:t xml:space="preserve">a) </w:t>
      </w:r>
      <w:r>
        <w:rPr>
          <w:rFonts w:cs="Arial" w:ascii="Arial" w:hAnsi="Arial"/>
          <w:sz w:val="22"/>
          <w:szCs w:val="22"/>
        </w:rPr>
        <w:t>A beneficiária detentora da proposta de menor valor será convocada via sistema para apresentar, no prazo de 5 (cinco) minutos, nova proposta, inferior àquela considerada, até então, de menor preço, situação em que será declarada vencedora do certame.</w:t>
      </w:r>
    </w:p>
    <w:p>
      <w:pPr>
        <w:pStyle w:val="Default"/>
        <w:spacing w:lineRule="auto" w:line="360"/>
        <w:jc w:val="both"/>
        <w:rPr>
          <w:rFonts w:ascii="Arial" w:hAnsi="Arial"/>
          <w:sz w:val="22"/>
          <w:szCs w:val="22"/>
        </w:rPr>
      </w:pPr>
      <w:r>
        <w:rPr>
          <w:rFonts w:cs="Arial" w:ascii="Arial" w:hAnsi="Arial"/>
          <w:b/>
          <w:sz w:val="22"/>
          <w:szCs w:val="22"/>
        </w:rPr>
        <w:t xml:space="preserve">b) </w:t>
      </w:r>
      <w:r>
        <w:rPr>
          <w:rFonts w:cs="Arial" w:ascii="Arial" w:hAnsi="Arial"/>
          <w:sz w:val="22"/>
          <w:szCs w:val="22"/>
        </w:rPr>
        <w:t xml:space="preserve">Se a beneficiária, convocada na forma da alínea anterior, não apresentar nova proposta, inferior à de menor preço, será facultada, pela ordem de classificação, às demais microempresas, empresas de pequeno porte ou cooperativas remanescentes, que se enquadrarem na hipótese do item 11.1 deste edital, a apresentação de nova proposta, no prazo previsto na alínea </w:t>
      </w:r>
      <w:r>
        <w:rPr>
          <w:rFonts w:cs="Arial" w:ascii="Arial" w:hAnsi="Arial"/>
          <w:i/>
          <w:sz w:val="22"/>
          <w:szCs w:val="22"/>
        </w:rPr>
        <w:t xml:space="preserve">a </w:t>
      </w:r>
      <w:r>
        <w:rPr>
          <w:rFonts w:cs="Arial" w:ascii="Arial" w:hAnsi="Arial"/>
          <w:sz w:val="22"/>
          <w:szCs w:val="22"/>
        </w:rPr>
        <w:t xml:space="preserve">deste item. </w:t>
      </w:r>
    </w:p>
    <w:p>
      <w:pPr>
        <w:pStyle w:val="Default"/>
        <w:spacing w:lineRule="auto" w:line="360"/>
        <w:jc w:val="both"/>
        <w:rPr>
          <w:rFonts w:ascii="Arial" w:hAnsi="Arial"/>
          <w:sz w:val="22"/>
          <w:szCs w:val="22"/>
        </w:rPr>
      </w:pPr>
      <w:r>
        <w:rPr>
          <w:rFonts w:cs="Arial" w:ascii="Arial" w:hAnsi="Arial"/>
          <w:b/>
          <w:sz w:val="22"/>
          <w:szCs w:val="22"/>
        </w:rPr>
        <w:t xml:space="preserve">11.1.3. </w:t>
      </w:r>
      <w:r>
        <w:rPr>
          <w:rFonts w:cs="Arial" w:ascii="Arial" w:hAnsi="Arial"/>
          <w:sz w:val="22"/>
          <w:szCs w:val="22"/>
        </w:rPr>
        <w:t>O disposto no item 11.1 não se aplica às hipóteses em que a proposta de menor valor inicial tiver sido apresentada por beneficiária da Lei Complementar nº 123/2006.</w:t>
      </w:r>
    </w:p>
    <w:p>
      <w:pPr>
        <w:pStyle w:val="Normal"/>
        <w:spacing w:lineRule="auto" w:line="360"/>
        <w:jc w:val="both"/>
        <w:rPr>
          <w:rFonts w:ascii="Arial" w:hAnsi="Arial"/>
          <w:sz w:val="22"/>
          <w:szCs w:val="22"/>
        </w:rPr>
      </w:pPr>
      <w:r>
        <w:rPr>
          <w:rFonts w:cs="Arial" w:ascii="Arial" w:hAnsi="Arial"/>
          <w:b/>
          <w:color w:val="000000"/>
          <w:sz w:val="22"/>
          <w:szCs w:val="22"/>
        </w:rPr>
        <w:t xml:space="preserve">11.2. </w:t>
      </w:r>
      <w:r>
        <w:rPr>
          <w:rFonts w:cs="Arial" w:ascii="Arial" w:hAnsi="Arial"/>
          <w:color w:val="000000"/>
          <w:sz w:val="22"/>
          <w:szCs w:val="22"/>
        </w:rPr>
        <w:t xml:space="preserve">Se não houver licitante que atenda ao item 11.1 e seus subitens, serão utilizados os seguintes critérios de desempate, nesta ordem: </w:t>
      </w:r>
    </w:p>
    <w:p>
      <w:pPr>
        <w:pStyle w:val="Default"/>
        <w:spacing w:lineRule="auto" w:line="360"/>
        <w:jc w:val="both"/>
        <w:rPr>
          <w:rFonts w:ascii="Arial" w:hAnsi="Arial"/>
          <w:sz w:val="22"/>
          <w:szCs w:val="22"/>
        </w:rPr>
      </w:pPr>
      <w:r>
        <w:rPr>
          <w:rFonts w:cs="Arial" w:ascii="Arial" w:hAnsi="Arial"/>
          <w:b/>
          <w:sz w:val="22"/>
          <w:szCs w:val="22"/>
        </w:rPr>
        <w:t xml:space="preserve">a) </w:t>
      </w:r>
      <w:r>
        <w:rPr>
          <w:rFonts w:cs="Arial" w:ascii="Arial" w:hAnsi="Arial"/>
          <w:sz w:val="22"/>
          <w:szCs w:val="22"/>
        </w:rPr>
        <w:t xml:space="preserve">disputa final, hipótese em que os licitantes empatados poderão apresentar nova proposta em ato contínuo à classificação; </w:t>
      </w:r>
    </w:p>
    <w:p>
      <w:pPr>
        <w:pStyle w:val="Default"/>
        <w:spacing w:lineRule="auto" w:line="360"/>
        <w:jc w:val="both"/>
        <w:rPr>
          <w:rFonts w:ascii="Arial" w:hAnsi="Arial"/>
          <w:sz w:val="22"/>
          <w:szCs w:val="22"/>
        </w:rPr>
      </w:pPr>
      <w:r>
        <w:rPr>
          <w:rFonts w:cs="Arial" w:ascii="Arial" w:hAnsi="Arial"/>
          <w:b/>
          <w:sz w:val="22"/>
          <w:szCs w:val="22"/>
        </w:rPr>
        <w:t xml:space="preserve">b) </w:t>
      </w:r>
      <w:r>
        <w:rPr>
          <w:rFonts w:cs="Arial" w:ascii="Arial" w:hAnsi="Arial"/>
          <w:sz w:val="22"/>
          <w:szCs w:val="22"/>
        </w:rPr>
        <w:t xml:space="preserve">avaliação do desempenho contratual prévio dos licitantes, para a qual serão utilizados registros cadastrais para efeito de atesto de cumprimento de obrigações decorrentes de outras contratações; </w:t>
      </w:r>
    </w:p>
    <w:p>
      <w:pPr>
        <w:pStyle w:val="Default"/>
        <w:spacing w:lineRule="auto" w:line="360"/>
        <w:jc w:val="both"/>
        <w:rPr>
          <w:rFonts w:ascii="Arial" w:hAnsi="Arial"/>
          <w:sz w:val="22"/>
          <w:szCs w:val="22"/>
        </w:rPr>
      </w:pPr>
      <w:r>
        <w:rPr>
          <w:rFonts w:cs="Arial" w:ascii="Arial" w:hAnsi="Arial"/>
          <w:b/>
          <w:sz w:val="22"/>
          <w:szCs w:val="22"/>
        </w:rPr>
        <w:t xml:space="preserve">c) </w:t>
      </w:r>
      <w:r>
        <w:rPr>
          <w:rFonts w:cs="Arial" w:ascii="Arial" w:hAnsi="Arial"/>
          <w:sz w:val="22"/>
          <w:szCs w:val="22"/>
        </w:rPr>
        <w:t>desenvolvimento pelo licitante de ações de equidade entre homens e mulheres no ambiente de trabalho;</w:t>
      </w:r>
    </w:p>
    <w:p>
      <w:pPr>
        <w:pStyle w:val="Default"/>
        <w:spacing w:lineRule="auto" w:line="360"/>
        <w:jc w:val="both"/>
        <w:rPr>
          <w:rFonts w:ascii="Arial" w:hAnsi="Arial"/>
          <w:sz w:val="22"/>
          <w:szCs w:val="22"/>
        </w:rPr>
      </w:pPr>
      <w:r>
        <w:rPr>
          <w:rFonts w:cs="Arial" w:ascii="Arial" w:hAnsi="Arial"/>
          <w:b/>
          <w:sz w:val="22"/>
          <w:szCs w:val="22"/>
        </w:rPr>
        <w:t xml:space="preserve">d) </w:t>
      </w:r>
      <w:r>
        <w:rPr>
          <w:rFonts w:cs="Arial" w:ascii="Arial" w:hAnsi="Arial"/>
          <w:sz w:val="22"/>
          <w:szCs w:val="22"/>
        </w:rPr>
        <w:t>desenvolvimento pelo licitante de programa de integridade, conforme orientações dos órgãos de controle.</w:t>
      </w:r>
    </w:p>
    <w:p>
      <w:pPr>
        <w:pStyle w:val="Default"/>
        <w:spacing w:lineRule="auto" w:line="360"/>
        <w:jc w:val="both"/>
        <w:rPr>
          <w:rFonts w:ascii="Arial" w:hAnsi="Arial"/>
          <w:sz w:val="22"/>
          <w:szCs w:val="22"/>
        </w:rPr>
      </w:pPr>
      <w:r>
        <w:rPr>
          <w:rFonts w:cs="Arial" w:ascii="Arial" w:hAnsi="Arial"/>
          <w:b/>
          <w:sz w:val="22"/>
          <w:szCs w:val="22"/>
        </w:rPr>
        <w:t xml:space="preserve">11.3. </w:t>
      </w:r>
      <w:r>
        <w:rPr>
          <w:rFonts w:cs="Arial" w:ascii="Arial" w:hAnsi="Arial"/>
          <w:sz w:val="22"/>
          <w:szCs w:val="22"/>
        </w:rPr>
        <w:t>Em igualdade de condições, se não houver desempate, será assegurada preferência, sucessivamente, aos bens e serviços produzidos ou prestados por:</w:t>
      </w:r>
    </w:p>
    <w:p>
      <w:pPr>
        <w:pStyle w:val="Default"/>
        <w:spacing w:lineRule="auto" w:line="360"/>
        <w:jc w:val="both"/>
        <w:rPr>
          <w:rFonts w:ascii="Arial" w:hAnsi="Arial"/>
          <w:sz w:val="22"/>
          <w:szCs w:val="22"/>
        </w:rPr>
      </w:pPr>
      <w:r>
        <w:rPr>
          <w:rFonts w:cs="Arial" w:ascii="Arial" w:hAnsi="Arial"/>
          <w:b/>
          <w:sz w:val="22"/>
          <w:szCs w:val="22"/>
        </w:rPr>
        <w:t xml:space="preserve">a) </w:t>
      </w:r>
      <w:r>
        <w:rPr>
          <w:rFonts w:cs="Arial" w:ascii="Arial" w:hAnsi="Arial"/>
          <w:sz w:val="22"/>
          <w:szCs w:val="22"/>
        </w:rPr>
        <w:t xml:space="preserve">empresas estabelecidas no território do Estado do Rio Grande do Sul; </w:t>
      </w:r>
    </w:p>
    <w:p>
      <w:pPr>
        <w:pStyle w:val="Default"/>
        <w:spacing w:lineRule="auto" w:line="360"/>
        <w:jc w:val="both"/>
        <w:rPr>
          <w:rFonts w:ascii="Arial" w:hAnsi="Arial"/>
          <w:sz w:val="22"/>
          <w:szCs w:val="22"/>
        </w:rPr>
      </w:pPr>
      <w:r>
        <w:rPr>
          <w:rFonts w:cs="Arial" w:ascii="Arial" w:hAnsi="Arial"/>
          <w:b/>
          <w:sz w:val="22"/>
          <w:szCs w:val="22"/>
        </w:rPr>
        <w:t xml:space="preserve">b) </w:t>
      </w:r>
      <w:r>
        <w:rPr>
          <w:rFonts w:cs="Arial" w:ascii="Arial" w:hAnsi="Arial"/>
          <w:sz w:val="22"/>
          <w:szCs w:val="22"/>
        </w:rPr>
        <w:t xml:space="preserve">empresas brasileiras; </w:t>
      </w:r>
    </w:p>
    <w:p>
      <w:pPr>
        <w:pStyle w:val="Default"/>
        <w:spacing w:lineRule="auto" w:line="360"/>
        <w:jc w:val="both"/>
        <w:rPr>
          <w:rFonts w:ascii="Arial" w:hAnsi="Arial"/>
          <w:sz w:val="22"/>
          <w:szCs w:val="22"/>
        </w:rPr>
      </w:pPr>
      <w:r>
        <w:rPr>
          <w:rFonts w:cs="Arial" w:ascii="Arial" w:hAnsi="Arial"/>
          <w:b/>
          <w:sz w:val="22"/>
          <w:szCs w:val="22"/>
        </w:rPr>
        <w:t xml:space="preserve">c) </w:t>
      </w:r>
      <w:r>
        <w:rPr>
          <w:rFonts w:cs="Arial" w:ascii="Arial" w:hAnsi="Arial"/>
          <w:sz w:val="22"/>
          <w:szCs w:val="22"/>
        </w:rPr>
        <w:t>empresas que invistam em pesquisa e no desenvolvimento de tecnologia no País;</w:t>
      </w:r>
    </w:p>
    <w:p>
      <w:pPr>
        <w:pStyle w:val="Normal"/>
        <w:spacing w:lineRule="auto" w:line="360"/>
        <w:jc w:val="both"/>
        <w:rPr>
          <w:rFonts w:ascii="Arial" w:hAnsi="Arial"/>
          <w:sz w:val="22"/>
          <w:szCs w:val="22"/>
        </w:rPr>
      </w:pPr>
      <w:r>
        <w:rPr>
          <w:rFonts w:cs="Arial" w:ascii="Arial" w:hAnsi="Arial"/>
          <w:b/>
          <w:color w:val="000000"/>
          <w:sz w:val="22"/>
          <w:szCs w:val="22"/>
        </w:rPr>
        <w:t xml:space="preserve">d) </w:t>
      </w:r>
      <w:r>
        <w:rPr>
          <w:rFonts w:cs="Arial" w:ascii="Arial" w:hAnsi="Arial"/>
          <w:color w:val="000000"/>
          <w:sz w:val="22"/>
          <w:szCs w:val="22"/>
        </w:rPr>
        <w:t xml:space="preserve">empresas que comprovem a prática de mitigação, nos termos da Lei nº 12.187, de 29 de dezembro de 2009. </w:t>
      </w:r>
    </w:p>
    <w:p>
      <w:pPr>
        <w:pStyle w:val="Default"/>
        <w:spacing w:lineRule="auto" w:line="360"/>
        <w:jc w:val="both"/>
        <w:rPr>
          <w:rFonts w:ascii="Arial" w:hAnsi="Arial" w:cs="Arial"/>
          <w:sz w:val="22"/>
          <w:szCs w:val="22"/>
        </w:rPr>
      </w:pPr>
      <w:r>
        <w:rPr>
          <w:rFonts w:cs="Arial" w:ascii="Arial" w:hAnsi="Arial"/>
          <w:sz w:val="22"/>
          <w:szCs w:val="22"/>
        </w:rPr>
      </w:r>
    </w:p>
    <w:p>
      <w:pPr>
        <w:pStyle w:val="Itemdoedital"/>
        <w:numPr>
          <w:ilvl w:val="0"/>
          <w:numId w:val="2"/>
        </w:numPr>
        <w:spacing w:lineRule="auto" w:line="360"/>
        <w:ind w:left="0" w:right="0" w:hanging="0"/>
        <w:rPr>
          <w:rFonts w:ascii="Arial" w:hAnsi="Arial"/>
          <w:sz w:val="22"/>
          <w:szCs w:val="22"/>
        </w:rPr>
      </w:pPr>
      <w:r>
        <w:rPr>
          <w:sz w:val="22"/>
          <w:szCs w:val="22"/>
        </w:rPr>
        <w:t xml:space="preserve">12. NEGOCIAÇÃO E JULGAMENTO </w:t>
      </w:r>
    </w:p>
    <w:p>
      <w:pPr>
        <w:pStyle w:val="Default"/>
        <w:spacing w:lineRule="auto" w:line="360"/>
        <w:jc w:val="both"/>
        <w:rPr>
          <w:rFonts w:ascii="Arial" w:hAnsi="Arial"/>
          <w:sz w:val="22"/>
          <w:szCs w:val="22"/>
        </w:rPr>
      </w:pPr>
      <w:r>
        <w:rPr>
          <w:rFonts w:cs="Arial" w:ascii="Arial" w:hAnsi="Arial"/>
          <w:b/>
          <w:sz w:val="22"/>
          <w:szCs w:val="22"/>
        </w:rPr>
        <w:t xml:space="preserve">12.1. </w:t>
      </w:r>
      <w:r>
        <w:rPr>
          <w:rFonts w:cs="Arial" w:ascii="Arial" w:hAnsi="Arial"/>
          <w:sz w:val="22"/>
          <w:szCs w:val="22"/>
        </w:rPr>
        <w:t>Encerrada a etapa de envio de lances da sessão pública, inclusive com a realização do desempate, se for o caso, o pregoeiro poderá encaminhar, pelo sistema eletrônico, contraproposta ao licitante que tenha apresentado o melhor preço, para que seja obtida melhor proposta.</w:t>
      </w:r>
    </w:p>
    <w:p>
      <w:pPr>
        <w:pStyle w:val="Normal"/>
        <w:spacing w:lineRule="auto" w:line="360"/>
        <w:jc w:val="both"/>
        <w:rPr>
          <w:rFonts w:ascii="Arial" w:hAnsi="Arial"/>
          <w:sz w:val="22"/>
          <w:szCs w:val="22"/>
        </w:rPr>
      </w:pPr>
      <w:r>
        <w:rPr>
          <w:rFonts w:cs="Arial" w:ascii="Arial" w:hAnsi="Arial"/>
          <w:b/>
          <w:color w:val="000000"/>
          <w:sz w:val="22"/>
          <w:szCs w:val="22"/>
        </w:rPr>
        <w:t xml:space="preserve">12.1.1 </w:t>
      </w:r>
      <w:r>
        <w:rPr>
          <w:rFonts w:cs="Arial" w:ascii="Arial" w:hAnsi="Arial"/>
          <w:color w:val="000000"/>
          <w:sz w:val="22"/>
          <w:szCs w:val="22"/>
        </w:rPr>
        <w:t>A negociação será realizada por meio do sistema, podendo ser acompanhada pelos demais licitantes.</w:t>
      </w:r>
    </w:p>
    <w:p>
      <w:pPr>
        <w:pStyle w:val="Default"/>
        <w:spacing w:lineRule="auto" w:line="360"/>
        <w:jc w:val="both"/>
        <w:rPr>
          <w:rFonts w:ascii="Arial" w:hAnsi="Arial"/>
          <w:sz w:val="22"/>
          <w:szCs w:val="22"/>
        </w:rPr>
      </w:pPr>
      <w:r>
        <w:rPr>
          <w:rFonts w:cs="Arial" w:ascii="Arial" w:hAnsi="Arial"/>
          <w:b/>
          <w:sz w:val="22"/>
          <w:szCs w:val="22"/>
        </w:rPr>
        <w:t xml:space="preserve">12.2. </w:t>
      </w:r>
      <w:r>
        <w:rPr>
          <w:rFonts w:cs="Arial" w:ascii="Arial" w:hAnsi="Arial"/>
          <w:sz w:val="22"/>
          <w:szCs w:val="22"/>
        </w:rPr>
        <w:t>A resposta à contraproposta e o envio de documentos complementares, necessários ao julgamento da aceitabilidade da proposta, inclusive a sua adequação ao último lance ofertado, que sejam solicitados pelo pregoeiro, deverão ser encaminhados no prazo de 24 horas.</w:t>
      </w:r>
    </w:p>
    <w:p>
      <w:pPr>
        <w:pStyle w:val="Default"/>
        <w:spacing w:lineRule="auto" w:line="360"/>
        <w:jc w:val="both"/>
        <w:rPr>
          <w:rFonts w:ascii="Arial" w:hAnsi="Arial"/>
          <w:sz w:val="22"/>
          <w:szCs w:val="22"/>
        </w:rPr>
      </w:pPr>
      <w:r>
        <w:rPr>
          <w:rFonts w:cs="Arial" w:ascii="Arial" w:hAnsi="Arial"/>
          <w:b/>
          <w:sz w:val="22"/>
          <w:szCs w:val="22"/>
        </w:rPr>
        <w:t xml:space="preserve">12.3. </w:t>
      </w:r>
      <w:r>
        <w:rPr>
          <w:rFonts w:cs="Arial" w:ascii="Arial" w:hAnsi="Arial"/>
          <w:sz w:val="22"/>
          <w:szCs w:val="22"/>
        </w:rPr>
        <w:t>Encerrada a etapa de negociação, será examinada a proposta classificada em primeiro lugar quanto à adequação ao objeto e à compatibilidade do preço em relação valor de referência da Administração.</w:t>
      </w:r>
    </w:p>
    <w:p>
      <w:pPr>
        <w:pStyle w:val="Normal"/>
        <w:spacing w:lineRule="auto" w:line="360"/>
        <w:jc w:val="both"/>
        <w:rPr>
          <w:rFonts w:ascii="Arial" w:hAnsi="Arial"/>
          <w:sz w:val="22"/>
          <w:szCs w:val="22"/>
        </w:rPr>
      </w:pPr>
      <w:r>
        <w:rPr>
          <w:rFonts w:cs="Arial" w:ascii="Arial" w:hAnsi="Arial"/>
          <w:b/>
          <w:color w:val="000000"/>
          <w:sz w:val="22"/>
          <w:szCs w:val="22"/>
        </w:rPr>
        <w:t xml:space="preserve">12.4. </w:t>
      </w:r>
      <w:r>
        <w:rPr>
          <w:rFonts w:cs="Arial" w:ascii="Arial" w:hAnsi="Arial"/>
          <w:color w:val="000000"/>
          <w:sz w:val="22"/>
          <w:szCs w:val="22"/>
        </w:rPr>
        <w:t xml:space="preserve">Não serão consideradas, para julgamento das propostas, vantagens não previstas no edital. </w:t>
      </w:r>
    </w:p>
    <w:p>
      <w:pPr>
        <w:pStyle w:val="Normal"/>
        <w:spacing w:lineRule="auto" w:line="360"/>
        <w:jc w:val="both"/>
        <w:rPr>
          <w:rFonts w:ascii="Arial" w:hAnsi="Arial" w:cs="Arial"/>
          <w:color w:val="000000"/>
          <w:sz w:val="22"/>
          <w:szCs w:val="22"/>
        </w:rPr>
      </w:pPr>
      <w:r>
        <w:rPr>
          <w:rFonts w:cs="Arial" w:ascii="Arial" w:hAnsi="Arial"/>
          <w:color w:val="000000"/>
          <w:sz w:val="22"/>
          <w:szCs w:val="22"/>
        </w:rPr>
      </w:r>
    </w:p>
    <w:p>
      <w:pPr>
        <w:pStyle w:val="Itemdoedital"/>
        <w:numPr>
          <w:ilvl w:val="0"/>
          <w:numId w:val="2"/>
        </w:numPr>
        <w:spacing w:lineRule="auto" w:line="360"/>
        <w:ind w:left="0" w:right="0" w:hanging="0"/>
        <w:rPr>
          <w:rFonts w:ascii="Arial" w:hAnsi="Arial"/>
          <w:sz w:val="22"/>
          <w:szCs w:val="22"/>
        </w:rPr>
      </w:pPr>
      <w:r>
        <w:rPr>
          <w:sz w:val="22"/>
          <w:szCs w:val="22"/>
        </w:rPr>
        <w:t xml:space="preserve">13. VERIFICAÇÃO DE HABILITAÇÃO </w:t>
      </w:r>
    </w:p>
    <w:p>
      <w:pPr>
        <w:pStyle w:val="Normal"/>
        <w:spacing w:lineRule="auto" w:line="360"/>
        <w:jc w:val="both"/>
        <w:rPr>
          <w:rFonts w:ascii="Arial" w:hAnsi="Arial"/>
          <w:sz w:val="22"/>
          <w:szCs w:val="22"/>
        </w:rPr>
      </w:pPr>
      <w:r>
        <w:rPr>
          <w:rFonts w:cs="Arial" w:ascii="Arial" w:hAnsi="Arial"/>
          <w:b/>
          <w:color w:val="000000"/>
          <w:sz w:val="22"/>
          <w:szCs w:val="22"/>
        </w:rPr>
        <w:t xml:space="preserve">13.1 </w:t>
      </w:r>
      <w:r>
        <w:rPr>
          <w:rFonts w:cs="Arial" w:ascii="Arial" w:hAnsi="Arial"/>
          <w:color w:val="000000"/>
          <w:sz w:val="22"/>
          <w:szCs w:val="22"/>
        </w:rPr>
        <w:t>Encerrada a etapa de negociação, caso entenda necessário, o pregoeiro poderá verificar se o licitante provisoriamente classificado em primeiro lugar atende às condições de participação no certame, conforme previsto no art. 14 da Lei nº 14.133/2021, especialmente quanto à existência de sanção que impeça a participação no certame ou a futura contratação, mediante a consulta aos seguintes cadastros:</w:t>
      </w:r>
    </w:p>
    <w:p>
      <w:pPr>
        <w:pStyle w:val="Normal"/>
        <w:spacing w:lineRule="auto" w:line="360"/>
        <w:jc w:val="both"/>
        <w:rPr>
          <w:rFonts w:ascii="Arial" w:hAnsi="Arial"/>
          <w:sz w:val="22"/>
          <w:szCs w:val="22"/>
        </w:rPr>
      </w:pPr>
      <w:r>
        <w:rPr>
          <w:rFonts w:cs="Arial" w:ascii="Arial" w:hAnsi="Arial"/>
          <w:b/>
          <w:color w:val="000000"/>
          <w:sz w:val="22"/>
          <w:szCs w:val="22"/>
        </w:rPr>
        <w:t xml:space="preserve">a) </w:t>
      </w:r>
      <w:r>
        <w:rPr>
          <w:rFonts w:cs="Arial" w:ascii="Arial" w:hAnsi="Arial"/>
          <w:color w:val="000000"/>
          <w:sz w:val="22"/>
          <w:szCs w:val="22"/>
        </w:rPr>
        <w:t>Cadastro Nacional de Empresas Punidas (CNEP), mantido pela Controladoria-Geral da União (www.portaldatransparencia.gov.br/sancoes/cnep);</w:t>
      </w:r>
    </w:p>
    <w:p>
      <w:pPr>
        <w:pStyle w:val="Normal"/>
        <w:spacing w:lineRule="auto" w:line="360"/>
        <w:jc w:val="both"/>
        <w:rPr>
          <w:rFonts w:ascii="Arial" w:hAnsi="Arial"/>
          <w:sz w:val="22"/>
          <w:szCs w:val="22"/>
        </w:rPr>
      </w:pPr>
      <w:r>
        <w:rPr>
          <w:rFonts w:cs="Arial" w:ascii="Arial" w:hAnsi="Arial"/>
          <w:b/>
          <w:color w:val="000000"/>
          <w:sz w:val="22"/>
          <w:szCs w:val="22"/>
        </w:rPr>
        <w:t xml:space="preserve">b) </w:t>
      </w:r>
      <w:r>
        <w:rPr>
          <w:rFonts w:cs="Arial" w:ascii="Arial" w:hAnsi="Arial"/>
          <w:color w:val="000000"/>
          <w:sz w:val="22"/>
          <w:szCs w:val="22"/>
        </w:rPr>
        <w:t xml:space="preserve">Cadastro Nacional de Empresas Inidôneas e Suspensas - CEIS, mantido pela Controladoria-Geral da União (www.portaldatransparencia.gov.br/ceis ); </w:t>
      </w:r>
    </w:p>
    <w:p>
      <w:pPr>
        <w:pStyle w:val="Normal"/>
        <w:spacing w:lineRule="auto" w:line="360"/>
        <w:jc w:val="both"/>
        <w:rPr>
          <w:rFonts w:ascii="Arial" w:hAnsi="Arial"/>
          <w:sz w:val="22"/>
          <w:szCs w:val="22"/>
        </w:rPr>
      </w:pPr>
      <w:r>
        <w:rPr>
          <w:rFonts w:cs="Arial" w:ascii="Arial" w:hAnsi="Arial"/>
          <w:b/>
          <w:color w:val="000000"/>
          <w:sz w:val="22"/>
          <w:szCs w:val="22"/>
        </w:rPr>
        <w:t xml:space="preserve">c) </w:t>
      </w:r>
      <w:r>
        <w:rPr>
          <w:rFonts w:cs="Arial" w:ascii="Arial" w:hAnsi="Arial"/>
          <w:color w:val="000000"/>
          <w:sz w:val="22"/>
          <w:szCs w:val="22"/>
        </w:rPr>
        <w:t xml:space="preserve">Lista de Inidôneos e o Cadastro Integrado de Condenações por Ilícitos Administrativos - CADICON, mantidos pelo Tribunal de Contas da União – TCU, bem como o Cadastro semelhante mantido pelo Tribunal de Contas do Estado do Rio Grande do Sul – TCE/RS. </w:t>
      </w:r>
    </w:p>
    <w:p>
      <w:pPr>
        <w:pStyle w:val="Default"/>
        <w:spacing w:lineRule="auto" w:line="360"/>
        <w:jc w:val="both"/>
        <w:rPr>
          <w:rFonts w:ascii="Arial" w:hAnsi="Arial"/>
          <w:sz w:val="22"/>
          <w:szCs w:val="22"/>
        </w:rPr>
      </w:pPr>
      <w:r>
        <w:rPr>
          <w:rFonts w:cs="Arial" w:ascii="Arial" w:hAnsi="Arial"/>
          <w:b/>
          <w:sz w:val="22"/>
          <w:szCs w:val="22"/>
        </w:rPr>
        <w:t xml:space="preserve">13.2 </w:t>
      </w:r>
      <w:r>
        <w:rPr>
          <w:rFonts w:cs="Arial" w:ascii="Arial" w:hAnsi="Arial"/>
          <w:sz w:val="22"/>
          <w:szCs w:val="22"/>
        </w:rPr>
        <w:t xml:space="preserve">A consulta aos cadastros será realizada em nome da empresa licitante e também de seu sócio majoritário, por força do artigo 12 da Lei n. 8.429/92, que prevê, dentre as sanções impostas ao responsável pela prática de ato de improbidade administrativa, a proibição de contratar com o Poder Público, inclusive por intermédio de pessoa jurídica da qual seja sócio majoritário. </w:t>
      </w:r>
    </w:p>
    <w:p>
      <w:pPr>
        <w:pStyle w:val="Default"/>
        <w:spacing w:lineRule="auto" w:line="360"/>
        <w:jc w:val="both"/>
        <w:rPr>
          <w:rFonts w:ascii="Arial" w:hAnsi="Arial"/>
          <w:sz w:val="22"/>
          <w:szCs w:val="22"/>
        </w:rPr>
      </w:pPr>
      <w:r>
        <w:rPr>
          <w:rFonts w:cs="Arial" w:ascii="Arial" w:hAnsi="Arial"/>
          <w:b/>
          <w:sz w:val="22"/>
          <w:szCs w:val="22"/>
        </w:rPr>
        <w:t xml:space="preserve">13.2.1 </w:t>
      </w:r>
      <w:r>
        <w:rPr>
          <w:rFonts w:cs="Arial" w:ascii="Arial" w:hAnsi="Arial"/>
          <w:sz w:val="22"/>
          <w:szCs w:val="22"/>
        </w:rPr>
        <w:t xml:space="preserve">Constatada a existência de sanção, o(a) Pregoeiro(a) reputará o licitante inabilitado, por falta de condição de participação. </w:t>
      </w:r>
    </w:p>
    <w:p>
      <w:pPr>
        <w:pStyle w:val="Default"/>
        <w:spacing w:lineRule="auto" w:line="360"/>
        <w:jc w:val="both"/>
        <w:rPr>
          <w:rFonts w:ascii="Arial" w:hAnsi="Arial"/>
          <w:sz w:val="22"/>
          <w:szCs w:val="22"/>
        </w:rPr>
      </w:pPr>
      <w:r>
        <w:rPr>
          <w:rFonts w:cs="Arial" w:ascii="Arial" w:hAnsi="Arial"/>
          <w:b/>
          <w:sz w:val="22"/>
          <w:szCs w:val="22"/>
        </w:rPr>
        <w:t xml:space="preserve">13.3. </w:t>
      </w:r>
      <w:r>
        <w:rPr>
          <w:rFonts w:cs="Arial" w:ascii="Arial" w:hAnsi="Arial"/>
          <w:sz w:val="22"/>
          <w:szCs w:val="22"/>
        </w:rPr>
        <w:t xml:space="preserve">Na hipótese de constatação de impedimento indireto, o licitante será, em observância ao princípio do contraditório e da ampla defesa, convocado para se manifestar para que o Pregoeiro possa analisar se a criação ou uso da pessoa jurídica licitante teve o intuito de burlar a pena administrativa anteriormente aplicada à empresa distinta. </w:t>
      </w:r>
    </w:p>
    <w:p>
      <w:pPr>
        <w:pStyle w:val="Default"/>
        <w:spacing w:lineRule="auto" w:line="360"/>
        <w:jc w:val="both"/>
        <w:rPr>
          <w:rFonts w:ascii="Arial" w:hAnsi="Arial"/>
          <w:sz w:val="22"/>
          <w:szCs w:val="22"/>
        </w:rPr>
      </w:pPr>
      <w:r>
        <w:rPr>
          <w:rFonts w:cs="Arial" w:ascii="Arial" w:hAnsi="Arial"/>
          <w:b/>
          <w:sz w:val="22"/>
          <w:szCs w:val="22"/>
        </w:rPr>
        <w:t xml:space="preserve">13.3.1 </w:t>
      </w:r>
      <w:r>
        <w:rPr>
          <w:rFonts w:cs="Arial" w:ascii="Arial" w:hAnsi="Arial"/>
          <w:sz w:val="22"/>
          <w:szCs w:val="22"/>
        </w:rPr>
        <w:t xml:space="preserve">A tentativa de burla será verificada por meio dos vínculos societários, linhas de fornecimento similares, dentre outros. </w:t>
      </w:r>
    </w:p>
    <w:p>
      <w:pPr>
        <w:pStyle w:val="Default"/>
        <w:spacing w:lineRule="auto" w:line="360"/>
        <w:jc w:val="both"/>
        <w:rPr>
          <w:rFonts w:ascii="Arial" w:hAnsi="Arial"/>
          <w:sz w:val="22"/>
          <w:szCs w:val="22"/>
        </w:rPr>
      </w:pPr>
      <w:r>
        <w:rPr>
          <w:rFonts w:cs="Arial" w:ascii="Arial" w:hAnsi="Arial"/>
          <w:b/>
          <w:sz w:val="22"/>
          <w:szCs w:val="22"/>
        </w:rPr>
        <w:t xml:space="preserve">13.3.2 </w:t>
      </w:r>
      <w:r>
        <w:rPr>
          <w:rFonts w:cs="Arial" w:ascii="Arial" w:hAnsi="Arial"/>
          <w:sz w:val="22"/>
          <w:szCs w:val="22"/>
        </w:rPr>
        <w:t>A personalidade jurídica poderá ser desconsiderada sempre que utilizada com abuso do direito para facilitar, encobrir ou dissimular a prática dos atos ilícitos previstos em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pPr>
        <w:pStyle w:val="Normal"/>
        <w:spacing w:lineRule="auto" w:line="360"/>
        <w:jc w:val="both"/>
        <w:rPr>
          <w:rFonts w:ascii="Arial" w:hAnsi="Arial"/>
          <w:sz w:val="22"/>
          <w:szCs w:val="22"/>
        </w:rPr>
      </w:pPr>
      <w:r>
        <w:rPr>
          <w:rFonts w:cs="Arial" w:ascii="Arial" w:hAnsi="Arial"/>
          <w:b/>
          <w:color w:val="000000"/>
          <w:sz w:val="22"/>
          <w:szCs w:val="22"/>
        </w:rPr>
        <w:t xml:space="preserve">13.4 </w:t>
      </w:r>
      <w:r>
        <w:rPr>
          <w:rFonts w:cs="Arial" w:ascii="Arial" w:hAnsi="Arial"/>
          <w:color w:val="000000"/>
          <w:sz w:val="22"/>
          <w:szCs w:val="22"/>
        </w:rPr>
        <w:t>Caso atendidas as condições de participação, será iniciado o procedimento de habilitação.</w:t>
      </w:r>
    </w:p>
    <w:p>
      <w:pPr>
        <w:pStyle w:val="Normal"/>
        <w:spacing w:lineRule="auto" w:line="360"/>
        <w:jc w:val="both"/>
        <w:rPr>
          <w:rFonts w:ascii="Arial" w:hAnsi="Arial"/>
          <w:sz w:val="22"/>
          <w:szCs w:val="22"/>
        </w:rPr>
      </w:pPr>
      <w:r>
        <w:rPr>
          <w:rFonts w:cs="Arial" w:ascii="Arial" w:hAnsi="Arial"/>
          <w:b/>
          <w:color w:val="000000"/>
          <w:sz w:val="22"/>
          <w:szCs w:val="22"/>
        </w:rPr>
        <w:t xml:space="preserve">13.4.1 </w:t>
      </w:r>
      <w:r>
        <w:rPr>
          <w:rFonts w:cs="Arial" w:ascii="Arial" w:hAnsi="Arial"/>
          <w:color w:val="000000"/>
          <w:sz w:val="22"/>
          <w:szCs w:val="22"/>
        </w:rPr>
        <w:t>É dever do licitante atualizar previamente as comprovações constantes do PORTAL DE COMPRAS PÚBLICAS, para que estejam vigentes na data da abertura da sessão pública.</w:t>
      </w:r>
    </w:p>
    <w:p>
      <w:pPr>
        <w:pStyle w:val="Normal"/>
        <w:spacing w:lineRule="auto" w:line="360"/>
        <w:jc w:val="both"/>
        <w:rPr>
          <w:rFonts w:ascii="Arial" w:hAnsi="Arial"/>
          <w:sz w:val="22"/>
          <w:szCs w:val="22"/>
        </w:rPr>
      </w:pPr>
      <w:r>
        <w:rPr>
          <w:rFonts w:cs="Arial" w:ascii="Arial" w:hAnsi="Arial"/>
          <w:b/>
          <w:color w:val="000000"/>
          <w:sz w:val="22"/>
          <w:szCs w:val="22"/>
        </w:rPr>
        <w:t xml:space="preserve">13.5 </w:t>
      </w:r>
      <w:r>
        <w:rPr>
          <w:rFonts w:cs="Arial" w:ascii="Arial" w:hAnsi="Arial"/>
          <w:color w:val="000000"/>
          <w:sz w:val="22"/>
          <w:szCs w:val="22"/>
        </w:rPr>
        <w:t>Os documentos de habilitação, de que trata o item 6.8, serão examinados pelo pregoeiro, que verificará a autenticidade das certidões junto aos sítios eletrônicos oficiais de órgãos e entidades emissores.</w:t>
      </w:r>
    </w:p>
    <w:p>
      <w:pPr>
        <w:pStyle w:val="Normal"/>
        <w:spacing w:lineRule="auto" w:line="360"/>
        <w:jc w:val="both"/>
        <w:rPr>
          <w:rFonts w:ascii="Arial" w:hAnsi="Arial"/>
          <w:sz w:val="22"/>
          <w:szCs w:val="22"/>
        </w:rPr>
      </w:pPr>
      <w:r>
        <w:rPr>
          <w:rFonts w:cs="Arial" w:ascii="Arial" w:hAnsi="Arial"/>
          <w:b/>
          <w:color w:val="000000"/>
          <w:sz w:val="22"/>
          <w:szCs w:val="22"/>
        </w:rPr>
        <w:t xml:space="preserve">13.6 </w:t>
      </w:r>
      <w:r>
        <w:rPr>
          <w:rFonts w:cs="Arial" w:ascii="Arial" w:hAnsi="Arial"/>
          <w:color w:val="000000"/>
          <w:sz w:val="22"/>
          <w:szCs w:val="22"/>
        </w:rPr>
        <w:t>As certidões apresentadas na habilitação, que tenham sido expedidas em meio eletrônico, serão tidas como originais após terem a autenticidade de seus dados e certificação digital conferidos pela Administração, dispensando nova apresentação, exceto se vencido o prazo de validade.</w:t>
      </w:r>
    </w:p>
    <w:p>
      <w:pPr>
        <w:pStyle w:val="Normal"/>
        <w:spacing w:lineRule="auto" w:line="360"/>
        <w:jc w:val="both"/>
        <w:rPr>
          <w:rFonts w:ascii="Arial" w:hAnsi="Arial"/>
          <w:sz w:val="22"/>
          <w:szCs w:val="22"/>
        </w:rPr>
      </w:pPr>
      <w:r>
        <w:rPr>
          <w:rFonts w:cs="Arial" w:ascii="Arial" w:hAnsi="Arial"/>
          <w:b/>
          <w:color w:val="000000"/>
          <w:sz w:val="22"/>
          <w:szCs w:val="22"/>
        </w:rPr>
        <w:t xml:space="preserve">13.7 </w:t>
      </w:r>
      <w:r>
        <w:rPr>
          <w:rFonts w:cs="Arial" w:ascii="Arial" w:hAnsi="Arial"/>
          <w:color w:val="000000"/>
          <w:sz w:val="22"/>
          <w:szCs w:val="22"/>
        </w:rPr>
        <w:t>A verificação pelo pregoeiro, em sítios eletrônicos oficiais de órgãos e entidades emissores de certidões constitui meio legal de prova, para fins de habilitação.</w:t>
      </w:r>
    </w:p>
    <w:p>
      <w:pPr>
        <w:pStyle w:val="Normal"/>
        <w:spacing w:lineRule="auto" w:line="360"/>
        <w:jc w:val="both"/>
        <w:rPr>
          <w:rFonts w:ascii="Arial" w:hAnsi="Arial"/>
          <w:sz w:val="22"/>
          <w:szCs w:val="22"/>
        </w:rPr>
      </w:pPr>
      <w:r>
        <w:rPr>
          <w:rFonts w:cs="Arial" w:ascii="Arial" w:hAnsi="Arial"/>
          <w:b/>
          <w:color w:val="000000"/>
          <w:sz w:val="22"/>
          <w:szCs w:val="22"/>
        </w:rPr>
        <w:t xml:space="preserve">13.8 </w:t>
      </w:r>
      <w:r>
        <w:rPr>
          <w:rFonts w:cs="Arial" w:ascii="Arial" w:hAnsi="Arial"/>
          <w:color w:val="000000"/>
          <w:sz w:val="22"/>
          <w:szCs w:val="22"/>
        </w:rPr>
        <w:t xml:space="preserve">A prova de autenticidade de cópia de documento público ou particular poderá ser feita perante agente da Administração, mediante apresentação de original ou de declaração de autenticidade por advogado, sob sua responsabilidade pessoal ou por cartório competente. </w:t>
      </w:r>
    </w:p>
    <w:p>
      <w:pPr>
        <w:pStyle w:val="Default"/>
        <w:spacing w:lineRule="auto" w:line="360"/>
        <w:jc w:val="both"/>
        <w:rPr>
          <w:rFonts w:ascii="Arial" w:hAnsi="Arial"/>
          <w:sz w:val="22"/>
          <w:szCs w:val="22"/>
        </w:rPr>
      </w:pPr>
      <w:r>
        <w:rPr>
          <w:rFonts w:cs="Arial" w:ascii="Arial" w:hAnsi="Arial"/>
          <w:b/>
          <w:sz w:val="22"/>
          <w:szCs w:val="22"/>
        </w:rPr>
        <w:t xml:space="preserve">13.9 </w:t>
      </w:r>
      <w:r>
        <w:rPr>
          <w:rFonts w:cs="Arial" w:ascii="Arial" w:hAnsi="Arial"/>
          <w:sz w:val="22"/>
          <w:szCs w:val="22"/>
        </w:rPr>
        <w:t xml:space="preserve">Se o licitante for a matriz, todos os documentos deverão estar em nome da matriz, e se o licitante for a filial, todos os documentos deverão estar em nome da filial, exceto aqueles documentos que, pela própria natureza, comprovadamente, forem emitidos somente em nome da matriz. </w:t>
      </w:r>
    </w:p>
    <w:p>
      <w:pPr>
        <w:pStyle w:val="Default"/>
        <w:spacing w:lineRule="auto" w:line="360"/>
        <w:jc w:val="both"/>
        <w:rPr>
          <w:rFonts w:ascii="Arial" w:hAnsi="Arial"/>
          <w:sz w:val="22"/>
          <w:szCs w:val="22"/>
        </w:rPr>
      </w:pPr>
      <w:r>
        <w:rPr>
          <w:rFonts w:cs="Arial" w:ascii="Arial" w:hAnsi="Arial"/>
          <w:b/>
          <w:sz w:val="22"/>
          <w:szCs w:val="22"/>
        </w:rPr>
        <w:t xml:space="preserve">13.9.1 </w:t>
      </w:r>
      <w:r>
        <w:rPr>
          <w:rFonts w:cs="Arial" w:ascii="Arial" w:hAnsi="Arial"/>
          <w:sz w:val="22"/>
          <w:szCs w:val="22"/>
        </w:rPr>
        <w:t xml:space="preserve">Serão aceitos registros de CNPJ de licitante matriz e filial com diferenças de números de documentos pertinentes ao CND e ao CRF/FGTS, quando for comprovada a centralização do recolhimento dessas contribuições. </w:t>
      </w:r>
    </w:p>
    <w:p>
      <w:pPr>
        <w:pStyle w:val="Normal"/>
        <w:spacing w:lineRule="auto" w:line="360"/>
        <w:jc w:val="both"/>
        <w:rPr>
          <w:rFonts w:ascii="Arial" w:hAnsi="Arial"/>
          <w:sz w:val="22"/>
          <w:szCs w:val="22"/>
        </w:rPr>
      </w:pPr>
      <w:r>
        <w:rPr>
          <w:rFonts w:cs="Arial" w:ascii="Arial" w:hAnsi="Arial"/>
          <w:b/>
          <w:color w:val="000000"/>
          <w:sz w:val="22"/>
          <w:szCs w:val="22"/>
        </w:rPr>
        <w:t xml:space="preserve">13.10 </w:t>
      </w:r>
      <w:r>
        <w:rPr>
          <w:rFonts w:cs="Arial" w:ascii="Arial" w:hAnsi="Arial"/>
          <w:color w:val="000000"/>
          <w:sz w:val="22"/>
          <w:szCs w:val="22"/>
        </w:rPr>
        <w:t>Na análise dos documentos de habilitação, o pregoeiro poderá sanar erros ou falhas, que não alterem a substância dos documentos e sua validade jurídica, mediante decisão fundamentada, registrada em ata e acessível a todos, atribuindo-lhes eficácia para fins de habilitação e classificação.</w:t>
      </w:r>
    </w:p>
    <w:p>
      <w:pPr>
        <w:pStyle w:val="Normal"/>
        <w:spacing w:lineRule="auto" w:line="360"/>
        <w:jc w:val="both"/>
        <w:rPr>
          <w:rFonts w:ascii="Arial" w:hAnsi="Arial"/>
          <w:sz w:val="22"/>
          <w:szCs w:val="22"/>
        </w:rPr>
      </w:pPr>
      <w:r>
        <w:rPr>
          <w:rFonts w:cs="Arial" w:ascii="Arial" w:hAnsi="Arial"/>
          <w:b/>
          <w:color w:val="000000"/>
          <w:sz w:val="22"/>
          <w:szCs w:val="22"/>
        </w:rPr>
        <w:t xml:space="preserve">13.11 </w:t>
      </w:r>
      <w:r>
        <w:rPr>
          <w:rFonts w:cs="Arial" w:ascii="Arial" w:hAnsi="Arial"/>
          <w:color w:val="000000"/>
          <w:sz w:val="22"/>
          <w:szCs w:val="22"/>
        </w:rPr>
        <w:t>Na hipótese de o licitante não atender às exigências para habilitação, o pregoeiro examinará a proposta subsequente e assim sucessivamente, na ordem de classificação, até a apuração de uma proposta que atenda ao presente edital.</w:t>
      </w:r>
    </w:p>
    <w:p>
      <w:pPr>
        <w:pStyle w:val="Normal"/>
        <w:spacing w:lineRule="auto" w:line="360"/>
        <w:jc w:val="both"/>
        <w:textAlignment w:val="top"/>
        <w:rPr>
          <w:rFonts w:ascii="Arial" w:hAnsi="Arial"/>
          <w:sz w:val="22"/>
          <w:szCs w:val="22"/>
        </w:rPr>
      </w:pPr>
      <w:r>
        <w:rPr>
          <w:rFonts w:cs="Arial" w:ascii="Arial" w:hAnsi="Arial"/>
          <w:b/>
          <w:color w:val="000000"/>
          <w:sz w:val="22"/>
          <w:szCs w:val="22"/>
        </w:rPr>
        <w:t xml:space="preserve">13.12 </w:t>
      </w:r>
      <w:r>
        <w:rPr>
          <w:rFonts w:cs="Arial" w:ascii="Arial" w:hAnsi="Arial"/>
          <w:color w:val="000000"/>
          <w:sz w:val="22"/>
          <w:szCs w:val="22"/>
        </w:rPr>
        <w:t>A beneficiária da Lei Complementar nº 123/2006 que possua alguma restrição na comprovação de regularidade fiscal e/ou trabalhista, terá sua habilitação condicionada ao envio de nova documentação, que comprove a sua regularidade, em 5 (cinco) dias úteis, prazo que poderá ser prorrogado uma única vez, por igual período, a critério da Administração, desde que seja requerido pelo interessado, de forma motivada e durante o transcurso do respectivo prazo.</w:t>
      </w:r>
    </w:p>
    <w:p>
      <w:pPr>
        <w:pStyle w:val="Normal"/>
        <w:spacing w:lineRule="auto" w:line="360"/>
        <w:jc w:val="both"/>
        <w:rPr>
          <w:rFonts w:ascii="Arial" w:hAnsi="Arial"/>
          <w:sz w:val="22"/>
          <w:szCs w:val="22"/>
        </w:rPr>
      </w:pPr>
      <w:r>
        <w:rPr>
          <w:rFonts w:cs="Arial" w:ascii="Arial" w:hAnsi="Arial"/>
          <w:b/>
          <w:color w:val="000000"/>
          <w:sz w:val="22"/>
          <w:szCs w:val="22"/>
        </w:rPr>
        <w:t xml:space="preserve">13.13 </w:t>
      </w:r>
      <w:r>
        <w:rPr>
          <w:rFonts w:cs="Arial" w:ascii="Arial" w:hAnsi="Arial"/>
          <w:color w:val="000000"/>
          <w:sz w:val="22"/>
          <w:szCs w:val="22"/>
        </w:rPr>
        <w:t>Caso a licitação dependa da verificação da Planilha de Custos, a sessão será suspensa para análise pela secretaria competente para, após, ser adjudicada.</w:t>
      </w:r>
    </w:p>
    <w:p>
      <w:pPr>
        <w:pStyle w:val="Normal"/>
        <w:spacing w:lineRule="auto" w:line="360"/>
        <w:jc w:val="both"/>
        <w:rPr>
          <w:rFonts w:ascii="Arial" w:hAnsi="Arial"/>
          <w:sz w:val="22"/>
          <w:szCs w:val="22"/>
        </w:rPr>
      </w:pPr>
      <w:r>
        <w:rPr>
          <w:rFonts w:cs="Arial" w:ascii="Arial" w:hAnsi="Arial"/>
          <w:b/>
          <w:color w:val="000000"/>
          <w:sz w:val="22"/>
          <w:szCs w:val="22"/>
        </w:rPr>
        <w:t xml:space="preserve">13.13.1 </w:t>
      </w:r>
      <w:r>
        <w:rPr>
          <w:rFonts w:cs="Arial" w:ascii="Arial" w:hAnsi="Arial"/>
          <w:color w:val="000000"/>
          <w:sz w:val="22"/>
          <w:szCs w:val="22"/>
        </w:rPr>
        <w:t>Nesse caso, a empresa vencedora, declarada na fase dos lances, deverá apresentar ao pregoeiro, em até 48 (quarenta e oito) horas contados da realização do certame, uma planilha de custos detalhada, conforme modelo em anexo, com todos os valores unitários e total. A planilha será encaminhada para a Secretaria competente para análise dos valores e o certame ficará suspenso para posterior adjudicação.</w:t>
      </w:r>
    </w:p>
    <w:p>
      <w:pPr>
        <w:pStyle w:val="Default"/>
        <w:spacing w:lineRule="auto" w:line="360"/>
        <w:jc w:val="both"/>
        <w:rPr>
          <w:rFonts w:ascii="Arial" w:hAnsi="Arial"/>
          <w:sz w:val="22"/>
          <w:szCs w:val="22"/>
        </w:rPr>
      </w:pPr>
      <w:r>
        <w:rPr>
          <w:rFonts w:cs="Arial" w:ascii="Arial" w:hAnsi="Arial"/>
          <w:b/>
          <w:bCs/>
          <w:sz w:val="22"/>
          <w:szCs w:val="22"/>
        </w:rPr>
        <w:t>13.14</w:t>
      </w:r>
      <w:r>
        <w:rPr>
          <w:rFonts w:cs="Arial" w:ascii="Arial" w:hAnsi="Arial"/>
          <w:sz w:val="22"/>
          <w:szCs w:val="22"/>
        </w:rPr>
        <w:t xml:space="preserve"> Havendo a necessidade de envio de documentos de habilitação complementares, necessários à confirmação daqueles exigidos neste Edital e já apresentados, o licitante será convocado a encaminhá-los, em formato digital, via sistema, no prazo de </w:t>
      </w:r>
      <w:r>
        <w:rPr>
          <w:rFonts w:cs="Arial" w:ascii="Arial" w:hAnsi="Arial"/>
          <w:b/>
          <w:sz w:val="22"/>
          <w:szCs w:val="22"/>
        </w:rPr>
        <w:t>2 horas úteis</w:t>
      </w:r>
      <w:r>
        <w:rPr>
          <w:rFonts w:cs="Arial" w:ascii="Arial" w:hAnsi="Arial"/>
          <w:sz w:val="22"/>
          <w:szCs w:val="22"/>
        </w:rPr>
        <w:t>, sob pena de inabilitação.</w:t>
      </w:r>
    </w:p>
    <w:p>
      <w:pPr>
        <w:pStyle w:val="Normal"/>
        <w:spacing w:lineRule="auto" w:line="360"/>
        <w:jc w:val="both"/>
        <w:rPr>
          <w:rFonts w:ascii="Arial" w:hAnsi="Arial"/>
          <w:sz w:val="22"/>
          <w:szCs w:val="22"/>
        </w:rPr>
      </w:pPr>
      <w:r>
        <w:rPr>
          <w:rFonts w:cs="Arial" w:ascii="Arial" w:hAnsi="Arial"/>
          <w:b/>
          <w:color w:val="000000"/>
          <w:sz w:val="22"/>
          <w:szCs w:val="22"/>
        </w:rPr>
        <w:t xml:space="preserve">13.15 </w:t>
      </w:r>
      <w:r>
        <w:rPr>
          <w:rFonts w:cs="Arial" w:ascii="Arial" w:hAnsi="Arial"/>
          <w:color w:val="000000"/>
          <w:sz w:val="22"/>
          <w:szCs w:val="22"/>
        </w:rPr>
        <w:t>Na hipótese de o licitante não atender às exigências para habilitação, o pregoeiro examinará a proposta subsequente e assim sucessivamente, na ordem de classificação, até a apuração de uma proposta que atenda ao presente edital.</w:t>
      </w:r>
    </w:p>
    <w:p>
      <w:pPr>
        <w:pStyle w:val="Normal"/>
        <w:spacing w:lineRule="auto" w:line="360"/>
        <w:jc w:val="both"/>
        <w:rPr>
          <w:rFonts w:ascii="Arial" w:hAnsi="Arial"/>
          <w:sz w:val="22"/>
          <w:szCs w:val="22"/>
        </w:rPr>
      </w:pPr>
      <w:r>
        <w:rPr>
          <w:rFonts w:cs="Arial" w:ascii="Arial" w:hAnsi="Arial"/>
          <w:b/>
          <w:bCs/>
          <w:color w:val="000000"/>
          <w:sz w:val="22"/>
          <w:szCs w:val="22"/>
        </w:rPr>
        <w:t>13.16</w:t>
      </w:r>
      <w:r>
        <w:rPr>
          <w:rFonts w:cs="Arial" w:ascii="Arial" w:hAnsi="Arial"/>
          <w:color w:val="000000"/>
          <w:sz w:val="22"/>
          <w:szCs w:val="22"/>
        </w:rPr>
        <w:t xml:space="preserve"> Deverá constar, na proposta resultante de lances ou nos documentos de habilitação, o telefone da licitante vencedora, inclusive com contato para WhatsApp institucional, bem como e-mail.</w:t>
      </w:r>
    </w:p>
    <w:p>
      <w:pPr>
        <w:pStyle w:val="Normal"/>
        <w:spacing w:lineRule="auto" w:line="360"/>
        <w:jc w:val="both"/>
        <w:rPr>
          <w:rFonts w:ascii="Arial" w:hAnsi="Arial"/>
          <w:sz w:val="22"/>
          <w:szCs w:val="22"/>
        </w:rPr>
      </w:pPr>
      <w:r>
        <w:rPr>
          <w:rFonts w:ascii="Arial" w:hAnsi="Arial"/>
          <w:sz w:val="22"/>
          <w:szCs w:val="22"/>
        </w:rPr>
      </w:r>
    </w:p>
    <w:p>
      <w:pPr>
        <w:pStyle w:val="Itemdoedital"/>
        <w:numPr>
          <w:ilvl w:val="0"/>
          <w:numId w:val="2"/>
        </w:numPr>
        <w:spacing w:lineRule="auto" w:line="360"/>
        <w:ind w:left="0" w:right="0" w:hanging="0"/>
        <w:jc w:val="both"/>
        <w:rPr>
          <w:rFonts w:ascii="Arial" w:hAnsi="Arial"/>
          <w:sz w:val="22"/>
          <w:szCs w:val="22"/>
        </w:rPr>
      </w:pPr>
      <w:r>
        <w:rPr>
          <w:sz w:val="22"/>
          <w:szCs w:val="22"/>
        </w:rPr>
        <w:t xml:space="preserve">14. RECURSO </w:t>
      </w:r>
    </w:p>
    <w:p>
      <w:pPr>
        <w:pStyle w:val="Normal"/>
        <w:spacing w:lineRule="auto" w:line="360"/>
        <w:jc w:val="both"/>
        <w:rPr>
          <w:rFonts w:ascii="Arial" w:hAnsi="Arial"/>
          <w:sz w:val="22"/>
          <w:szCs w:val="22"/>
        </w:rPr>
      </w:pPr>
      <w:r>
        <w:rPr>
          <w:rFonts w:cs="Arial" w:ascii="Arial" w:hAnsi="Arial"/>
          <w:b/>
          <w:color w:val="000000"/>
          <w:sz w:val="22"/>
          <w:szCs w:val="22"/>
        </w:rPr>
        <w:t xml:space="preserve">14.1 </w:t>
      </w:r>
      <w:r>
        <w:rPr>
          <w:rFonts w:cs="Arial" w:ascii="Arial" w:hAnsi="Arial"/>
          <w:color w:val="000000"/>
          <w:sz w:val="22"/>
          <w:szCs w:val="22"/>
        </w:rPr>
        <w:t xml:space="preserve">Declarado o vencedor, ou proclamado o resultado sem que haja um vencedor, os licitantes poderão manifestar justificadamente a intenção de interposição de recurso, em campo próprio do sistema, durante o prazo de </w:t>
      </w:r>
      <w:r>
        <w:rPr>
          <w:rFonts w:cs="Arial" w:ascii="Arial" w:hAnsi="Arial"/>
          <w:b/>
          <w:bCs/>
          <w:color w:val="000000"/>
          <w:sz w:val="22"/>
          <w:szCs w:val="22"/>
        </w:rPr>
        <w:t>10 (DEZ) MINUTOS.</w:t>
      </w:r>
    </w:p>
    <w:p>
      <w:pPr>
        <w:pStyle w:val="Default"/>
        <w:spacing w:lineRule="auto" w:line="360"/>
        <w:jc w:val="both"/>
        <w:rPr>
          <w:rFonts w:ascii="Arial" w:hAnsi="Arial"/>
          <w:sz w:val="22"/>
          <w:szCs w:val="22"/>
        </w:rPr>
      </w:pPr>
      <w:r>
        <w:rPr>
          <w:rFonts w:cs="Arial" w:ascii="Arial" w:hAnsi="Arial"/>
          <w:b/>
          <w:bCs/>
          <w:sz w:val="22"/>
          <w:szCs w:val="22"/>
        </w:rPr>
        <w:t>14.1.1</w:t>
      </w:r>
      <w:r>
        <w:rPr>
          <w:rFonts w:cs="Arial" w:ascii="Arial" w:hAnsi="Arial"/>
          <w:sz w:val="22"/>
          <w:szCs w:val="22"/>
        </w:rPr>
        <w:t xml:space="preserve"> A falta de manifestação da intenção de interpor recurso, na forma e prazo estipulado, implicará preclusão do direito de recurso, permitindo ao Pregoeiro adjudicar o objeto ao licitante vencedor. </w:t>
      </w:r>
    </w:p>
    <w:p>
      <w:pPr>
        <w:pStyle w:val="Default"/>
        <w:spacing w:lineRule="auto" w:line="360"/>
        <w:jc w:val="both"/>
        <w:rPr>
          <w:rFonts w:ascii="Arial" w:hAnsi="Arial"/>
          <w:sz w:val="22"/>
          <w:szCs w:val="22"/>
        </w:rPr>
      </w:pPr>
      <w:r>
        <w:rPr>
          <w:rFonts w:cs="Arial" w:ascii="Arial" w:hAnsi="Arial"/>
          <w:b/>
          <w:color w:val="000000"/>
          <w:sz w:val="22"/>
          <w:szCs w:val="22"/>
        </w:rPr>
        <w:t xml:space="preserve">14.2 </w:t>
      </w:r>
      <w:r>
        <w:rPr>
          <w:rFonts w:cs="Arial" w:ascii="Arial" w:hAnsi="Arial"/>
          <w:color w:val="000000"/>
          <w:sz w:val="22"/>
          <w:szCs w:val="22"/>
        </w:rPr>
        <w:t>Havendo a manifestação motivada do interesse em recorrer, será concedido o prazo de 3 (três) dias úteis para a interposição das razões do recurso, também via sistema, ficando os demais licitantes desde logo intimados para apresentar contrarrazões em igual número de dias, que começarão a correr do término do prazo do recorrente.</w:t>
      </w:r>
    </w:p>
    <w:p>
      <w:pPr>
        <w:pStyle w:val="Default"/>
        <w:spacing w:lineRule="auto" w:line="360"/>
        <w:jc w:val="both"/>
        <w:rPr>
          <w:rFonts w:ascii="Arial" w:hAnsi="Arial"/>
          <w:sz w:val="22"/>
          <w:szCs w:val="22"/>
        </w:rPr>
      </w:pPr>
      <w:r>
        <w:rPr>
          <w:rFonts w:cs="Arial" w:ascii="Arial" w:hAnsi="Arial"/>
          <w:b/>
          <w:color w:val="000000"/>
          <w:sz w:val="22"/>
          <w:szCs w:val="22"/>
        </w:rPr>
        <w:t xml:space="preserve">14.2.1 </w:t>
      </w:r>
      <w:r>
        <w:rPr>
          <w:rFonts w:cs="Arial" w:ascii="Arial" w:hAnsi="Arial"/>
          <w:color w:val="000000"/>
          <w:sz w:val="22"/>
          <w:szCs w:val="22"/>
        </w:rPr>
        <w:t>O recurso deverá versar sobre:</w:t>
      </w:r>
    </w:p>
    <w:p>
      <w:pPr>
        <w:pStyle w:val="Default"/>
        <w:spacing w:lineRule="auto" w:line="360"/>
        <w:jc w:val="both"/>
        <w:rPr>
          <w:rFonts w:ascii="Arial" w:hAnsi="Arial"/>
          <w:sz w:val="22"/>
          <w:szCs w:val="22"/>
        </w:rPr>
      </w:pPr>
      <w:r>
        <w:rPr>
          <w:rFonts w:cs="Arial" w:ascii="Arial" w:hAnsi="Arial"/>
          <w:b/>
          <w:color w:val="000000"/>
          <w:sz w:val="22"/>
          <w:szCs w:val="22"/>
        </w:rPr>
        <w:t xml:space="preserve">a) </w:t>
      </w:r>
      <w:r>
        <w:rPr>
          <w:rFonts w:cs="Arial" w:ascii="Arial" w:hAnsi="Arial"/>
          <w:color w:val="000000"/>
          <w:sz w:val="22"/>
          <w:szCs w:val="22"/>
        </w:rPr>
        <w:t>ato que defira ou indefira pedido de pré-qualificação de interessado ou de inscrição em registro cadastral, sua alteração ou cancelamento;</w:t>
      </w:r>
    </w:p>
    <w:p>
      <w:pPr>
        <w:pStyle w:val="Default"/>
        <w:spacing w:lineRule="auto" w:line="360"/>
        <w:jc w:val="both"/>
        <w:rPr>
          <w:rFonts w:ascii="Arial" w:hAnsi="Arial"/>
          <w:sz w:val="22"/>
          <w:szCs w:val="22"/>
        </w:rPr>
      </w:pPr>
      <w:r>
        <w:rPr>
          <w:rFonts w:cs="Arial" w:ascii="Arial" w:hAnsi="Arial"/>
          <w:b/>
          <w:color w:val="000000"/>
          <w:sz w:val="22"/>
          <w:szCs w:val="22"/>
        </w:rPr>
        <w:t xml:space="preserve">b) </w:t>
      </w:r>
      <w:r>
        <w:rPr>
          <w:rFonts w:cs="Arial" w:ascii="Arial" w:hAnsi="Arial"/>
          <w:color w:val="000000"/>
          <w:sz w:val="22"/>
          <w:szCs w:val="22"/>
        </w:rPr>
        <w:t>julgamento das propostas;</w:t>
      </w:r>
    </w:p>
    <w:p>
      <w:pPr>
        <w:pStyle w:val="Default"/>
        <w:spacing w:lineRule="auto" w:line="360"/>
        <w:jc w:val="both"/>
        <w:rPr>
          <w:rFonts w:ascii="Arial" w:hAnsi="Arial"/>
          <w:sz w:val="22"/>
          <w:szCs w:val="22"/>
        </w:rPr>
      </w:pPr>
      <w:r>
        <w:rPr>
          <w:rFonts w:cs="Arial" w:ascii="Arial" w:hAnsi="Arial"/>
          <w:b/>
          <w:color w:val="000000"/>
          <w:sz w:val="22"/>
          <w:szCs w:val="22"/>
        </w:rPr>
        <w:t xml:space="preserve">c) </w:t>
      </w:r>
      <w:r>
        <w:rPr>
          <w:rFonts w:cs="Arial" w:ascii="Arial" w:hAnsi="Arial"/>
          <w:color w:val="000000"/>
          <w:sz w:val="22"/>
          <w:szCs w:val="22"/>
        </w:rPr>
        <w:t>ato de habilitação ou inabilitação de licitante;</w:t>
      </w:r>
    </w:p>
    <w:p>
      <w:pPr>
        <w:pStyle w:val="Default"/>
        <w:spacing w:lineRule="auto" w:line="360"/>
        <w:jc w:val="both"/>
        <w:rPr>
          <w:rFonts w:ascii="Arial" w:hAnsi="Arial"/>
          <w:sz w:val="22"/>
          <w:szCs w:val="22"/>
        </w:rPr>
      </w:pPr>
      <w:r>
        <w:rPr>
          <w:rFonts w:cs="Arial" w:ascii="Arial" w:hAnsi="Arial"/>
          <w:b/>
          <w:color w:val="000000"/>
          <w:sz w:val="22"/>
          <w:szCs w:val="22"/>
        </w:rPr>
        <w:t xml:space="preserve">d) </w:t>
      </w:r>
      <w:r>
        <w:rPr>
          <w:rFonts w:cs="Arial" w:ascii="Arial" w:hAnsi="Arial"/>
          <w:color w:val="000000"/>
          <w:sz w:val="22"/>
          <w:szCs w:val="22"/>
        </w:rPr>
        <w:t>anulação ou revogação da licitação.</w:t>
      </w:r>
    </w:p>
    <w:p>
      <w:pPr>
        <w:pStyle w:val="Default"/>
        <w:spacing w:lineRule="auto" w:line="360"/>
        <w:jc w:val="both"/>
        <w:rPr>
          <w:rFonts w:ascii="Arial" w:hAnsi="Arial"/>
          <w:sz w:val="22"/>
          <w:szCs w:val="22"/>
        </w:rPr>
      </w:pPr>
      <w:r>
        <w:rPr>
          <w:rFonts w:cs="Arial" w:ascii="Arial" w:hAnsi="Arial"/>
          <w:b/>
          <w:color w:val="000000"/>
          <w:sz w:val="22"/>
          <w:szCs w:val="22"/>
        </w:rPr>
        <w:t xml:space="preserve">14.2.2 </w:t>
      </w:r>
      <w:r>
        <w:rPr>
          <w:rFonts w:cs="Arial" w:ascii="Arial" w:hAnsi="Arial"/>
          <w:color w:val="000000"/>
          <w:sz w:val="22"/>
          <w:szCs w:val="22"/>
        </w:rPr>
        <w:t>Quanto ao recurso apresentado em virtude do disposto nas alíneas “b” e “c” do item 14.2.1 do presente Edital, serão observadas as seguintes disposições:</w:t>
      </w:r>
    </w:p>
    <w:p>
      <w:pPr>
        <w:pStyle w:val="Default"/>
        <w:spacing w:lineRule="auto" w:line="360"/>
        <w:jc w:val="both"/>
        <w:rPr>
          <w:rFonts w:ascii="Arial" w:hAnsi="Arial"/>
          <w:sz w:val="22"/>
          <w:szCs w:val="22"/>
        </w:rPr>
      </w:pPr>
      <w:r>
        <w:rPr>
          <w:rFonts w:cs="Arial" w:ascii="Arial" w:hAnsi="Arial"/>
          <w:b/>
          <w:color w:val="000000"/>
          <w:sz w:val="22"/>
          <w:szCs w:val="22"/>
        </w:rPr>
        <w:t xml:space="preserve">a) </w:t>
      </w:r>
      <w:r>
        <w:rPr>
          <w:rFonts w:cs="Arial" w:ascii="Arial" w:hAnsi="Arial"/>
          <w:color w:val="000000"/>
          <w:sz w:val="22"/>
          <w:szCs w:val="22"/>
        </w:rPr>
        <w:t>a intenção de recorrer deverá ser manifestada imediatamente, sob pena de preclusão, e o prazo para apresentação das razões recursais será iniciado na data de intimação ou de lavratura da ata de habilitação ou inabilitação;</w:t>
      </w:r>
    </w:p>
    <w:p>
      <w:pPr>
        <w:pStyle w:val="Default"/>
        <w:spacing w:lineRule="auto" w:line="360"/>
        <w:jc w:val="both"/>
        <w:rPr>
          <w:rFonts w:ascii="Arial" w:hAnsi="Arial"/>
          <w:sz w:val="22"/>
          <w:szCs w:val="22"/>
        </w:rPr>
      </w:pPr>
      <w:r>
        <w:rPr>
          <w:rFonts w:cs="Arial" w:ascii="Arial" w:hAnsi="Arial"/>
          <w:b/>
          <w:color w:val="000000"/>
          <w:sz w:val="22"/>
          <w:szCs w:val="22"/>
        </w:rPr>
        <w:t xml:space="preserve">b) </w:t>
      </w:r>
      <w:r>
        <w:rPr>
          <w:rFonts w:cs="Arial" w:ascii="Arial" w:hAnsi="Arial"/>
          <w:color w:val="000000"/>
          <w:sz w:val="22"/>
          <w:szCs w:val="22"/>
        </w:rPr>
        <w:t>a apreciação dar-se-á em fase única.</w:t>
      </w:r>
    </w:p>
    <w:p>
      <w:pPr>
        <w:pStyle w:val="Default"/>
        <w:spacing w:lineRule="auto" w:line="360"/>
        <w:jc w:val="both"/>
        <w:rPr>
          <w:rFonts w:ascii="Arial" w:hAnsi="Arial"/>
          <w:sz w:val="22"/>
          <w:szCs w:val="22"/>
        </w:rPr>
      </w:pPr>
      <w:r>
        <w:rPr>
          <w:rFonts w:cs="Arial" w:ascii="Arial" w:hAnsi="Arial"/>
          <w:b/>
          <w:color w:val="000000"/>
          <w:sz w:val="22"/>
          <w:szCs w:val="22"/>
        </w:rPr>
        <w:t xml:space="preserve">14.3 </w:t>
      </w:r>
      <w:r>
        <w:rPr>
          <w:rFonts w:cs="Arial" w:ascii="Arial" w:hAnsi="Arial"/>
          <w:color w:val="000000"/>
          <w:sz w:val="22"/>
          <w:szCs w:val="22"/>
        </w:rPr>
        <w:t>O recurso e as contrarrazões serão dirigidos à autoridade que tiver editado o ato ou proferido a decisão recorrida que, se não reconsiderar o ato ou a decisão no prazo de 3 (três) dias úteis, encaminhará o recurso com a sua motivação à autoridade superior, a qual deverá proferir sua decisão no prazo máximo de 10 (dez) dias úteis, contado do recebimento dos autos.</w:t>
      </w:r>
    </w:p>
    <w:p>
      <w:pPr>
        <w:pStyle w:val="Default"/>
        <w:spacing w:lineRule="auto" w:line="360"/>
        <w:jc w:val="both"/>
        <w:rPr>
          <w:rFonts w:ascii="Arial" w:hAnsi="Arial"/>
          <w:sz w:val="22"/>
          <w:szCs w:val="22"/>
        </w:rPr>
      </w:pPr>
      <w:r>
        <w:rPr>
          <w:rFonts w:cs="Arial" w:ascii="Arial" w:hAnsi="Arial"/>
          <w:b/>
          <w:color w:val="000000"/>
          <w:sz w:val="22"/>
          <w:szCs w:val="22"/>
        </w:rPr>
        <w:t xml:space="preserve">14.4 </w:t>
      </w:r>
      <w:r>
        <w:rPr>
          <w:rFonts w:cs="Arial" w:ascii="Arial" w:hAnsi="Arial"/>
          <w:color w:val="000000"/>
          <w:sz w:val="22"/>
          <w:szCs w:val="22"/>
        </w:rPr>
        <w:t>O acolhimento do recurso implicará invalidação apenas de ato insuscetível de aproveitamento.</w:t>
      </w:r>
    </w:p>
    <w:p>
      <w:pPr>
        <w:pStyle w:val="Default"/>
        <w:spacing w:lineRule="auto" w:line="360"/>
        <w:jc w:val="both"/>
        <w:rPr>
          <w:rFonts w:ascii="Arial" w:hAnsi="Arial"/>
          <w:sz w:val="22"/>
          <w:szCs w:val="22"/>
        </w:rPr>
      </w:pPr>
      <w:r>
        <w:rPr>
          <w:rFonts w:cs="Arial" w:ascii="Arial" w:hAnsi="Arial"/>
          <w:b/>
          <w:color w:val="000000"/>
          <w:sz w:val="22"/>
          <w:szCs w:val="22"/>
        </w:rPr>
        <w:t xml:space="preserve">14.5 </w:t>
      </w:r>
      <w:r>
        <w:rPr>
          <w:rFonts w:cs="Arial" w:ascii="Arial" w:hAnsi="Arial"/>
          <w:color w:val="000000"/>
          <w:sz w:val="22"/>
          <w:szCs w:val="22"/>
        </w:rPr>
        <w:t>O recurso interposto dará efeito suspensivo ao ato ou à decisão recorrida, até que sobrevenha decisão final da autoridade competente.</w:t>
      </w:r>
    </w:p>
    <w:p>
      <w:pPr>
        <w:pStyle w:val="Default"/>
        <w:numPr>
          <w:ilvl w:val="0"/>
          <w:numId w:val="2"/>
        </w:numPr>
        <w:spacing w:lineRule="auto" w:line="360"/>
        <w:jc w:val="both"/>
        <w:rPr>
          <w:rFonts w:ascii="Arial" w:hAnsi="Arial"/>
          <w:sz w:val="22"/>
          <w:szCs w:val="22"/>
        </w:rPr>
      </w:pPr>
      <w:r>
        <w:rPr>
          <w:rFonts w:ascii="Arial" w:hAnsi="Arial"/>
          <w:sz w:val="22"/>
          <w:szCs w:val="22"/>
        </w:rPr>
      </w:r>
    </w:p>
    <w:p>
      <w:pPr>
        <w:pStyle w:val="Default"/>
        <w:numPr>
          <w:ilvl w:val="0"/>
          <w:numId w:val="2"/>
        </w:numPr>
        <w:spacing w:lineRule="auto" w:line="360"/>
        <w:jc w:val="both"/>
        <w:rPr>
          <w:rFonts w:ascii="Arial" w:hAnsi="Arial"/>
          <w:sz w:val="22"/>
          <w:szCs w:val="22"/>
        </w:rPr>
      </w:pPr>
      <w:r>
        <w:rPr>
          <w:rFonts w:ascii="Arial" w:hAnsi="Arial"/>
          <w:b/>
          <w:bCs/>
          <w:sz w:val="22"/>
          <w:szCs w:val="22"/>
        </w:rPr>
        <w:t>15. ENCERRAMENTO DA LICITAÇÃO</w:t>
      </w:r>
      <w:r>
        <w:rPr>
          <w:rFonts w:ascii="Arial" w:hAnsi="Arial"/>
          <w:sz w:val="22"/>
          <w:szCs w:val="22"/>
        </w:rPr>
        <w:t xml:space="preserve"> </w:t>
      </w:r>
    </w:p>
    <w:p>
      <w:pPr>
        <w:pStyle w:val="Default"/>
        <w:spacing w:lineRule="auto" w:line="360"/>
        <w:jc w:val="both"/>
        <w:rPr>
          <w:rFonts w:ascii="Arial" w:hAnsi="Arial"/>
          <w:sz w:val="22"/>
          <w:szCs w:val="22"/>
        </w:rPr>
      </w:pPr>
      <w:r>
        <w:rPr>
          <w:rFonts w:cs="Arial" w:ascii="Arial" w:hAnsi="Arial"/>
          <w:b/>
          <w:sz w:val="22"/>
          <w:szCs w:val="22"/>
        </w:rPr>
        <w:t xml:space="preserve">15.1 </w:t>
      </w:r>
      <w:r>
        <w:rPr>
          <w:rFonts w:cs="Arial" w:ascii="Arial" w:hAnsi="Arial"/>
          <w:sz w:val="22"/>
          <w:szCs w:val="22"/>
        </w:rPr>
        <w:t>Encerradas as fases de julgamento e habilitação, e exauridos os recursos administrativos, o processo licitatório será encaminhado à autoridade superior, que poderá:</w:t>
      </w:r>
    </w:p>
    <w:p>
      <w:pPr>
        <w:pStyle w:val="Default"/>
        <w:spacing w:lineRule="auto" w:line="360"/>
        <w:jc w:val="both"/>
        <w:rPr>
          <w:rFonts w:ascii="Arial" w:hAnsi="Arial"/>
          <w:sz w:val="22"/>
          <w:szCs w:val="22"/>
        </w:rPr>
      </w:pPr>
      <w:r>
        <w:rPr>
          <w:rFonts w:cs="Arial" w:ascii="Arial" w:hAnsi="Arial"/>
          <w:b/>
          <w:sz w:val="22"/>
          <w:szCs w:val="22"/>
        </w:rPr>
        <w:t xml:space="preserve">15.1.1 </w:t>
      </w:r>
      <w:r>
        <w:rPr>
          <w:rFonts w:cs="Arial" w:ascii="Arial" w:hAnsi="Arial"/>
          <w:sz w:val="22"/>
          <w:szCs w:val="22"/>
        </w:rPr>
        <w:t>determinar o retorno dos autos para saneamento de irregularidades;</w:t>
      </w:r>
    </w:p>
    <w:p>
      <w:pPr>
        <w:pStyle w:val="Default"/>
        <w:spacing w:lineRule="auto" w:line="360"/>
        <w:jc w:val="both"/>
        <w:rPr>
          <w:rFonts w:ascii="Arial" w:hAnsi="Arial"/>
          <w:sz w:val="22"/>
          <w:szCs w:val="22"/>
        </w:rPr>
      </w:pPr>
      <w:r>
        <w:rPr>
          <w:rFonts w:cs="Arial" w:ascii="Arial" w:hAnsi="Arial"/>
          <w:b/>
          <w:sz w:val="22"/>
          <w:szCs w:val="22"/>
        </w:rPr>
        <w:t xml:space="preserve">15.1.2 </w:t>
      </w:r>
      <w:r>
        <w:rPr>
          <w:rFonts w:cs="Arial" w:ascii="Arial" w:hAnsi="Arial"/>
          <w:sz w:val="22"/>
          <w:szCs w:val="22"/>
        </w:rPr>
        <w:t>revogar a licitação por motivo de conveniência e oportunidade;</w:t>
      </w:r>
    </w:p>
    <w:p>
      <w:pPr>
        <w:pStyle w:val="Default"/>
        <w:spacing w:lineRule="auto" w:line="360"/>
        <w:jc w:val="both"/>
        <w:rPr>
          <w:rFonts w:ascii="Arial" w:hAnsi="Arial"/>
          <w:sz w:val="22"/>
          <w:szCs w:val="22"/>
        </w:rPr>
      </w:pPr>
      <w:r>
        <w:rPr>
          <w:rFonts w:cs="Arial" w:ascii="Arial" w:hAnsi="Arial"/>
          <w:b/>
          <w:sz w:val="22"/>
          <w:szCs w:val="22"/>
        </w:rPr>
        <w:t xml:space="preserve">15.1.3 </w:t>
      </w:r>
      <w:r>
        <w:rPr>
          <w:rFonts w:cs="Arial" w:ascii="Arial" w:hAnsi="Arial"/>
          <w:sz w:val="22"/>
          <w:szCs w:val="22"/>
        </w:rPr>
        <w:t>proceder à anulação da licitação, de ofício ou mediante provocação de terceiros, sempre que presente ilegalidade insanável;</w:t>
      </w:r>
    </w:p>
    <w:p>
      <w:pPr>
        <w:pStyle w:val="Default"/>
        <w:spacing w:lineRule="auto" w:line="360"/>
        <w:jc w:val="both"/>
        <w:rPr>
          <w:rFonts w:ascii="Arial" w:hAnsi="Arial"/>
          <w:sz w:val="22"/>
          <w:szCs w:val="22"/>
        </w:rPr>
      </w:pPr>
      <w:r>
        <w:rPr>
          <w:rFonts w:cs="Arial" w:ascii="Arial" w:hAnsi="Arial"/>
          <w:b/>
          <w:color w:val="000000"/>
          <w:sz w:val="22"/>
          <w:szCs w:val="22"/>
        </w:rPr>
        <w:t xml:space="preserve">15.1.4 </w:t>
      </w:r>
      <w:r>
        <w:rPr>
          <w:rFonts w:cs="Arial" w:ascii="Arial" w:hAnsi="Arial"/>
          <w:color w:val="000000"/>
          <w:sz w:val="22"/>
          <w:szCs w:val="22"/>
        </w:rPr>
        <w:t xml:space="preserve">adjudicar o objeto e homologar a licitação. </w:t>
      </w:r>
    </w:p>
    <w:p>
      <w:pPr>
        <w:pStyle w:val="Default"/>
        <w:spacing w:lineRule="auto" w:line="360"/>
        <w:jc w:val="both"/>
        <w:rPr>
          <w:rFonts w:ascii="Arial" w:hAnsi="Arial"/>
          <w:sz w:val="22"/>
          <w:szCs w:val="22"/>
        </w:rPr>
      </w:pPr>
      <w:r>
        <w:rPr>
          <w:rFonts w:ascii="Arial" w:hAnsi="Arial"/>
          <w:sz w:val="22"/>
          <w:szCs w:val="22"/>
        </w:rPr>
      </w:r>
    </w:p>
    <w:p>
      <w:pPr>
        <w:pStyle w:val="Normal"/>
        <w:numPr>
          <w:ilvl w:val="0"/>
          <w:numId w:val="2"/>
        </w:numPr>
        <w:spacing w:lineRule="auto" w:line="360"/>
        <w:jc w:val="both"/>
        <w:rPr>
          <w:rFonts w:ascii="Arial" w:hAnsi="Arial"/>
          <w:sz w:val="22"/>
          <w:szCs w:val="22"/>
        </w:rPr>
      </w:pPr>
      <w:r>
        <w:rPr>
          <w:rFonts w:cs="Arial" w:ascii="Arial" w:hAnsi="Arial"/>
          <w:b/>
          <w:color w:val="000000"/>
          <w:sz w:val="22"/>
          <w:szCs w:val="22"/>
          <w:shd w:fill="auto" w:val="clear"/>
        </w:rPr>
        <w:t xml:space="preserve">16. DO SISTEMA DE REGISTRO DE PREÇOS </w:t>
      </w:r>
    </w:p>
    <w:p>
      <w:pPr>
        <w:pStyle w:val="Normal"/>
        <w:numPr>
          <w:ilvl w:val="0"/>
          <w:numId w:val="2"/>
        </w:numPr>
        <w:spacing w:lineRule="auto" w:line="360"/>
        <w:jc w:val="both"/>
        <w:rPr>
          <w:rFonts w:ascii="Arial" w:hAnsi="Arial"/>
          <w:sz w:val="22"/>
          <w:szCs w:val="22"/>
        </w:rPr>
      </w:pPr>
      <w:r>
        <w:rPr>
          <w:rFonts w:cs="Arial" w:ascii="Arial" w:hAnsi="Arial"/>
          <w:b/>
          <w:color w:val="000000"/>
          <w:sz w:val="22"/>
          <w:szCs w:val="22"/>
          <w:shd w:fill="auto" w:val="clear"/>
        </w:rPr>
        <w:t xml:space="preserve">16.1 </w:t>
      </w:r>
      <w:r>
        <w:rPr>
          <w:rFonts w:cs="Arial" w:ascii="Arial" w:hAnsi="Arial"/>
          <w:color w:val="000000"/>
          <w:sz w:val="22"/>
          <w:szCs w:val="22"/>
          <w:shd w:fill="auto" w:val="clear"/>
        </w:rPr>
        <w:t xml:space="preserve">O registro de preços será formalizado através da ata de registro de preços. </w:t>
      </w:r>
    </w:p>
    <w:p>
      <w:pPr>
        <w:pStyle w:val="Default"/>
        <w:numPr>
          <w:ilvl w:val="0"/>
          <w:numId w:val="2"/>
        </w:numPr>
        <w:spacing w:lineRule="auto" w:line="360"/>
        <w:jc w:val="both"/>
        <w:rPr>
          <w:rFonts w:ascii="Arial" w:hAnsi="Arial"/>
          <w:sz w:val="22"/>
          <w:szCs w:val="22"/>
        </w:rPr>
      </w:pPr>
      <w:r>
        <w:rPr>
          <w:rFonts w:cs="Arial" w:ascii="Arial" w:hAnsi="Arial"/>
          <w:b/>
          <w:color w:val="000000"/>
          <w:sz w:val="22"/>
          <w:szCs w:val="22"/>
          <w:shd w:fill="auto" w:val="clear"/>
        </w:rPr>
        <w:t xml:space="preserve">16.2 </w:t>
      </w:r>
      <w:r>
        <w:rPr>
          <w:rFonts w:cs="Arial" w:ascii="Arial" w:hAnsi="Arial"/>
          <w:color w:val="000000"/>
          <w:sz w:val="22"/>
          <w:szCs w:val="22"/>
          <w:shd w:fill="auto" w:val="clear"/>
        </w:rPr>
        <w:t>O preço registrado e a indicação do respectivo fornecedor serão divulgados na imprensa oficial do Município e ficarão disponibilizados durante a vigência da ata de registro de preços.</w:t>
      </w:r>
    </w:p>
    <w:p>
      <w:pPr>
        <w:pStyle w:val="Default"/>
        <w:numPr>
          <w:ilvl w:val="0"/>
          <w:numId w:val="2"/>
        </w:numPr>
        <w:spacing w:lineRule="auto" w:line="360"/>
        <w:jc w:val="both"/>
        <w:rPr>
          <w:rFonts w:ascii="Arial" w:hAnsi="Arial"/>
          <w:sz w:val="22"/>
          <w:szCs w:val="22"/>
        </w:rPr>
      </w:pPr>
      <w:r>
        <w:rPr>
          <w:rFonts w:cs="Arial" w:ascii="Arial" w:hAnsi="Arial"/>
          <w:b/>
          <w:color w:val="000000"/>
          <w:sz w:val="22"/>
          <w:szCs w:val="22"/>
          <w:shd w:fill="auto" w:val="clear"/>
        </w:rPr>
        <w:t xml:space="preserve">16.2.1 </w:t>
      </w:r>
      <w:r>
        <w:rPr>
          <w:rFonts w:cs="Arial" w:ascii="Arial" w:hAnsi="Arial"/>
          <w:color w:val="000000"/>
          <w:sz w:val="22"/>
          <w:szCs w:val="22"/>
          <w:shd w:fill="auto" w:val="clear"/>
        </w:rPr>
        <w:t>Os preços registrados não poderão ultrapassar o preço praticado no mercado.</w:t>
      </w:r>
    </w:p>
    <w:p>
      <w:pPr>
        <w:pStyle w:val="Default"/>
        <w:numPr>
          <w:ilvl w:val="0"/>
          <w:numId w:val="2"/>
        </w:numPr>
        <w:spacing w:lineRule="auto" w:line="360"/>
        <w:jc w:val="both"/>
        <w:rPr>
          <w:rFonts w:ascii="Arial" w:hAnsi="Arial"/>
          <w:sz w:val="22"/>
          <w:szCs w:val="22"/>
        </w:rPr>
      </w:pPr>
      <w:r>
        <w:rPr>
          <w:rFonts w:cs="Arial" w:ascii="Arial" w:hAnsi="Arial"/>
          <w:b/>
          <w:color w:val="000000"/>
          <w:sz w:val="22"/>
          <w:szCs w:val="22"/>
          <w:shd w:fill="auto" w:val="clear"/>
        </w:rPr>
        <w:t xml:space="preserve">16.3 </w:t>
      </w:r>
      <w:r>
        <w:rPr>
          <w:rFonts w:cs="Arial" w:ascii="Arial" w:hAnsi="Arial"/>
          <w:color w:val="000000"/>
          <w:sz w:val="22"/>
          <w:szCs w:val="22"/>
          <w:shd w:fill="auto" w:val="clear"/>
        </w:rPr>
        <w:t>A existência de preços registrados implicará compromisso de prestação de serviço nas condições estabelecidas, mas não obrigará a Administração a contratar a quantidade total registrada, facultada a realização de licitação específica para a aquisição pretendida, desde que devidamente justificada.</w:t>
      </w:r>
    </w:p>
    <w:p>
      <w:pPr>
        <w:pStyle w:val="Normal"/>
        <w:numPr>
          <w:ilvl w:val="0"/>
          <w:numId w:val="2"/>
        </w:numPr>
        <w:spacing w:lineRule="auto" w:line="360"/>
        <w:jc w:val="both"/>
        <w:rPr>
          <w:rFonts w:ascii="Arial" w:hAnsi="Arial"/>
          <w:sz w:val="22"/>
          <w:szCs w:val="22"/>
        </w:rPr>
      </w:pPr>
      <w:r>
        <w:rPr>
          <w:rFonts w:cs="Arial" w:ascii="Arial" w:hAnsi="Arial"/>
          <w:b/>
          <w:color w:val="000000"/>
          <w:sz w:val="22"/>
          <w:szCs w:val="22"/>
          <w:shd w:fill="auto" w:val="clear"/>
        </w:rPr>
        <w:t xml:space="preserve">16.4 </w:t>
      </w:r>
      <w:r>
        <w:rPr>
          <w:rFonts w:cs="Arial" w:ascii="Arial" w:hAnsi="Arial"/>
          <w:color w:val="000000"/>
          <w:sz w:val="22"/>
          <w:szCs w:val="22"/>
          <w:shd w:fill="auto" w:val="clear"/>
        </w:rPr>
        <w:t>O Município realizará durante o prazo de vigência da ata de registro de preços, pesquisas periódicas de preços, com a finalidade de obter os valores praticados no mercado para os itens objeto da presente licitação.</w:t>
      </w:r>
    </w:p>
    <w:p>
      <w:pPr>
        <w:pStyle w:val="Normal"/>
        <w:numPr>
          <w:ilvl w:val="0"/>
          <w:numId w:val="2"/>
        </w:numPr>
        <w:spacing w:lineRule="auto" w:line="360"/>
        <w:jc w:val="both"/>
        <w:rPr>
          <w:rFonts w:ascii="Arial" w:hAnsi="Arial"/>
          <w:sz w:val="22"/>
          <w:szCs w:val="22"/>
        </w:rPr>
      </w:pPr>
      <w:r>
        <w:rPr>
          <w:rFonts w:cs="Arial" w:ascii="Arial" w:hAnsi="Arial"/>
          <w:b/>
          <w:bCs/>
          <w:color w:val="000000"/>
          <w:sz w:val="22"/>
          <w:szCs w:val="22"/>
          <w:shd w:fill="auto" w:val="clear"/>
        </w:rPr>
        <w:t xml:space="preserve">16.5 </w:t>
      </w:r>
      <w:r>
        <w:rPr>
          <w:rFonts w:cs="Arial" w:ascii="Arial" w:hAnsi="Arial"/>
          <w:color w:val="000000"/>
          <w:sz w:val="22"/>
          <w:szCs w:val="22"/>
          <w:shd w:fill="auto" w:val="clear"/>
        </w:rPr>
        <w:t>S</w:t>
      </w:r>
      <w:r>
        <w:rPr>
          <w:rFonts w:cs="Arial" w:ascii="Arial" w:hAnsi="Arial"/>
          <w:color w:val="000000"/>
          <w:sz w:val="22"/>
          <w:szCs w:val="22"/>
          <w:shd w:fill="auto" w:val="clear"/>
          <w:lang w:eastAsia="pt-BR"/>
        </w:rPr>
        <w:t>erá incluído na ata, na forma de anexo, o registro do cadastro de reserva:</w:t>
      </w:r>
    </w:p>
    <w:p>
      <w:pPr>
        <w:pStyle w:val="Normal"/>
        <w:numPr>
          <w:ilvl w:val="0"/>
          <w:numId w:val="2"/>
        </w:numPr>
        <w:spacing w:lineRule="auto" w:line="360"/>
        <w:jc w:val="both"/>
        <w:rPr>
          <w:rFonts w:ascii="Arial" w:hAnsi="Arial"/>
          <w:sz w:val="22"/>
          <w:szCs w:val="22"/>
        </w:rPr>
      </w:pPr>
      <w:r>
        <w:rPr>
          <w:rFonts w:cs="Arial" w:ascii="Arial" w:hAnsi="Arial"/>
          <w:b/>
          <w:bCs/>
          <w:color w:val="000000"/>
          <w:sz w:val="22"/>
          <w:szCs w:val="22"/>
          <w:shd w:fill="auto" w:val="clear"/>
          <w:lang w:eastAsia="pt-BR"/>
        </w:rPr>
        <w:t>a)</w:t>
      </w:r>
      <w:r>
        <w:rPr>
          <w:rFonts w:cs="Arial" w:ascii="Arial" w:hAnsi="Arial"/>
          <w:color w:val="000000"/>
          <w:sz w:val="22"/>
          <w:szCs w:val="22"/>
          <w:shd w:fill="auto" w:val="clear"/>
          <w:lang w:eastAsia="pt-BR"/>
        </w:rPr>
        <w:t xml:space="preserve"> dos licitantes ou dos fornecedores que aceitarem cotar os bens, as Saúde ou os serviços com preços iguais aos do adjudicatário, observada a classificação na licitação; e</w:t>
      </w:r>
    </w:p>
    <w:p>
      <w:pPr>
        <w:pStyle w:val="Normal"/>
        <w:numPr>
          <w:ilvl w:val="0"/>
          <w:numId w:val="2"/>
        </w:numPr>
        <w:spacing w:lineRule="auto" w:line="360"/>
        <w:jc w:val="both"/>
        <w:rPr>
          <w:rFonts w:ascii="Arial" w:hAnsi="Arial"/>
          <w:sz w:val="22"/>
          <w:szCs w:val="22"/>
        </w:rPr>
      </w:pPr>
      <w:r>
        <w:rPr>
          <w:rFonts w:cs="Arial" w:ascii="Arial" w:hAnsi="Arial"/>
          <w:b/>
          <w:bCs/>
          <w:color w:val="000000"/>
          <w:sz w:val="22"/>
          <w:szCs w:val="22"/>
          <w:shd w:fill="auto" w:val="clear"/>
          <w:lang w:eastAsia="pt-BR"/>
        </w:rPr>
        <w:t>b)</w:t>
      </w:r>
      <w:r>
        <w:rPr>
          <w:rFonts w:cs="Arial" w:ascii="Arial" w:hAnsi="Arial"/>
          <w:color w:val="000000"/>
          <w:sz w:val="22"/>
          <w:szCs w:val="22"/>
          <w:shd w:fill="auto" w:val="clear"/>
          <w:lang w:eastAsia="pt-BR"/>
        </w:rPr>
        <w:t xml:space="preserve"> dos licitantes ou dos fornecedores que mantiverem sua proposta original.</w:t>
      </w:r>
    </w:p>
    <w:p>
      <w:pPr>
        <w:pStyle w:val="Normal"/>
        <w:numPr>
          <w:ilvl w:val="0"/>
          <w:numId w:val="2"/>
        </w:numPr>
        <w:spacing w:lineRule="auto" w:line="360"/>
        <w:jc w:val="both"/>
        <w:rPr>
          <w:rFonts w:ascii="Arial" w:hAnsi="Arial"/>
          <w:sz w:val="22"/>
          <w:szCs w:val="22"/>
        </w:rPr>
      </w:pPr>
      <w:r>
        <w:rPr>
          <w:rFonts w:cs="Arial" w:ascii="Arial" w:hAnsi="Arial"/>
          <w:b/>
          <w:bCs/>
          <w:color w:val="000000"/>
          <w:sz w:val="22"/>
          <w:szCs w:val="22"/>
          <w:shd w:fill="auto" w:val="clear"/>
        </w:rPr>
        <w:t>16.6</w:t>
      </w:r>
      <w:r>
        <w:rPr>
          <w:rFonts w:cs="Arial" w:ascii="Arial" w:hAnsi="Arial"/>
          <w:color w:val="000000"/>
          <w:sz w:val="22"/>
          <w:szCs w:val="22"/>
          <w:shd w:fill="auto" w:val="clear"/>
          <w:lang w:eastAsia="pt-BR"/>
        </w:rPr>
        <w:t xml:space="preserve"> Será respeitada, nas contratações, a ordem de classificação dos licitantes ou fornecedores registrados na ata.</w:t>
      </w:r>
    </w:p>
    <w:p>
      <w:pPr>
        <w:pStyle w:val="Normal"/>
        <w:numPr>
          <w:ilvl w:val="0"/>
          <w:numId w:val="2"/>
        </w:numPr>
        <w:spacing w:lineRule="auto" w:line="360"/>
        <w:jc w:val="both"/>
        <w:rPr>
          <w:rFonts w:ascii="Arial" w:hAnsi="Arial"/>
          <w:sz w:val="22"/>
          <w:szCs w:val="22"/>
        </w:rPr>
      </w:pPr>
      <w:r>
        <w:rPr>
          <w:rFonts w:cs="Arial" w:ascii="Arial" w:hAnsi="Arial"/>
          <w:b/>
          <w:bCs/>
          <w:color w:val="000000"/>
          <w:sz w:val="22"/>
          <w:szCs w:val="22"/>
          <w:shd w:fill="auto" w:val="clear"/>
          <w:lang w:eastAsia="pt-BR"/>
        </w:rPr>
        <w:t>16.7</w:t>
      </w:r>
      <w:r>
        <w:rPr>
          <w:rFonts w:cs="Arial" w:ascii="Arial" w:hAnsi="Arial"/>
          <w:color w:val="000000"/>
          <w:sz w:val="22"/>
          <w:szCs w:val="22"/>
          <w:shd w:fill="auto" w:val="clear"/>
          <w:lang w:eastAsia="pt-BR"/>
        </w:rPr>
        <w:t xml:space="preserve"> O registro a que se refere o item 16.5 tem por objetivo a formação de cadastro de reserva, para o caso de impossibilidade de atendimento pelo signatário da ata.</w:t>
      </w:r>
    </w:p>
    <w:p>
      <w:pPr>
        <w:pStyle w:val="Normal"/>
        <w:numPr>
          <w:ilvl w:val="0"/>
          <w:numId w:val="2"/>
        </w:numPr>
        <w:spacing w:lineRule="auto" w:line="360"/>
        <w:jc w:val="both"/>
        <w:rPr>
          <w:rFonts w:ascii="Arial" w:hAnsi="Arial"/>
          <w:sz w:val="22"/>
          <w:szCs w:val="22"/>
        </w:rPr>
      </w:pPr>
      <w:r>
        <w:rPr>
          <w:rFonts w:eastAsia="Arial" w:cs="Arial" w:ascii="Arial" w:hAnsi="Arial"/>
          <w:b/>
          <w:bCs/>
          <w:color w:val="000000"/>
          <w:kern w:val="2"/>
          <w:sz w:val="22"/>
          <w:szCs w:val="22"/>
          <w:shd w:fill="auto" w:val="clear"/>
          <w:lang w:val="pt-BR" w:eastAsia="pt-BR" w:bidi="ar-SA"/>
        </w:rPr>
        <w:t xml:space="preserve">16.8 </w:t>
      </w:r>
      <w:r>
        <w:rPr>
          <w:rFonts w:eastAsia="Arial" w:cs="Arial" w:ascii="Arial" w:hAnsi="Arial"/>
          <w:b w:val="false"/>
          <w:bCs w:val="false"/>
          <w:color w:val="000000"/>
          <w:kern w:val="2"/>
          <w:sz w:val="22"/>
          <w:szCs w:val="22"/>
          <w:shd w:fill="auto" w:val="clear"/>
          <w:lang w:val="pt-BR" w:eastAsia="pt-BR" w:bidi="ar-SA"/>
        </w:rPr>
        <w:t>Para fins da ordem de classificação, os licitantes ou fornecedores de que trata a alínea “a” do item 16.5 antecederão aqueles de que trata a alínea “b” do referido item.</w:t>
      </w:r>
    </w:p>
    <w:p>
      <w:pPr>
        <w:pStyle w:val="Default"/>
        <w:spacing w:lineRule="auto" w:line="360"/>
        <w:jc w:val="both"/>
        <w:rPr>
          <w:rFonts w:ascii="Arial" w:hAnsi="Arial"/>
          <w:sz w:val="22"/>
          <w:szCs w:val="22"/>
        </w:rPr>
      </w:pPr>
      <w:r>
        <w:rPr>
          <w:rFonts w:ascii="Arial" w:hAnsi="Arial"/>
          <w:sz w:val="22"/>
          <w:szCs w:val="22"/>
        </w:rPr>
      </w:r>
    </w:p>
    <w:p>
      <w:pPr>
        <w:pStyle w:val="Default"/>
        <w:spacing w:lineRule="auto" w:line="360"/>
        <w:jc w:val="both"/>
        <w:rPr>
          <w:rFonts w:ascii="Arial" w:hAnsi="Arial"/>
          <w:sz w:val="22"/>
          <w:szCs w:val="22"/>
        </w:rPr>
      </w:pPr>
      <w:r>
        <w:rPr>
          <w:rFonts w:cs="Arial" w:ascii="Arial" w:hAnsi="Arial"/>
          <w:b/>
          <w:color w:val="000000"/>
          <w:sz w:val="22"/>
          <w:szCs w:val="22"/>
          <w:shd w:fill="auto" w:val="clear"/>
        </w:rPr>
        <w:t xml:space="preserve">17. CONDIÇÕES PARA ASSINATURA DA ATA DE REGISTRO DE PREÇOS </w:t>
      </w:r>
    </w:p>
    <w:p>
      <w:pPr>
        <w:pStyle w:val="Normal"/>
        <w:spacing w:lineRule="auto" w:line="360"/>
        <w:jc w:val="both"/>
        <w:rPr>
          <w:rFonts w:ascii="Arial" w:hAnsi="Arial"/>
          <w:sz w:val="22"/>
          <w:szCs w:val="22"/>
        </w:rPr>
      </w:pPr>
      <w:r>
        <w:rPr>
          <w:rFonts w:cs="Arial" w:ascii="Arial" w:hAnsi="Arial"/>
          <w:b/>
          <w:color w:val="000000"/>
          <w:sz w:val="22"/>
          <w:szCs w:val="22"/>
          <w:shd w:fill="auto" w:val="clear"/>
        </w:rPr>
        <w:t xml:space="preserve">17.1 </w:t>
      </w:r>
      <w:r>
        <w:rPr>
          <w:rFonts w:cs="Arial" w:ascii="Arial" w:hAnsi="Arial"/>
          <w:color w:val="000000"/>
          <w:sz w:val="22"/>
          <w:szCs w:val="22"/>
          <w:shd w:fill="auto" w:val="clear"/>
        </w:rPr>
        <w:t xml:space="preserve">O licitante vencedor será convocado para assinar a ata de registro de preços ou para aceitar ou retirar o instrumento equivalente, dentro do prazo de 5 (cinco) dias úteis, sob pena de decair o direito à contratação, sem prejuízo das sanções previstas neste edital. </w:t>
      </w:r>
    </w:p>
    <w:p>
      <w:pPr>
        <w:pStyle w:val="Normal"/>
        <w:spacing w:lineRule="auto" w:line="360"/>
        <w:jc w:val="both"/>
        <w:rPr>
          <w:rFonts w:ascii="Arial" w:hAnsi="Arial"/>
          <w:sz w:val="22"/>
          <w:szCs w:val="22"/>
        </w:rPr>
      </w:pPr>
      <w:r>
        <w:rPr>
          <w:rFonts w:cs="Arial" w:ascii="Arial" w:hAnsi="Arial"/>
          <w:b/>
          <w:color w:val="000000"/>
          <w:sz w:val="22"/>
          <w:szCs w:val="22"/>
          <w:shd w:fill="auto" w:val="clear"/>
        </w:rPr>
        <w:t xml:space="preserve">17.2 </w:t>
      </w:r>
      <w:r>
        <w:rPr>
          <w:rFonts w:cs="Arial" w:ascii="Arial" w:hAnsi="Arial"/>
          <w:color w:val="000000"/>
          <w:sz w:val="22"/>
          <w:szCs w:val="22"/>
          <w:shd w:fill="auto" w:val="clear"/>
        </w:rPr>
        <w:t xml:space="preserve">O prazo de convocação poderá ser prorrogado 1 (uma) vez, por igual período, mediante solicitação da parte, durante seu transcurso, devidamente justificada e desde que o motivo apresentado seja aceito pela Administração. </w:t>
      </w:r>
    </w:p>
    <w:p>
      <w:pPr>
        <w:pStyle w:val="Normal"/>
        <w:spacing w:lineRule="auto" w:line="360"/>
        <w:jc w:val="both"/>
        <w:rPr>
          <w:rFonts w:ascii="Arial" w:hAnsi="Arial"/>
          <w:sz w:val="22"/>
          <w:szCs w:val="22"/>
        </w:rPr>
      </w:pPr>
      <w:r>
        <w:rPr>
          <w:rFonts w:cs="Arial" w:ascii="Arial" w:hAnsi="Arial"/>
          <w:b/>
          <w:color w:val="000000"/>
          <w:sz w:val="22"/>
          <w:szCs w:val="22"/>
          <w:shd w:fill="auto" w:val="clear"/>
        </w:rPr>
        <w:t xml:space="preserve">17.3 </w:t>
      </w:r>
      <w:r>
        <w:rPr>
          <w:rFonts w:cs="Arial" w:ascii="Arial" w:hAnsi="Arial"/>
          <w:color w:val="000000"/>
          <w:sz w:val="22"/>
          <w:szCs w:val="22"/>
          <w:shd w:fill="auto" w:val="clear"/>
        </w:rPr>
        <w:t>A assinatura da ata de registro de preços deverá ser realizada, preferencialmente, de forma digital.</w:t>
      </w:r>
    </w:p>
    <w:p>
      <w:pPr>
        <w:pStyle w:val="Normal"/>
        <w:spacing w:lineRule="auto" w:line="360"/>
        <w:jc w:val="both"/>
        <w:rPr>
          <w:rFonts w:ascii="Arial" w:hAnsi="Arial"/>
          <w:sz w:val="22"/>
          <w:szCs w:val="22"/>
        </w:rPr>
      </w:pPr>
      <w:r>
        <w:rPr>
          <w:rFonts w:cs="Arial" w:ascii="Arial" w:hAnsi="Arial"/>
          <w:b/>
          <w:color w:val="000000"/>
          <w:sz w:val="22"/>
          <w:szCs w:val="22"/>
          <w:shd w:fill="auto" w:val="clear"/>
        </w:rPr>
        <w:t xml:space="preserve">17.4 </w:t>
      </w:r>
      <w:r>
        <w:rPr>
          <w:rFonts w:cs="Arial" w:ascii="Arial" w:hAnsi="Arial"/>
          <w:color w:val="000000"/>
          <w:sz w:val="22"/>
          <w:szCs w:val="22"/>
          <w:shd w:fill="auto" w:val="clear"/>
        </w:rPr>
        <w:t>Será facultado à Administração, quando o convocado não assinar a ata de registro de preços ou não aceitar ou não retirar o instrumento equivalente no prazo e nas condições estabelecidas neste edital, convocar os licitantes remanescentes, na ordem de classificação, consoante cadastro de reserva.</w:t>
      </w:r>
    </w:p>
    <w:p>
      <w:pPr>
        <w:pStyle w:val="Default"/>
        <w:spacing w:lineRule="auto" w:line="360"/>
        <w:jc w:val="both"/>
        <w:rPr>
          <w:rFonts w:ascii="Arial" w:hAnsi="Arial"/>
          <w:sz w:val="22"/>
          <w:szCs w:val="22"/>
        </w:rPr>
      </w:pPr>
      <w:r>
        <w:rPr>
          <w:rFonts w:cs="Arial" w:ascii="Arial" w:hAnsi="Arial"/>
          <w:b/>
          <w:color w:val="000000"/>
          <w:sz w:val="22"/>
          <w:szCs w:val="22"/>
          <w:shd w:fill="auto" w:val="clear"/>
        </w:rPr>
        <w:t xml:space="preserve">17.5 </w:t>
      </w:r>
      <w:r>
        <w:rPr>
          <w:rFonts w:cs="Arial" w:ascii="Arial" w:hAnsi="Arial"/>
          <w:color w:val="000000"/>
          <w:sz w:val="22"/>
          <w:szCs w:val="22"/>
          <w:shd w:fill="auto" w:val="clear"/>
        </w:rPr>
        <w:t>Decorrido o prazo de validade da proposta indicado no item 7.1 deste edital, sem convocação para a contratação, ficarão os licitantes liberados dos compromissos assumidos.</w:t>
      </w:r>
    </w:p>
    <w:p>
      <w:pPr>
        <w:pStyle w:val="Normal"/>
        <w:spacing w:lineRule="auto" w:line="360"/>
        <w:jc w:val="both"/>
        <w:rPr>
          <w:rFonts w:ascii="Arial" w:hAnsi="Arial"/>
          <w:sz w:val="22"/>
          <w:szCs w:val="22"/>
        </w:rPr>
      </w:pPr>
      <w:r>
        <w:rPr>
          <w:rFonts w:cs="Arial" w:ascii="Arial" w:hAnsi="Arial"/>
          <w:b/>
          <w:bCs/>
          <w:color w:val="000000"/>
          <w:sz w:val="22"/>
          <w:szCs w:val="22"/>
          <w:shd w:fill="auto" w:val="clear"/>
        </w:rPr>
        <w:t xml:space="preserve">17.6 </w:t>
      </w:r>
      <w:r>
        <w:rPr>
          <w:rFonts w:cs="Arial" w:ascii="Arial" w:hAnsi="Arial"/>
          <w:b w:val="false"/>
          <w:bCs w:val="false"/>
          <w:color w:val="000000"/>
          <w:sz w:val="22"/>
          <w:szCs w:val="22"/>
          <w:shd w:fill="auto" w:val="clear"/>
        </w:rPr>
        <w:t>A recusa injustificada do adjudicatário em assinar o contrato ou em aceitar ou retirar o instrumento equivalente no prazo estabelecido pela Administração caracterizará o descumprimento total da obrigação assumida e o sujeitará às penalidades legalmente estabelecidas, previstas neste edital, e à imediata perda da garantia de proposta em favor do Município.</w:t>
      </w:r>
    </w:p>
    <w:p>
      <w:pPr>
        <w:pStyle w:val="Default"/>
        <w:spacing w:lineRule="auto" w:line="360"/>
        <w:jc w:val="both"/>
        <w:rPr>
          <w:rFonts w:ascii="Arial" w:hAnsi="Arial"/>
          <w:sz w:val="22"/>
          <w:szCs w:val="22"/>
        </w:rPr>
      </w:pPr>
      <w:r>
        <w:rPr>
          <w:rFonts w:ascii="Arial" w:hAnsi="Arial"/>
          <w:sz w:val="22"/>
          <w:szCs w:val="22"/>
        </w:rPr>
      </w:r>
    </w:p>
    <w:p>
      <w:pPr>
        <w:pStyle w:val="Default"/>
        <w:spacing w:lineRule="auto" w:line="360"/>
        <w:jc w:val="both"/>
        <w:rPr>
          <w:rFonts w:ascii="Arial" w:hAnsi="Arial"/>
          <w:sz w:val="22"/>
          <w:szCs w:val="22"/>
        </w:rPr>
      </w:pPr>
      <w:r>
        <w:rPr>
          <w:rFonts w:ascii="Arial" w:hAnsi="Arial"/>
          <w:b/>
          <w:bCs/>
          <w:sz w:val="22"/>
          <w:szCs w:val="22"/>
        </w:rPr>
        <w:t xml:space="preserve">18. </w:t>
      </w:r>
      <w:r>
        <w:rPr>
          <w:rFonts w:cs="Arial" w:ascii="Arial" w:hAnsi="Arial"/>
          <w:b/>
          <w:bCs/>
          <w:color w:val="000000"/>
          <w:sz w:val="22"/>
          <w:szCs w:val="22"/>
          <w:shd w:fill="auto" w:val="clear"/>
        </w:rPr>
        <w:t>DA VIGÊNCIA DA ATA DE REGISTRO DE PREÇOS</w:t>
      </w:r>
    </w:p>
    <w:p>
      <w:pPr>
        <w:pStyle w:val="Default"/>
        <w:spacing w:lineRule="auto" w:line="360"/>
        <w:jc w:val="both"/>
        <w:rPr/>
      </w:pPr>
      <w:r>
        <w:rPr>
          <w:rFonts w:cs="Arial" w:ascii="Arial" w:hAnsi="Arial"/>
          <w:b/>
          <w:bCs/>
          <w:color w:val="000000"/>
          <w:sz w:val="22"/>
          <w:szCs w:val="22"/>
          <w:shd w:fill="auto" w:val="clear"/>
        </w:rPr>
        <w:t xml:space="preserve">18.1 </w:t>
      </w:r>
      <w:r>
        <w:rPr>
          <w:rFonts w:cs="Arial" w:ascii="Arial" w:hAnsi="Arial"/>
          <w:b w:val="false"/>
          <w:bCs w:val="false"/>
          <w:color w:val="000000"/>
          <w:sz w:val="22"/>
          <w:szCs w:val="22"/>
          <w:shd w:fill="auto" w:val="clear"/>
        </w:rPr>
        <w:t>O prazo de vigência da ata de registro de preços será de 01 (um) ano, contado a partir de 1º dia útil subsequente à data de divulgação no PNCP, e poderá ser prorrogado, por igual período, desde que demonstrada a vantajosidade do preço, comparado ao preço praticado pelo mercado, conforme o Decreto Municipal n.º 7.426, de 14 de fevereiro de 2024</w:t>
      </w:r>
      <w:r>
        <w:rPr>
          <w:rStyle w:val="Strong"/>
          <w:rFonts w:cs="Arial" w:ascii="Arial" w:hAnsi="Arial"/>
          <w:b w:val="false"/>
          <w:bCs w:val="false"/>
          <w:color w:val="000000"/>
          <w:sz w:val="22"/>
          <w:szCs w:val="22"/>
          <w:shd w:fill="auto" w:val="clear"/>
        </w:rPr>
        <w:t>.</w:t>
      </w:r>
    </w:p>
    <w:p>
      <w:pPr>
        <w:pStyle w:val="Default"/>
        <w:spacing w:lineRule="auto" w:line="360"/>
        <w:jc w:val="both"/>
        <w:rPr>
          <w:rFonts w:ascii="Arial" w:hAnsi="Arial"/>
          <w:sz w:val="22"/>
          <w:szCs w:val="22"/>
        </w:rPr>
      </w:pPr>
      <w:r>
        <w:rPr>
          <w:rFonts w:ascii="Arial" w:hAnsi="Arial"/>
          <w:sz w:val="22"/>
          <w:szCs w:val="22"/>
        </w:rPr>
      </w:r>
    </w:p>
    <w:p>
      <w:pPr>
        <w:pStyle w:val="Default"/>
        <w:numPr>
          <w:ilvl w:val="0"/>
          <w:numId w:val="2"/>
        </w:numPr>
        <w:spacing w:lineRule="auto" w:line="360"/>
        <w:jc w:val="both"/>
        <w:rPr>
          <w:rFonts w:ascii="Arial" w:hAnsi="Arial"/>
          <w:sz w:val="22"/>
          <w:szCs w:val="22"/>
        </w:rPr>
      </w:pPr>
      <w:r>
        <w:rPr>
          <w:rFonts w:ascii="Arial" w:hAnsi="Arial"/>
          <w:b/>
          <w:bCs/>
          <w:sz w:val="22"/>
          <w:szCs w:val="22"/>
        </w:rPr>
        <w:t xml:space="preserve">19. </w:t>
      </w:r>
      <w:r>
        <w:rPr>
          <w:rFonts w:cs="Arial" w:ascii="Arial" w:hAnsi="Arial"/>
          <w:b/>
          <w:bCs/>
          <w:color w:val="000000"/>
          <w:sz w:val="22"/>
          <w:szCs w:val="22"/>
          <w:shd w:fill="auto" w:val="clear"/>
        </w:rPr>
        <w:t xml:space="preserve">DA ALTERAÇÃO E DA ATUALIZAÇÃO DOS PREÇOS REGISTRADOS </w:t>
      </w:r>
    </w:p>
    <w:p>
      <w:pPr>
        <w:pStyle w:val="Default"/>
        <w:numPr>
          <w:ilvl w:val="0"/>
          <w:numId w:val="2"/>
        </w:numPr>
        <w:spacing w:lineRule="auto" w:line="360"/>
        <w:jc w:val="both"/>
        <w:rPr>
          <w:rFonts w:ascii="Arial" w:hAnsi="Arial"/>
          <w:sz w:val="22"/>
          <w:szCs w:val="22"/>
        </w:rPr>
      </w:pPr>
      <w:r>
        <w:rPr>
          <w:rFonts w:cs="Arial" w:ascii="Arial" w:hAnsi="Arial"/>
          <w:b/>
          <w:color w:val="000000"/>
          <w:sz w:val="22"/>
          <w:szCs w:val="22"/>
          <w:shd w:fill="auto" w:val="clear"/>
        </w:rPr>
        <w:t xml:space="preserve">19.1 </w:t>
      </w:r>
      <w:r>
        <w:rPr>
          <w:rFonts w:cs="Arial" w:ascii="Arial" w:hAnsi="Arial"/>
          <w:color w:val="000000"/>
          <w:sz w:val="22"/>
          <w:szCs w:val="22"/>
          <w:shd w:fill="auto" w:val="clear"/>
        </w:rPr>
        <w:t>Os preços registrados poderão ser alterados ou atualizados em decorrência de eventual redução dos preços praticados no mercado ou de fato que eleve o custo dos bens, das Saúde ou dos serviços registrados, nas seguintes situações:</w:t>
      </w:r>
    </w:p>
    <w:p>
      <w:pPr>
        <w:pStyle w:val="Default"/>
        <w:numPr>
          <w:ilvl w:val="0"/>
          <w:numId w:val="2"/>
        </w:numPr>
        <w:spacing w:lineRule="auto" w:line="360"/>
        <w:jc w:val="both"/>
        <w:rPr>
          <w:rFonts w:ascii="Arial" w:hAnsi="Arial"/>
          <w:sz w:val="22"/>
          <w:szCs w:val="22"/>
        </w:rPr>
      </w:pPr>
      <w:r>
        <w:rPr>
          <w:rFonts w:cs="Arial" w:ascii="Arial" w:hAnsi="Arial"/>
          <w:b/>
          <w:color w:val="000000"/>
          <w:sz w:val="22"/>
          <w:szCs w:val="22"/>
          <w:shd w:fill="auto" w:val="clear"/>
        </w:rPr>
        <w:t xml:space="preserve">19.1.1 </w:t>
      </w:r>
      <w:r>
        <w:rPr>
          <w:rFonts w:cs="Arial" w:ascii="Arial" w:hAnsi="Arial"/>
          <w:color w:val="000000"/>
          <w:sz w:val="22"/>
          <w:szCs w:val="22"/>
          <w:shd w:fill="auto" w:val="clear"/>
        </w:rPr>
        <w:t xml:space="preserve">Em caso de força maior, caso fortuito ou fato do príncipe ou em decorrência de fatos imprevisíveis ou previsíveis de consequências incalculáveis, que inviabilizem a execução da ata tal como pactuada, nos termos do disposto na alínea “d” do inciso II do </w:t>
      </w:r>
      <w:r>
        <w:rPr>
          <w:rFonts w:cs="Arial" w:ascii="Arial" w:hAnsi="Arial"/>
          <w:i/>
          <w:color w:val="000000"/>
          <w:sz w:val="22"/>
          <w:szCs w:val="22"/>
          <w:shd w:fill="auto" w:val="clear"/>
        </w:rPr>
        <w:t xml:space="preserve">caput </w:t>
      </w:r>
      <w:r>
        <w:rPr>
          <w:rFonts w:cs="Arial" w:ascii="Arial" w:hAnsi="Arial"/>
          <w:color w:val="000000"/>
          <w:sz w:val="22"/>
          <w:szCs w:val="22"/>
          <w:shd w:fill="auto" w:val="clear"/>
        </w:rPr>
        <w:t>do art. 124 da Lei nº 14.133, de 2021;</w:t>
      </w:r>
    </w:p>
    <w:p>
      <w:pPr>
        <w:pStyle w:val="Default"/>
        <w:numPr>
          <w:ilvl w:val="0"/>
          <w:numId w:val="2"/>
        </w:numPr>
        <w:spacing w:lineRule="auto" w:line="360"/>
        <w:jc w:val="both"/>
        <w:rPr>
          <w:rFonts w:ascii="Arial" w:hAnsi="Arial"/>
          <w:sz w:val="22"/>
          <w:szCs w:val="22"/>
        </w:rPr>
      </w:pPr>
      <w:r>
        <w:rPr>
          <w:rFonts w:cs="Arial" w:ascii="Arial" w:hAnsi="Arial"/>
          <w:b/>
          <w:color w:val="000000"/>
          <w:sz w:val="22"/>
          <w:szCs w:val="22"/>
          <w:shd w:fill="auto" w:val="clear"/>
        </w:rPr>
        <w:t xml:space="preserve">19.1.2 </w:t>
      </w:r>
      <w:r>
        <w:rPr>
          <w:rFonts w:cs="Arial" w:ascii="Arial" w:hAnsi="Arial"/>
          <w:color w:val="000000"/>
          <w:sz w:val="22"/>
          <w:szCs w:val="22"/>
          <w:shd w:fill="auto" w:val="clear"/>
        </w:rPr>
        <w:t>Em caso de criação, alteração ou extinção de quaisquer tributos ou encargos legais ou superveniência de disposições legais, com comprovada repercussão sobre os preços registrados;</w:t>
      </w:r>
    </w:p>
    <w:p>
      <w:pPr>
        <w:pStyle w:val="Default"/>
        <w:numPr>
          <w:ilvl w:val="0"/>
          <w:numId w:val="2"/>
        </w:numPr>
        <w:spacing w:lineRule="auto" w:line="360"/>
        <w:jc w:val="both"/>
        <w:rPr>
          <w:rFonts w:ascii="Arial" w:hAnsi="Arial"/>
          <w:sz w:val="22"/>
          <w:szCs w:val="22"/>
        </w:rPr>
      </w:pPr>
      <w:r>
        <w:rPr>
          <w:rFonts w:cs="Arial" w:ascii="Arial" w:hAnsi="Arial"/>
          <w:b/>
          <w:color w:val="000000"/>
          <w:sz w:val="22"/>
          <w:szCs w:val="22"/>
          <w:shd w:fill="auto" w:val="clear"/>
        </w:rPr>
        <w:t xml:space="preserve">19.1.3 </w:t>
      </w:r>
      <w:r>
        <w:rPr>
          <w:rFonts w:cs="Arial" w:ascii="Arial" w:hAnsi="Arial"/>
          <w:color w:val="000000"/>
          <w:sz w:val="22"/>
          <w:szCs w:val="22"/>
          <w:shd w:fill="auto" w:val="clear"/>
        </w:rPr>
        <w:t>Na hipótese de previsão no edital de cláusula de reajustamento ou repactuação sobre os preços registrados, nos termos do disposto na Lei nº 14.133, de 2021.</w:t>
      </w:r>
    </w:p>
    <w:p>
      <w:pPr>
        <w:pStyle w:val="Normal"/>
        <w:numPr>
          <w:ilvl w:val="0"/>
          <w:numId w:val="2"/>
        </w:numPr>
        <w:spacing w:lineRule="auto" w:line="360"/>
        <w:jc w:val="both"/>
        <w:rPr/>
      </w:pPr>
      <w:r>
        <w:rPr>
          <w:rFonts w:cs="Arial" w:ascii="Arial" w:hAnsi="Arial"/>
          <w:b/>
          <w:color w:val="000000"/>
          <w:sz w:val="22"/>
          <w:szCs w:val="22"/>
          <w:shd w:fill="auto" w:val="clear"/>
        </w:rPr>
        <w:t xml:space="preserve">19.1.3.1 </w:t>
      </w:r>
      <w:r>
        <w:rPr>
          <w:rFonts w:cs="Arial" w:ascii="Arial" w:hAnsi="Arial"/>
          <w:color w:val="000000"/>
          <w:sz w:val="22"/>
          <w:szCs w:val="22"/>
          <w:shd w:fill="auto" w:val="clear"/>
        </w:rPr>
        <w:t xml:space="preserve">O valor da proposta será reajustado pelo </w:t>
      </w:r>
      <w:r>
        <w:rPr>
          <w:rStyle w:val="Nfase"/>
          <w:rFonts w:cs="Arial" w:ascii="Arial" w:hAnsi="Arial"/>
          <w:i w:val="false"/>
          <w:color w:val="000000"/>
          <w:sz w:val="22"/>
          <w:szCs w:val="22"/>
          <w:shd w:fill="auto" w:val="clear"/>
        </w:rPr>
        <w:t>IPCA</w:t>
      </w:r>
      <w:r>
        <w:rPr>
          <w:rFonts w:cs="Arial" w:ascii="Arial" w:hAnsi="Arial"/>
          <w:color w:val="000000"/>
          <w:sz w:val="22"/>
          <w:szCs w:val="22"/>
          <w:shd w:fill="auto" w:val="clear"/>
        </w:rPr>
        <w:t xml:space="preserve"> - Índice Nacional de Preços ao Consumidor Amplo ou outro que vier a substituí-lo, com data-base vinculada à data do orçamento estimado. A data base para o reajuste será aquela relativa ao orçamento estimado, sendo que a concessão do primeiro reajustamento será devida quando a ata de registro de preços atingir um ano de vigência, na forma do art. 2º, da Lei Federal nº 10.192/2001. </w:t>
      </w:r>
    </w:p>
    <w:p>
      <w:pPr>
        <w:pStyle w:val="Default"/>
        <w:numPr>
          <w:ilvl w:val="0"/>
          <w:numId w:val="2"/>
        </w:numPr>
        <w:spacing w:lineRule="auto" w:line="360"/>
        <w:jc w:val="both"/>
        <w:rPr>
          <w:rFonts w:ascii="Arial" w:hAnsi="Arial"/>
          <w:sz w:val="22"/>
          <w:szCs w:val="22"/>
        </w:rPr>
      </w:pPr>
      <w:r>
        <w:rPr>
          <w:rFonts w:cs="Arial" w:ascii="Arial" w:hAnsi="Arial"/>
          <w:b/>
          <w:color w:val="000000"/>
          <w:sz w:val="22"/>
          <w:szCs w:val="22"/>
          <w:shd w:fill="auto" w:val="clear"/>
        </w:rPr>
        <w:t xml:space="preserve">19.2 </w:t>
      </w:r>
      <w:r>
        <w:rPr>
          <w:rFonts w:cs="Arial" w:ascii="Arial" w:hAnsi="Arial"/>
          <w:color w:val="000000"/>
          <w:sz w:val="22"/>
          <w:szCs w:val="22"/>
          <w:shd w:fill="auto" w:val="clear"/>
        </w:rPr>
        <w:t>Na hipótese de o preço registrado tornar-se superior ao preço praticado no mercado, por motivo superveniente, o Município convocará o fornecedor para negociar a redução do preço registrado.</w:t>
      </w:r>
    </w:p>
    <w:p>
      <w:pPr>
        <w:pStyle w:val="Default"/>
        <w:numPr>
          <w:ilvl w:val="0"/>
          <w:numId w:val="2"/>
        </w:numPr>
        <w:spacing w:lineRule="auto" w:line="360"/>
        <w:jc w:val="both"/>
        <w:rPr>
          <w:rFonts w:ascii="Arial" w:hAnsi="Arial"/>
          <w:sz w:val="22"/>
          <w:szCs w:val="22"/>
        </w:rPr>
      </w:pPr>
      <w:r>
        <w:rPr>
          <w:rFonts w:cs="Arial" w:ascii="Arial" w:hAnsi="Arial"/>
          <w:b/>
          <w:color w:val="000000"/>
          <w:sz w:val="22"/>
          <w:szCs w:val="22"/>
          <w:shd w:fill="auto" w:val="clear"/>
        </w:rPr>
        <w:t xml:space="preserve">19.2.1 </w:t>
      </w:r>
      <w:r>
        <w:rPr>
          <w:rFonts w:cs="Arial" w:ascii="Arial" w:hAnsi="Arial"/>
          <w:color w:val="000000"/>
          <w:sz w:val="22"/>
          <w:szCs w:val="22"/>
          <w:shd w:fill="auto" w:val="clear"/>
        </w:rPr>
        <w:t>Caso não aceite reduzir seu preço aos valores praticados pelo mercado, o fornecedor será liberado do compromisso assumido quanto ao item registrado, sem aplicação de penalidades administrativas.</w:t>
      </w:r>
    </w:p>
    <w:p>
      <w:pPr>
        <w:pStyle w:val="Default"/>
        <w:numPr>
          <w:ilvl w:val="0"/>
          <w:numId w:val="2"/>
        </w:numPr>
        <w:spacing w:lineRule="auto" w:line="360"/>
        <w:jc w:val="both"/>
        <w:rPr>
          <w:rFonts w:ascii="Arial" w:hAnsi="Arial"/>
          <w:sz w:val="22"/>
          <w:szCs w:val="22"/>
        </w:rPr>
      </w:pPr>
      <w:r>
        <w:rPr>
          <w:rFonts w:cs="Arial" w:ascii="Arial" w:hAnsi="Arial"/>
          <w:b/>
          <w:color w:val="000000"/>
          <w:sz w:val="22"/>
          <w:szCs w:val="22"/>
          <w:shd w:fill="auto" w:val="clear"/>
        </w:rPr>
        <w:t xml:space="preserve">19.2.2 </w:t>
      </w:r>
      <w:r>
        <w:rPr>
          <w:rFonts w:cs="Arial" w:ascii="Arial" w:hAnsi="Arial"/>
          <w:color w:val="000000"/>
          <w:sz w:val="22"/>
          <w:szCs w:val="22"/>
          <w:shd w:fill="auto" w:val="clear"/>
        </w:rPr>
        <w:t>Na hipótese prevista no subitem anterior, o Município convocará os fornecedores do cadastro de reserva, na ordem de classificação, para verificar se aceitam reduzir seus preços aos valores de mercado.</w:t>
      </w:r>
    </w:p>
    <w:p>
      <w:pPr>
        <w:pStyle w:val="Default"/>
        <w:numPr>
          <w:ilvl w:val="0"/>
          <w:numId w:val="2"/>
        </w:numPr>
        <w:spacing w:lineRule="auto" w:line="360"/>
        <w:jc w:val="both"/>
        <w:rPr>
          <w:rFonts w:ascii="Arial" w:hAnsi="Arial"/>
          <w:sz w:val="22"/>
          <w:szCs w:val="22"/>
        </w:rPr>
      </w:pPr>
      <w:r>
        <w:rPr>
          <w:rFonts w:cs="Arial" w:ascii="Arial" w:hAnsi="Arial"/>
          <w:b/>
          <w:color w:val="000000"/>
          <w:sz w:val="22"/>
          <w:szCs w:val="22"/>
          <w:shd w:fill="auto" w:val="clear"/>
        </w:rPr>
        <w:t xml:space="preserve">19.2.3 </w:t>
      </w:r>
      <w:r>
        <w:rPr>
          <w:rFonts w:cs="Arial" w:ascii="Arial" w:hAnsi="Arial"/>
          <w:color w:val="000000"/>
          <w:sz w:val="22"/>
          <w:szCs w:val="22"/>
          <w:shd w:fill="auto" w:val="clear"/>
        </w:rPr>
        <w:t>Se não obtiver êxito nas negociações, o Município procederá ao cancelamento da ata de registro de preços e adotará as medidas cabíveis para a obtenção de contratação mais vantajosa.</w:t>
      </w:r>
    </w:p>
    <w:p>
      <w:pPr>
        <w:pStyle w:val="Default"/>
        <w:numPr>
          <w:ilvl w:val="0"/>
          <w:numId w:val="2"/>
        </w:numPr>
        <w:spacing w:lineRule="auto" w:line="360"/>
        <w:jc w:val="both"/>
        <w:rPr>
          <w:rFonts w:ascii="Arial" w:hAnsi="Arial"/>
          <w:sz w:val="22"/>
          <w:szCs w:val="22"/>
        </w:rPr>
      </w:pPr>
      <w:r>
        <w:rPr>
          <w:rFonts w:cs="Arial" w:ascii="Arial" w:hAnsi="Arial"/>
          <w:b/>
          <w:color w:val="000000"/>
          <w:sz w:val="22"/>
          <w:szCs w:val="22"/>
          <w:shd w:fill="auto" w:val="clear"/>
        </w:rPr>
        <w:t xml:space="preserve">19.3 </w:t>
      </w:r>
      <w:r>
        <w:rPr>
          <w:rFonts w:cs="Arial" w:ascii="Arial" w:hAnsi="Arial"/>
          <w:color w:val="000000"/>
          <w:sz w:val="22"/>
          <w:szCs w:val="22"/>
          <w:shd w:fill="auto" w:val="clear"/>
        </w:rPr>
        <w:t>Na hipótese de o preço de mercado tornar-se superior ao preço registrado e o fornecedor não conseguir cumprir as obrigações estabelecidas na ata, será facultado ao fornecedor requerer ao Município a alteração do preço registrado, mediante comprovação de fato superveniente que o impossibilite de cumprir o compromisso.</w:t>
      </w:r>
    </w:p>
    <w:p>
      <w:pPr>
        <w:pStyle w:val="Default"/>
        <w:numPr>
          <w:ilvl w:val="0"/>
          <w:numId w:val="2"/>
        </w:numPr>
        <w:spacing w:lineRule="auto" w:line="360"/>
        <w:jc w:val="both"/>
        <w:rPr>
          <w:rFonts w:ascii="Arial" w:hAnsi="Arial"/>
          <w:sz w:val="22"/>
          <w:szCs w:val="22"/>
        </w:rPr>
      </w:pPr>
      <w:r>
        <w:rPr>
          <w:rFonts w:cs="Arial" w:ascii="Arial" w:hAnsi="Arial"/>
          <w:b/>
          <w:color w:val="000000"/>
          <w:sz w:val="22"/>
          <w:szCs w:val="22"/>
          <w:shd w:fill="auto" w:val="clear"/>
        </w:rPr>
        <w:t xml:space="preserve">19.3.1 </w:t>
      </w:r>
      <w:r>
        <w:rPr>
          <w:rFonts w:cs="Arial" w:ascii="Arial" w:hAnsi="Arial"/>
          <w:color w:val="000000"/>
          <w:sz w:val="22"/>
          <w:szCs w:val="22"/>
          <w:shd w:fill="auto" w:val="clear"/>
        </w:rPr>
        <w:t>Para fins do disposto no item anterior, o fornecedor encaminhará, juntamente com o pedido de alteração, a documentação comprobatória ou a planilha de custos que demonstre a inviabilidade do preço registrado em relação às condições inicialmente pactuadas.</w:t>
      </w:r>
    </w:p>
    <w:p>
      <w:pPr>
        <w:pStyle w:val="Default"/>
        <w:numPr>
          <w:ilvl w:val="0"/>
          <w:numId w:val="2"/>
        </w:numPr>
        <w:spacing w:lineRule="auto" w:line="360"/>
        <w:jc w:val="both"/>
        <w:rPr>
          <w:rFonts w:ascii="Arial" w:hAnsi="Arial"/>
          <w:sz w:val="22"/>
          <w:szCs w:val="22"/>
        </w:rPr>
      </w:pPr>
      <w:r>
        <w:rPr>
          <w:rFonts w:cs="Arial" w:ascii="Arial" w:hAnsi="Arial"/>
          <w:b/>
          <w:bCs/>
          <w:color w:val="000000"/>
          <w:sz w:val="22"/>
          <w:szCs w:val="22"/>
          <w:shd w:fill="auto" w:val="clear"/>
        </w:rPr>
        <w:t>19.3.2</w:t>
      </w:r>
      <w:r>
        <w:rPr>
          <w:rFonts w:cs="Arial" w:ascii="Arial" w:hAnsi="Arial"/>
          <w:color w:val="000000"/>
          <w:sz w:val="22"/>
          <w:szCs w:val="22"/>
          <w:shd w:fill="auto" w:val="clear"/>
        </w:rPr>
        <w:t xml:space="preserve"> O pedido de alteração não gera efeito suspensivo nas obrigações de prestação de serviço regularmente constituídas antes da data de abertura do pedido, ficando o fornecedor obrigado a cumprir as obrigações contidas na ata até a data do pedido, sob pena de cancelamento do seu registro, sem prejuízo das sanções previstas na Lei Federal nº 14.133, de 2021, e em outras legislações aplicáveis.</w:t>
      </w:r>
    </w:p>
    <w:p>
      <w:pPr>
        <w:pStyle w:val="Default"/>
        <w:numPr>
          <w:ilvl w:val="0"/>
          <w:numId w:val="2"/>
        </w:numPr>
        <w:spacing w:lineRule="auto" w:line="360"/>
        <w:jc w:val="both"/>
        <w:rPr>
          <w:rFonts w:ascii="Arial" w:hAnsi="Arial"/>
          <w:sz w:val="22"/>
          <w:szCs w:val="22"/>
        </w:rPr>
      </w:pPr>
      <w:r>
        <w:rPr>
          <w:rFonts w:cs="Arial" w:ascii="Arial" w:hAnsi="Arial"/>
          <w:b/>
          <w:color w:val="000000"/>
          <w:sz w:val="22"/>
          <w:szCs w:val="22"/>
          <w:shd w:fill="auto" w:val="clear"/>
        </w:rPr>
        <w:t xml:space="preserve">19.3.3 </w:t>
      </w:r>
      <w:r>
        <w:rPr>
          <w:rFonts w:cs="Arial" w:ascii="Arial" w:hAnsi="Arial"/>
          <w:color w:val="000000"/>
          <w:sz w:val="22"/>
          <w:szCs w:val="22"/>
          <w:shd w:fill="auto" w:val="clear"/>
        </w:rPr>
        <w:t>Na hipótese de não comprovação da existência de fato superveniente que inviabilize o preço registrado, o pedido será indeferido pelo Município e o fornecedor deverá cumprir as obrigações estabelecidas na ata, sob pena de cancelamento do seu registro, sem prejuízo da aplicação das sanções previstas na Lei nº 14.133, de 2021.</w:t>
      </w:r>
    </w:p>
    <w:p>
      <w:pPr>
        <w:pStyle w:val="Default"/>
        <w:numPr>
          <w:ilvl w:val="0"/>
          <w:numId w:val="2"/>
        </w:numPr>
        <w:spacing w:lineRule="auto" w:line="360"/>
        <w:jc w:val="both"/>
        <w:rPr>
          <w:rFonts w:ascii="Arial" w:hAnsi="Arial"/>
          <w:sz w:val="22"/>
          <w:szCs w:val="22"/>
        </w:rPr>
      </w:pPr>
      <w:r>
        <w:rPr>
          <w:rFonts w:cs="Arial" w:ascii="Arial" w:hAnsi="Arial"/>
          <w:b/>
          <w:color w:val="000000"/>
          <w:sz w:val="22"/>
          <w:szCs w:val="22"/>
          <w:shd w:fill="auto" w:val="clear"/>
        </w:rPr>
        <w:t xml:space="preserve">19.4 </w:t>
      </w:r>
      <w:r>
        <w:rPr>
          <w:rFonts w:cs="Arial" w:ascii="Arial" w:hAnsi="Arial"/>
          <w:color w:val="000000"/>
          <w:sz w:val="22"/>
          <w:szCs w:val="22"/>
          <w:shd w:fill="auto" w:val="clear"/>
        </w:rPr>
        <w:t>Na hipótese de cancelamento do registro do fornecedor, o Município convocará os fornecedores do cadastro de reserva, na ordem de classificação, para verificar se aceitam manter seus preços registrados, quando necessário.</w:t>
      </w:r>
    </w:p>
    <w:p>
      <w:pPr>
        <w:pStyle w:val="Normal"/>
        <w:numPr>
          <w:ilvl w:val="0"/>
          <w:numId w:val="2"/>
        </w:numPr>
        <w:spacing w:lineRule="auto" w:line="360"/>
        <w:jc w:val="both"/>
        <w:rPr>
          <w:rFonts w:ascii="Arial" w:hAnsi="Arial"/>
          <w:sz w:val="22"/>
          <w:szCs w:val="22"/>
        </w:rPr>
      </w:pPr>
      <w:r>
        <w:rPr>
          <w:rFonts w:cs="Arial" w:ascii="Arial" w:hAnsi="Arial"/>
          <w:b/>
          <w:bCs/>
          <w:color w:val="000000"/>
          <w:sz w:val="22"/>
          <w:szCs w:val="22"/>
          <w:shd w:fill="auto" w:val="clear"/>
        </w:rPr>
        <w:t>19.5</w:t>
      </w:r>
      <w:r>
        <w:rPr>
          <w:rFonts w:cs="Arial" w:ascii="Arial" w:hAnsi="Arial"/>
          <w:color w:val="000000"/>
          <w:sz w:val="22"/>
          <w:szCs w:val="22"/>
          <w:shd w:fill="auto" w:val="clear"/>
        </w:rPr>
        <w:t xml:space="preserve"> Os preços registrados poderão ser reequilibrados, desde que haja o convencimento do fiscal com base na documentação apresentada pela contratada, sob pena de indeferimento do pedido.</w:t>
      </w:r>
    </w:p>
    <w:p>
      <w:pPr>
        <w:pStyle w:val="Normal"/>
        <w:numPr>
          <w:ilvl w:val="0"/>
          <w:numId w:val="2"/>
        </w:numPr>
        <w:spacing w:lineRule="auto" w:line="360"/>
        <w:jc w:val="both"/>
        <w:rPr>
          <w:rFonts w:ascii="Arial" w:hAnsi="Arial"/>
          <w:sz w:val="22"/>
          <w:szCs w:val="22"/>
        </w:rPr>
      </w:pPr>
      <w:r>
        <w:rPr>
          <w:rFonts w:cs="Arial" w:ascii="Arial" w:hAnsi="Arial"/>
          <w:b/>
          <w:bCs/>
          <w:color w:val="000000"/>
          <w:sz w:val="22"/>
          <w:szCs w:val="22"/>
          <w:shd w:fill="auto" w:val="clear"/>
        </w:rPr>
        <w:t>19.6</w:t>
      </w:r>
      <w:r>
        <w:rPr>
          <w:rFonts w:cs="Arial" w:ascii="Arial" w:hAnsi="Arial"/>
          <w:color w:val="000000"/>
          <w:sz w:val="22"/>
          <w:szCs w:val="22"/>
          <w:shd w:fill="auto" w:val="clear"/>
        </w:rPr>
        <w:t xml:space="preserve"> No caso em que a Administração se convencer pelo deferimento da revisão, deverá ser feito de forma concomitante pesquisa de preços de mercado para verificação de que os preços registrados pelas outras empresas na ata, momento em que deverá ser demonstrada a vantajosidade pela Administração, em que conceder os novos valores à contratada.</w:t>
      </w:r>
    </w:p>
    <w:p>
      <w:pPr>
        <w:pStyle w:val="Default"/>
        <w:numPr>
          <w:ilvl w:val="0"/>
          <w:numId w:val="2"/>
        </w:numPr>
        <w:spacing w:lineRule="auto" w:line="360"/>
        <w:jc w:val="both"/>
        <w:rPr>
          <w:rFonts w:ascii="Arial" w:hAnsi="Arial"/>
          <w:sz w:val="22"/>
          <w:szCs w:val="22"/>
        </w:rPr>
      </w:pPr>
      <w:r>
        <w:rPr>
          <w:rFonts w:cs="Arial" w:ascii="Arial" w:hAnsi="Arial"/>
          <w:b/>
          <w:bCs/>
          <w:color w:val="000000"/>
          <w:sz w:val="22"/>
          <w:szCs w:val="22"/>
          <w:shd w:fill="auto" w:val="clear"/>
        </w:rPr>
        <w:t xml:space="preserve">19.7 </w:t>
      </w:r>
      <w:r>
        <w:rPr>
          <w:rFonts w:cs="Arial" w:ascii="Arial" w:hAnsi="Arial"/>
          <w:b w:val="false"/>
          <w:bCs w:val="false"/>
          <w:color w:val="000000"/>
          <w:sz w:val="22"/>
          <w:szCs w:val="22"/>
          <w:shd w:fill="auto" w:val="clear"/>
        </w:rPr>
        <w:t>Fica vedado efetuar acréscimos nos quantitativos estabelecidos na ata de registro de preços.</w:t>
      </w:r>
    </w:p>
    <w:p>
      <w:pPr>
        <w:pStyle w:val="Default"/>
        <w:numPr>
          <w:ilvl w:val="0"/>
          <w:numId w:val="2"/>
        </w:numPr>
        <w:spacing w:lineRule="auto" w:line="360"/>
        <w:jc w:val="both"/>
        <w:rPr>
          <w:rFonts w:ascii="Arial" w:hAnsi="Arial"/>
          <w:sz w:val="22"/>
          <w:szCs w:val="22"/>
        </w:rPr>
      </w:pPr>
      <w:r>
        <w:rPr>
          <w:rFonts w:ascii="Arial" w:hAnsi="Arial"/>
          <w:sz w:val="22"/>
          <w:szCs w:val="22"/>
        </w:rPr>
      </w:r>
    </w:p>
    <w:p>
      <w:pPr>
        <w:pStyle w:val="Itemdoedital"/>
        <w:numPr>
          <w:ilvl w:val="0"/>
          <w:numId w:val="2"/>
        </w:numPr>
        <w:spacing w:lineRule="auto" w:line="360"/>
        <w:ind w:left="0" w:right="0" w:hanging="0"/>
        <w:rPr>
          <w:rFonts w:ascii="Arial" w:hAnsi="Arial"/>
          <w:sz w:val="22"/>
          <w:szCs w:val="22"/>
        </w:rPr>
      </w:pPr>
      <w:r>
        <w:rPr>
          <w:sz w:val="22"/>
          <w:szCs w:val="22"/>
        </w:rPr>
        <w:t xml:space="preserve">20. </w:t>
      </w:r>
      <w:r>
        <w:rPr>
          <w:rFonts w:cs="Arial"/>
          <w:b/>
          <w:color w:val="000000"/>
          <w:sz w:val="22"/>
          <w:szCs w:val="22"/>
          <w:shd w:fill="auto" w:val="clear"/>
        </w:rPr>
        <w:t xml:space="preserve">DO CANCELAMENTO DO REGISTRO DO FORNECEDOR E DOS PREÇOS REGISTRADOS </w:t>
      </w:r>
    </w:p>
    <w:p>
      <w:pPr>
        <w:pStyle w:val="Default"/>
        <w:numPr>
          <w:ilvl w:val="0"/>
          <w:numId w:val="2"/>
        </w:numPr>
        <w:spacing w:lineRule="auto" w:line="360"/>
        <w:jc w:val="both"/>
        <w:rPr>
          <w:rFonts w:ascii="Arial" w:hAnsi="Arial"/>
          <w:sz w:val="22"/>
          <w:szCs w:val="22"/>
        </w:rPr>
      </w:pPr>
      <w:r>
        <w:rPr>
          <w:rFonts w:cs="Arial" w:ascii="Arial" w:hAnsi="Arial"/>
          <w:b/>
          <w:color w:val="000000"/>
          <w:sz w:val="22"/>
          <w:szCs w:val="22"/>
          <w:shd w:fill="auto" w:val="clear"/>
        </w:rPr>
        <w:t xml:space="preserve">20.1. </w:t>
      </w:r>
      <w:r>
        <w:rPr>
          <w:rFonts w:cs="Arial" w:ascii="Arial" w:hAnsi="Arial"/>
          <w:color w:val="000000"/>
          <w:sz w:val="22"/>
          <w:szCs w:val="22"/>
          <w:shd w:fill="auto" w:val="clear"/>
        </w:rPr>
        <w:t>O registro do fornecedor poderá ser suspenso ou cancelado pelo Município, facultada a defesa prévia, no prazo de 5 (cinco) dias úteis, quando:</w:t>
      </w:r>
    </w:p>
    <w:p>
      <w:pPr>
        <w:pStyle w:val="Default"/>
        <w:numPr>
          <w:ilvl w:val="0"/>
          <w:numId w:val="2"/>
        </w:numPr>
        <w:spacing w:lineRule="auto" w:line="360"/>
        <w:jc w:val="both"/>
        <w:rPr>
          <w:rFonts w:ascii="Arial" w:hAnsi="Arial"/>
          <w:sz w:val="22"/>
          <w:szCs w:val="22"/>
        </w:rPr>
      </w:pPr>
      <w:r>
        <w:rPr>
          <w:rFonts w:cs="Arial" w:ascii="Arial" w:hAnsi="Arial"/>
          <w:b/>
          <w:color w:val="000000"/>
          <w:sz w:val="22"/>
          <w:szCs w:val="22"/>
          <w:shd w:fill="auto" w:val="clear"/>
        </w:rPr>
        <w:t xml:space="preserve">20.1.1. </w:t>
      </w:r>
      <w:r>
        <w:rPr>
          <w:rFonts w:cs="Arial" w:ascii="Arial" w:hAnsi="Arial"/>
          <w:color w:val="000000"/>
          <w:sz w:val="22"/>
          <w:szCs w:val="22"/>
          <w:shd w:fill="auto" w:val="clear"/>
        </w:rPr>
        <w:t>O fornecedor descumprir as condições da ata de registro de preços sem motivo justificado;</w:t>
      </w:r>
    </w:p>
    <w:p>
      <w:pPr>
        <w:pStyle w:val="Default"/>
        <w:numPr>
          <w:ilvl w:val="0"/>
          <w:numId w:val="2"/>
        </w:numPr>
        <w:spacing w:lineRule="auto" w:line="360"/>
        <w:jc w:val="both"/>
        <w:rPr>
          <w:rFonts w:ascii="Arial" w:hAnsi="Arial"/>
          <w:sz w:val="22"/>
          <w:szCs w:val="22"/>
        </w:rPr>
      </w:pPr>
      <w:r>
        <w:rPr>
          <w:rFonts w:cs="Arial" w:ascii="Arial" w:hAnsi="Arial"/>
          <w:b/>
          <w:color w:val="000000"/>
          <w:sz w:val="22"/>
          <w:szCs w:val="22"/>
          <w:shd w:fill="auto" w:val="clear"/>
        </w:rPr>
        <w:t xml:space="preserve">20.1.2. </w:t>
      </w:r>
      <w:r>
        <w:rPr>
          <w:rFonts w:cs="Arial" w:ascii="Arial" w:hAnsi="Arial"/>
          <w:color w:val="000000"/>
          <w:sz w:val="22"/>
          <w:szCs w:val="22"/>
          <w:shd w:fill="auto" w:val="clear"/>
        </w:rPr>
        <w:t>O fornecedor não retirar a nota de empenho, ou instrumento equivalente, no prazo estabelecido pela Administração, sem justificativa razoável;</w:t>
      </w:r>
    </w:p>
    <w:p>
      <w:pPr>
        <w:pStyle w:val="Default"/>
        <w:numPr>
          <w:ilvl w:val="0"/>
          <w:numId w:val="2"/>
        </w:numPr>
        <w:spacing w:lineRule="auto" w:line="360"/>
        <w:jc w:val="both"/>
        <w:rPr>
          <w:rFonts w:ascii="Arial" w:hAnsi="Arial"/>
          <w:sz w:val="22"/>
          <w:szCs w:val="22"/>
        </w:rPr>
      </w:pPr>
      <w:r>
        <w:rPr>
          <w:rFonts w:cs="Arial" w:ascii="Arial" w:hAnsi="Arial"/>
          <w:b/>
          <w:color w:val="000000"/>
          <w:sz w:val="22"/>
          <w:szCs w:val="22"/>
          <w:shd w:fill="auto" w:val="clear"/>
        </w:rPr>
        <w:t xml:space="preserve">20.1.3. </w:t>
      </w:r>
      <w:r>
        <w:rPr>
          <w:rFonts w:cs="Arial" w:ascii="Arial" w:hAnsi="Arial"/>
          <w:color w:val="000000"/>
          <w:sz w:val="22"/>
          <w:szCs w:val="22"/>
          <w:shd w:fill="auto" w:val="clear"/>
        </w:rPr>
        <w:t>O fornecedor não aceitar manter seu preço registrado;</w:t>
      </w:r>
    </w:p>
    <w:p>
      <w:pPr>
        <w:pStyle w:val="Default"/>
        <w:numPr>
          <w:ilvl w:val="0"/>
          <w:numId w:val="2"/>
        </w:numPr>
        <w:spacing w:lineRule="auto" w:line="360"/>
        <w:jc w:val="both"/>
        <w:rPr>
          <w:rFonts w:ascii="Arial" w:hAnsi="Arial"/>
          <w:sz w:val="22"/>
          <w:szCs w:val="22"/>
        </w:rPr>
      </w:pPr>
      <w:r>
        <w:rPr>
          <w:rFonts w:cs="Arial" w:ascii="Arial" w:hAnsi="Arial"/>
          <w:b/>
          <w:color w:val="000000"/>
          <w:sz w:val="22"/>
          <w:szCs w:val="22"/>
          <w:shd w:fill="auto" w:val="clear"/>
        </w:rPr>
        <w:t xml:space="preserve">20.1.4. </w:t>
      </w:r>
      <w:r>
        <w:rPr>
          <w:rFonts w:cs="Arial" w:ascii="Arial" w:hAnsi="Arial"/>
          <w:color w:val="000000"/>
          <w:sz w:val="22"/>
          <w:szCs w:val="22"/>
          <w:shd w:fill="auto" w:val="clear"/>
        </w:rPr>
        <w:t xml:space="preserve">O fornecedor sofrer sanção prevista nos incisos III ou IV do </w:t>
      </w:r>
      <w:r>
        <w:rPr>
          <w:rFonts w:cs="Arial" w:ascii="Arial" w:hAnsi="Arial"/>
          <w:i/>
          <w:color w:val="000000"/>
          <w:sz w:val="22"/>
          <w:szCs w:val="22"/>
          <w:shd w:fill="auto" w:val="clear"/>
        </w:rPr>
        <w:t xml:space="preserve">caput </w:t>
      </w:r>
      <w:r>
        <w:rPr>
          <w:rFonts w:cs="Arial" w:ascii="Arial" w:hAnsi="Arial"/>
          <w:color w:val="000000"/>
          <w:sz w:val="22"/>
          <w:szCs w:val="22"/>
          <w:shd w:fill="auto" w:val="clear"/>
        </w:rPr>
        <w:t>do art. 156 da Lei nº 14.133, de 2021;</w:t>
      </w:r>
    </w:p>
    <w:p>
      <w:pPr>
        <w:pStyle w:val="Default"/>
        <w:numPr>
          <w:ilvl w:val="0"/>
          <w:numId w:val="2"/>
        </w:numPr>
        <w:spacing w:lineRule="auto" w:line="360"/>
        <w:jc w:val="both"/>
        <w:rPr>
          <w:rFonts w:ascii="Arial" w:hAnsi="Arial"/>
          <w:sz w:val="22"/>
          <w:szCs w:val="22"/>
        </w:rPr>
      </w:pPr>
      <w:r>
        <w:rPr>
          <w:rFonts w:cs="Arial" w:ascii="Arial" w:hAnsi="Arial"/>
          <w:b/>
          <w:color w:val="000000"/>
          <w:sz w:val="22"/>
          <w:szCs w:val="22"/>
          <w:shd w:fill="auto" w:val="clear"/>
        </w:rPr>
        <w:t xml:space="preserve">20.1.5. </w:t>
      </w:r>
      <w:r>
        <w:rPr>
          <w:rFonts w:cs="Arial" w:ascii="Arial" w:hAnsi="Arial"/>
          <w:color w:val="000000"/>
          <w:sz w:val="22"/>
          <w:szCs w:val="22"/>
          <w:shd w:fill="auto" w:val="clear"/>
        </w:rPr>
        <w:t>Em qualquer das hipóteses de inexecução total ou parcial do contrato decorrente do registro de preços;</w:t>
      </w:r>
    </w:p>
    <w:p>
      <w:pPr>
        <w:pStyle w:val="Default"/>
        <w:numPr>
          <w:ilvl w:val="0"/>
          <w:numId w:val="2"/>
        </w:numPr>
        <w:spacing w:lineRule="auto" w:line="360"/>
        <w:jc w:val="both"/>
        <w:rPr>
          <w:rFonts w:ascii="Arial" w:hAnsi="Arial"/>
          <w:sz w:val="22"/>
          <w:szCs w:val="22"/>
        </w:rPr>
      </w:pPr>
      <w:r>
        <w:rPr>
          <w:rFonts w:cs="Arial" w:ascii="Arial" w:hAnsi="Arial"/>
          <w:b/>
          <w:color w:val="000000"/>
          <w:sz w:val="22"/>
          <w:szCs w:val="22"/>
          <w:shd w:fill="auto" w:val="clear"/>
        </w:rPr>
        <w:t xml:space="preserve">20.1.6. </w:t>
      </w:r>
      <w:r>
        <w:rPr>
          <w:rFonts w:cs="Arial" w:ascii="Arial" w:hAnsi="Arial"/>
          <w:color w:val="000000"/>
          <w:sz w:val="22"/>
          <w:szCs w:val="22"/>
          <w:shd w:fill="auto" w:val="clear"/>
        </w:rPr>
        <w:t>Quando os preços registrados se apresentarem superiores aos praticados pelo mercado;</w:t>
      </w:r>
    </w:p>
    <w:p>
      <w:pPr>
        <w:pStyle w:val="Default"/>
        <w:numPr>
          <w:ilvl w:val="0"/>
          <w:numId w:val="2"/>
        </w:numPr>
        <w:spacing w:lineRule="auto" w:line="360"/>
        <w:jc w:val="both"/>
        <w:rPr>
          <w:rFonts w:ascii="Arial" w:hAnsi="Arial"/>
          <w:sz w:val="22"/>
          <w:szCs w:val="22"/>
        </w:rPr>
      </w:pPr>
      <w:r>
        <w:rPr>
          <w:rFonts w:cs="Arial" w:ascii="Arial" w:hAnsi="Arial"/>
          <w:b/>
          <w:color w:val="000000"/>
          <w:sz w:val="22"/>
          <w:szCs w:val="22"/>
          <w:shd w:fill="auto" w:val="clear"/>
        </w:rPr>
        <w:t xml:space="preserve">20.1.7. </w:t>
      </w:r>
      <w:r>
        <w:rPr>
          <w:rFonts w:cs="Arial" w:ascii="Arial" w:hAnsi="Arial"/>
          <w:color w:val="000000"/>
          <w:sz w:val="22"/>
          <w:szCs w:val="22"/>
          <w:shd w:fill="auto" w:val="clear"/>
        </w:rPr>
        <w:t>Por razões de interesse público, devidamente fundamentadas;</w:t>
      </w:r>
    </w:p>
    <w:p>
      <w:pPr>
        <w:pStyle w:val="Default"/>
        <w:numPr>
          <w:ilvl w:val="0"/>
          <w:numId w:val="2"/>
        </w:numPr>
        <w:spacing w:lineRule="auto" w:line="360"/>
        <w:jc w:val="both"/>
        <w:rPr>
          <w:rFonts w:ascii="Arial" w:hAnsi="Arial"/>
          <w:sz w:val="22"/>
          <w:szCs w:val="22"/>
        </w:rPr>
      </w:pPr>
      <w:r>
        <w:rPr>
          <w:rFonts w:cs="Arial" w:ascii="Arial" w:hAnsi="Arial"/>
          <w:b/>
          <w:color w:val="000000"/>
          <w:sz w:val="22"/>
          <w:szCs w:val="22"/>
          <w:shd w:fill="auto" w:val="clear"/>
        </w:rPr>
        <w:t xml:space="preserve">20.1.8. </w:t>
      </w:r>
      <w:r>
        <w:rPr>
          <w:rFonts w:cs="Arial" w:ascii="Arial" w:hAnsi="Arial"/>
          <w:color w:val="000000"/>
          <w:sz w:val="22"/>
          <w:szCs w:val="22"/>
          <w:shd w:fill="auto" w:val="clear"/>
        </w:rPr>
        <w:t>A pedido do fornecedor, decorrente de caso fortuito ou de força maior;</w:t>
      </w:r>
    </w:p>
    <w:p>
      <w:pPr>
        <w:pStyle w:val="Default"/>
        <w:numPr>
          <w:ilvl w:val="0"/>
          <w:numId w:val="2"/>
        </w:numPr>
        <w:spacing w:lineRule="auto" w:line="360"/>
        <w:jc w:val="both"/>
        <w:rPr>
          <w:rFonts w:ascii="Arial" w:hAnsi="Arial"/>
          <w:sz w:val="22"/>
          <w:szCs w:val="22"/>
        </w:rPr>
      </w:pPr>
      <w:r>
        <w:rPr>
          <w:rFonts w:cs="Arial" w:ascii="Arial" w:hAnsi="Arial"/>
          <w:b/>
          <w:color w:val="000000"/>
          <w:sz w:val="22"/>
          <w:szCs w:val="22"/>
          <w:shd w:fill="auto" w:val="clear"/>
        </w:rPr>
        <w:t xml:space="preserve">20.1.9. </w:t>
      </w:r>
      <w:r>
        <w:rPr>
          <w:rFonts w:cs="Arial" w:ascii="Arial" w:hAnsi="Arial"/>
          <w:color w:val="000000"/>
          <w:sz w:val="22"/>
          <w:szCs w:val="22"/>
          <w:shd w:fill="auto" w:val="clear"/>
        </w:rPr>
        <w:t>Se não houver êxito nas negociações.</w:t>
      </w:r>
    </w:p>
    <w:p>
      <w:pPr>
        <w:pStyle w:val="Default"/>
        <w:numPr>
          <w:ilvl w:val="0"/>
          <w:numId w:val="2"/>
        </w:numPr>
        <w:spacing w:lineRule="auto" w:line="360"/>
        <w:jc w:val="both"/>
        <w:rPr>
          <w:rFonts w:ascii="Arial" w:hAnsi="Arial"/>
          <w:sz w:val="22"/>
          <w:szCs w:val="22"/>
        </w:rPr>
      </w:pPr>
      <w:r>
        <w:rPr>
          <w:rFonts w:cs="Arial" w:ascii="Arial" w:hAnsi="Arial"/>
          <w:b/>
          <w:color w:val="000000"/>
          <w:sz w:val="22"/>
          <w:szCs w:val="22"/>
          <w:shd w:fill="auto" w:val="clear"/>
        </w:rPr>
        <w:t xml:space="preserve">20.2 </w:t>
      </w:r>
      <w:r>
        <w:rPr>
          <w:rFonts w:cs="Arial" w:ascii="Arial" w:hAnsi="Arial"/>
          <w:color w:val="000000"/>
          <w:sz w:val="22"/>
          <w:szCs w:val="22"/>
          <w:shd w:fill="auto" w:val="clear"/>
        </w:rPr>
        <w:t>O fornecedor poderá solicitar o cancelamento do preço registrado, mediante solicitação escrita, comprovando a impossibilidade de cumprir as exigências do instrumento convocatório que deu origem ao registro de preços.</w:t>
      </w:r>
    </w:p>
    <w:p>
      <w:pPr>
        <w:pStyle w:val="Default"/>
        <w:numPr>
          <w:ilvl w:val="0"/>
          <w:numId w:val="2"/>
        </w:numPr>
        <w:spacing w:lineRule="auto" w:line="360"/>
        <w:jc w:val="both"/>
        <w:rPr>
          <w:rFonts w:ascii="Arial" w:hAnsi="Arial"/>
          <w:sz w:val="22"/>
          <w:szCs w:val="22"/>
        </w:rPr>
      </w:pPr>
      <w:r>
        <w:rPr>
          <w:rFonts w:cs="Arial" w:ascii="Arial" w:hAnsi="Arial"/>
          <w:b/>
          <w:color w:val="000000"/>
          <w:sz w:val="22"/>
          <w:szCs w:val="22"/>
          <w:shd w:fill="auto" w:val="clear"/>
        </w:rPr>
        <w:t xml:space="preserve">20.3 </w:t>
      </w:r>
      <w:r>
        <w:rPr>
          <w:rFonts w:cs="Arial" w:ascii="Arial" w:hAnsi="Arial"/>
          <w:color w:val="000000"/>
          <w:sz w:val="22"/>
          <w:szCs w:val="22"/>
          <w:shd w:fill="auto" w:val="clear"/>
        </w:rPr>
        <w:t>A solicitação do fornecedor para cancelamento do preço registrado somente o eximirá da obrigação de contratar com a Administração, se apresentada com antecedência mínima de 05 (cinco) dias úteis da data da convocação para firmar contrato de prestação de serviço ou de prestação de serviços, pelos preços registrados, ou da emissão do empenho, conforme o caso, facultada à Administração a aplicação das penalidades previstas no instrumento convocatório, caso não aceitas as razões do pedido.</w:t>
      </w:r>
    </w:p>
    <w:p>
      <w:pPr>
        <w:pStyle w:val="Default"/>
        <w:numPr>
          <w:ilvl w:val="0"/>
          <w:numId w:val="2"/>
        </w:numPr>
        <w:spacing w:lineRule="auto" w:line="360"/>
        <w:jc w:val="both"/>
        <w:rPr>
          <w:rFonts w:ascii="Arial" w:hAnsi="Arial"/>
          <w:sz w:val="22"/>
          <w:szCs w:val="22"/>
        </w:rPr>
      </w:pPr>
      <w:r>
        <w:rPr>
          <w:rFonts w:cs="Arial" w:ascii="Arial" w:hAnsi="Arial"/>
          <w:b/>
          <w:color w:val="000000"/>
          <w:sz w:val="22"/>
          <w:szCs w:val="22"/>
          <w:shd w:fill="auto" w:val="clear"/>
        </w:rPr>
        <w:t xml:space="preserve">20.4 </w:t>
      </w:r>
      <w:r>
        <w:rPr>
          <w:rFonts w:cs="Arial" w:ascii="Arial" w:hAnsi="Arial"/>
          <w:color w:val="000000"/>
          <w:sz w:val="22"/>
          <w:szCs w:val="22"/>
          <w:shd w:fill="auto" w:val="clear"/>
        </w:rPr>
        <w:t>Na hipótese prevista no subitem 20.1.4., caso a penalidade aplicada ao fornecedor não ultrapasse o prazo de vigência da ata de registro de preços, o Município poderá, mediante decisão fundamentada, decidir pela manutenção do registro de preços, vedadas novas contratações derivadas da ata enquanto perdurarem os efeitos da sanção.</w:t>
      </w:r>
    </w:p>
    <w:p>
      <w:pPr>
        <w:pStyle w:val="Normal"/>
        <w:numPr>
          <w:ilvl w:val="0"/>
          <w:numId w:val="2"/>
        </w:numPr>
        <w:spacing w:lineRule="auto" w:line="360"/>
        <w:jc w:val="both"/>
        <w:rPr>
          <w:rFonts w:ascii="Arial" w:hAnsi="Arial"/>
          <w:sz w:val="22"/>
          <w:szCs w:val="22"/>
        </w:rPr>
      </w:pPr>
      <w:r>
        <w:rPr>
          <w:rFonts w:cs="Arial" w:ascii="Arial" w:hAnsi="Arial"/>
          <w:b/>
          <w:color w:val="000000"/>
          <w:sz w:val="22"/>
          <w:szCs w:val="22"/>
          <w:shd w:fill="auto" w:val="clear"/>
        </w:rPr>
        <w:t xml:space="preserve">20.5. </w:t>
      </w:r>
      <w:r>
        <w:rPr>
          <w:rFonts w:cs="Arial" w:ascii="Arial" w:hAnsi="Arial"/>
          <w:color w:val="000000"/>
          <w:sz w:val="22"/>
          <w:szCs w:val="22"/>
          <w:shd w:fill="auto" w:val="clear"/>
        </w:rPr>
        <w:t xml:space="preserve">O cancelamento do registro nas hipóteses previstas no subitem 20.1, será formalizado por despacho do Município, garantidos os princípios do contraditório e da ampla defesa. </w:t>
      </w:r>
    </w:p>
    <w:p>
      <w:pPr>
        <w:pStyle w:val="Itemdoedital"/>
        <w:numPr>
          <w:ilvl w:val="0"/>
          <w:numId w:val="2"/>
        </w:numPr>
        <w:spacing w:lineRule="auto" w:line="360"/>
        <w:ind w:left="0" w:right="0" w:hanging="0"/>
        <w:rPr>
          <w:rFonts w:ascii="Arial" w:hAnsi="Arial"/>
          <w:sz w:val="22"/>
          <w:szCs w:val="22"/>
        </w:rPr>
      </w:pPr>
      <w:r>
        <w:rPr>
          <w:rFonts w:cs="Arial"/>
          <w:b/>
          <w:color w:val="000000"/>
          <w:sz w:val="22"/>
          <w:szCs w:val="22"/>
          <w:shd w:fill="auto" w:val="clear"/>
        </w:rPr>
        <w:t xml:space="preserve">20.6. </w:t>
      </w:r>
      <w:r>
        <w:rPr>
          <w:rFonts w:cs="Arial"/>
          <w:b w:val="false"/>
          <w:bCs w:val="false"/>
          <w:color w:val="000000"/>
          <w:sz w:val="22"/>
          <w:szCs w:val="22"/>
          <w:shd w:fill="auto" w:val="clear"/>
        </w:rPr>
        <w:t>Na hipótese de cancelamento do registro do fornecedor, o Município poderá convocar os licitantes que compõem o cadastro de reserva, observada a ordem de classificação.</w:t>
      </w:r>
      <w:bookmarkStart w:id="1" w:name="_19c6y18"/>
      <w:bookmarkStart w:id="2" w:name="_3tbugp1"/>
      <w:bookmarkStart w:id="3" w:name="_46r0co2"/>
    </w:p>
    <w:p>
      <w:pPr>
        <w:pStyle w:val="Normal"/>
        <w:spacing w:lineRule="auto" w:line="360"/>
        <w:jc w:val="both"/>
        <w:rPr>
          <w:rFonts w:ascii="Arial" w:hAnsi="Arial" w:cs="Arial"/>
          <w:b w:val="false"/>
          <w:bCs w:val="false"/>
          <w:color w:val="000000"/>
          <w:sz w:val="22"/>
          <w:szCs w:val="22"/>
        </w:rPr>
      </w:pPr>
      <w:r>
        <w:rPr>
          <w:rFonts w:cs="Arial" w:ascii="Arial" w:hAnsi="Arial"/>
          <w:b w:val="false"/>
          <w:bCs w:val="false"/>
          <w:color w:val="000000"/>
          <w:sz w:val="22"/>
          <w:szCs w:val="22"/>
        </w:rPr>
      </w:r>
    </w:p>
    <w:p>
      <w:pPr>
        <w:pStyle w:val="Itemdoedital"/>
        <w:numPr>
          <w:ilvl w:val="0"/>
          <w:numId w:val="2"/>
        </w:numPr>
        <w:spacing w:lineRule="auto" w:line="360"/>
        <w:ind w:left="0" w:right="0" w:hanging="0"/>
        <w:rPr>
          <w:rFonts w:ascii="Arial" w:hAnsi="Arial"/>
          <w:sz w:val="22"/>
          <w:szCs w:val="22"/>
        </w:rPr>
      </w:pPr>
      <w:r>
        <w:rPr>
          <w:sz w:val="22"/>
          <w:szCs w:val="22"/>
        </w:rPr>
        <w:t xml:space="preserve">21. </w:t>
      </w:r>
      <w:r>
        <w:rPr>
          <w:rFonts w:cs="Arial"/>
          <w:b/>
          <w:color w:val="000000"/>
          <w:sz w:val="22"/>
          <w:szCs w:val="22"/>
          <w:shd w:fill="auto" w:val="clear"/>
        </w:rPr>
        <w:t xml:space="preserve">DA CONTRATAÇÃO DECORRENTE DA ATA DE REGISTRO DE PREÇOS </w:t>
      </w:r>
    </w:p>
    <w:p>
      <w:pPr>
        <w:pStyle w:val="Default"/>
        <w:numPr>
          <w:ilvl w:val="0"/>
          <w:numId w:val="2"/>
        </w:numPr>
        <w:spacing w:lineRule="auto" w:line="360"/>
        <w:jc w:val="both"/>
        <w:rPr>
          <w:rFonts w:ascii="Arial" w:hAnsi="Arial"/>
          <w:sz w:val="22"/>
          <w:szCs w:val="22"/>
        </w:rPr>
      </w:pPr>
      <w:r>
        <w:rPr>
          <w:rFonts w:cs="Arial" w:ascii="Arial" w:hAnsi="Arial"/>
          <w:b/>
          <w:color w:val="000000"/>
          <w:sz w:val="22"/>
          <w:szCs w:val="22"/>
          <w:shd w:fill="auto" w:val="clear"/>
        </w:rPr>
        <w:t xml:space="preserve">21.1 </w:t>
      </w:r>
      <w:r>
        <w:rPr>
          <w:rFonts w:cs="Arial" w:ascii="Arial" w:hAnsi="Arial"/>
          <w:color w:val="000000"/>
          <w:sz w:val="22"/>
          <w:szCs w:val="22"/>
          <w:shd w:fill="auto" w:val="clear"/>
        </w:rPr>
        <w:t>A contratação com os fornecedores registrados na ata será formalizada por meio de instrumento contratual, emissão de nota de empenho de despesa, autorização de compra ou outro instrumento hábil, conforme o disposto no art. 95 da Lei nº 14.133, de 2021.</w:t>
      </w:r>
    </w:p>
    <w:p>
      <w:pPr>
        <w:pStyle w:val="Default"/>
        <w:numPr>
          <w:ilvl w:val="0"/>
          <w:numId w:val="2"/>
        </w:numPr>
        <w:spacing w:lineRule="auto" w:line="360"/>
        <w:jc w:val="both"/>
        <w:rPr>
          <w:rFonts w:ascii="Arial" w:hAnsi="Arial"/>
          <w:sz w:val="22"/>
          <w:szCs w:val="22"/>
        </w:rPr>
      </w:pPr>
      <w:r>
        <w:rPr>
          <w:rFonts w:cs="Arial" w:ascii="Arial" w:hAnsi="Arial"/>
          <w:b/>
          <w:color w:val="000000"/>
          <w:sz w:val="22"/>
          <w:szCs w:val="22"/>
          <w:shd w:fill="auto" w:val="clear"/>
        </w:rPr>
        <w:t xml:space="preserve">21.1.2 </w:t>
      </w:r>
      <w:r>
        <w:rPr>
          <w:rFonts w:cs="Arial" w:ascii="Arial" w:hAnsi="Arial"/>
          <w:color w:val="000000"/>
          <w:sz w:val="22"/>
          <w:szCs w:val="22"/>
          <w:shd w:fill="auto" w:val="clear"/>
        </w:rPr>
        <w:t>Os instrumentos de que trata o subitem anterior serão assinados no prazo de validade da ata de registro de preços.</w:t>
      </w:r>
    </w:p>
    <w:p>
      <w:pPr>
        <w:pStyle w:val="Default"/>
        <w:numPr>
          <w:ilvl w:val="0"/>
          <w:numId w:val="2"/>
        </w:numPr>
        <w:spacing w:lineRule="auto" w:line="360"/>
        <w:jc w:val="both"/>
        <w:rPr>
          <w:rFonts w:ascii="Arial" w:hAnsi="Arial"/>
          <w:sz w:val="22"/>
          <w:szCs w:val="22"/>
        </w:rPr>
      </w:pPr>
      <w:r>
        <w:rPr>
          <w:rFonts w:cs="Arial" w:ascii="Arial" w:hAnsi="Arial"/>
          <w:b/>
          <w:color w:val="000000"/>
          <w:sz w:val="22"/>
          <w:szCs w:val="22"/>
          <w:shd w:fill="auto" w:val="clear"/>
        </w:rPr>
        <w:t xml:space="preserve">21.2 </w:t>
      </w:r>
      <w:r>
        <w:rPr>
          <w:rFonts w:cs="Arial" w:ascii="Arial" w:hAnsi="Arial"/>
          <w:color w:val="000000"/>
          <w:sz w:val="22"/>
          <w:szCs w:val="22"/>
          <w:shd w:fill="auto" w:val="clear"/>
        </w:rPr>
        <w:t>Os contratos decorrentes do sistema de registro de preços poderão ser alterados, observado o disposto no art. 124 da Lei nº 14.133, de 2021.</w:t>
      </w:r>
    </w:p>
    <w:p>
      <w:pPr>
        <w:pStyle w:val="Itemdoedital"/>
        <w:numPr>
          <w:ilvl w:val="0"/>
          <w:numId w:val="2"/>
        </w:numPr>
        <w:spacing w:lineRule="auto" w:line="360"/>
        <w:ind w:left="0" w:right="0" w:hanging="0"/>
        <w:rPr>
          <w:rFonts w:ascii="Arial" w:hAnsi="Arial"/>
          <w:sz w:val="22"/>
          <w:szCs w:val="22"/>
        </w:rPr>
      </w:pPr>
      <w:r>
        <w:rPr>
          <w:rFonts w:cs="Arial"/>
          <w:b/>
          <w:color w:val="000000"/>
          <w:sz w:val="22"/>
          <w:szCs w:val="22"/>
          <w:shd w:fill="auto" w:val="clear"/>
        </w:rPr>
        <w:t xml:space="preserve">21.3 </w:t>
      </w:r>
      <w:r>
        <w:rPr>
          <w:rFonts w:cs="Arial"/>
          <w:b w:val="false"/>
          <w:bCs w:val="false"/>
          <w:color w:val="000000"/>
          <w:sz w:val="22"/>
          <w:szCs w:val="22"/>
          <w:shd w:fill="auto" w:val="clear"/>
        </w:rPr>
        <w:t>A vigência dos contratos decorrentes do sistema de registro de preços será estabelecida no edital ou no aviso de contratação direta, observado o disposto no art. 105 da Lei nº 14.133, de 2021.</w:t>
      </w:r>
    </w:p>
    <w:p>
      <w:pPr>
        <w:pStyle w:val="Normal"/>
        <w:spacing w:lineRule="auto" w:line="360"/>
        <w:jc w:val="both"/>
        <w:rPr>
          <w:rFonts w:ascii="Arial" w:hAnsi="Arial" w:cs="Arial"/>
          <w:color w:val="000000"/>
          <w:sz w:val="22"/>
          <w:szCs w:val="22"/>
        </w:rPr>
      </w:pPr>
      <w:r>
        <w:rPr>
          <w:rFonts w:cs="Arial" w:ascii="Arial" w:hAnsi="Arial"/>
          <w:color w:val="000000"/>
          <w:sz w:val="22"/>
          <w:szCs w:val="22"/>
        </w:rPr>
      </w:r>
    </w:p>
    <w:p>
      <w:pPr>
        <w:pStyle w:val="Itemdoedital"/>
        <w:numPr>
          <w:ilvl w:val="0"/>
          <w:numId w:val="2"/>
        </w:numPr>
        <w:spacing w:lineRule="auto" w:line="360"/>
        <w:ind w:left="0" w:right="0" w:hanging="0"/>
        <w:rPr>
          <w:rFonts w:ascii="Arial" w:hAnsi="Arial"/>
          <w:sz w:val="22"/>
          <w:szCs w:val="22"/>
        </w:rPr>
      </w:pPr>
      <w:r>
        <w:rPr>
          <w:sz w:val="22"/>
          <w:szCs w:val="22"/>
          <w:shd w:fill="auto" w:val="clear"/>
        </w:rPr>
        <w:t xml:space="preserve">22. </w:t>
      </w:r>
      <w:r>
        <w:rPr>
          <w:rFonts w:cs="Arial"/>
          <w:b/>
          <w:color w:val="000000"/>
          <w:sz w:val="22"/>
          <w:szCs w:val="22"/>
          <w:shd w:fill="auto" w:val="clear"/>
        </w:rPr>
        <w:t xml:space="preserve">DOS PRAZOS DE EXECUÇÃO E CONDIÇÕES DE PAGAMENTO </w:t>
      </w:r>
    </w:p>
    <w:p>
      <w:pPr>
        <w:pStyle w:val="Default"/>
        <w:numPr>
          <w:ilvl w:val="0"/>
          <w:numId w:val="2"/>
        </w:numPr>
        <w:spacing w:lineRule="auto" w:line="360"/>
        <w:jc w:val="both"/>
        <w:rPr>
          <w:rFonts w:ascii="Arial" w:hAnsi="Arial"/>
          <w:sz w:val="22"/>
          <w:szCs w:val="22"/>
        </w:rPr>
      </w:pPr>
      <w:r>
        <w:rPr>
          <w:rFonts w:cs="Arial" w:ascii="Arial" w:hAnsi="Arial"/>
          <w:b/>
          <w:color w:val="000000"/>
          <w:sz w:val="22"/>
          <w:szCs w:val="22"/>
          <w:shd w:fill="auto" w:val="clear"/>
        </w:rPr>
        <w:t xml:space="preserve">22.1 </w:t>
      </w:r>
      <w:r>
        <w:rPr>
          <w:rFonts w:cs="Arial" w:ascii="Arial" w:hAnsi="Arial"/>
          <w:color w:val="000000"/>
          <w:sz w:val="22"/>
          <w:szCs w:val="22"/>
          <w:shd w:fill="auto" w:val="clear"/>
        </w:rPr>
        <w:t>Os produtos/serviços constantes na ata de registro de preços deverão ser executados mediante o recebimento de nota de empenho, ordem de serviço ou após a assinatura do contrato, nos termos do art. 95, da Lei Federal nº 14.133/2021.</w:t>
      </w:r>
    </w:p>
    <w:p>
      <w:pPr>
        <w:pStyle w:val="Default"/>
        <w:numPr>
          <w:ilvl w:val="0"/>
          <w:numId w:val="2"/>
        </w:numPr>
        <w:spacing w:lineRule="auto" w:line="360"/>
        <w:jc w:val="both"/>
        <w:rPr>
          <w:rFonts w:ascii="Arial" w:hAnsi="Arial"/>
          <w:sz w:val="22"/>
          <w:szCs w:val="22"/>
        </w:rPr>
      </w:pPr>
      <w:r>
        <w:rPr>
          <w:rFonts w:cs="Arial" w:ascii="Arial" w:hAnsi="Arial"/>
          <w:b/>
          <w:color w:val="000000"/>
          <w:sz w:val="22"/>
          <w:szCs w:val="22"/>
          <w:shd w:fill="auto" w:val="clear"/>
        </w:rPr>
        <w:t xml:space="preserve">22.1.1 </w:t>
      </w:r>
      <w:r>
        <w:rPr>
          <w:rFonts w:cs="Arial" w:ascii="Arial" w:hAnsi="Arial"/>
          <w:b w:val="false"/>
          <w:bCs w:val="false"/>
          <w:color w:val="000000"/>
          <w:sz w:val="22"/>
          <w:szCs w:val="22"/>
          <w:shd w:fill="auto" w:val="clear"/>
        </w:rPr>
        <w:t>A</w:t>
      </w:r>
      <w:r>
        <w:rPr>
          <w:rFonts w:cs="Arial" w:ascii="Arial" w:hAnsi="Arial"/>
          <w:b/>
          <w:color w:val="000000"/>
          <w:sz w:val="22"/>
          <w:szCs w:val="22"/>
          <w:shd w:fill="auto" w:val="clear"/>
        </w:rPr>
        <w:t xml:space="preserve"> </w:t>
      </w:r>
      <w:r>
        <w:rPr>
          <w:rFonts w:cs="Arial" w:ascii="Arial" w:hAnsi="Arial"/>
          <w:color w:val="000000"/>
          <w:sz w:val="22"/>
          <w:szCs w:val="22"/>
          <w:shd w:fill="auto" w:val="clear"/>
        </w:rPr>
        <w:t xml:space="preserve">prestação de serviço e/ou execução dos serviços </w:t>
      </w:r>
      <w:r>
        <w:rPr>
          <w:rFonts w:cs="Arial" w:ascii="Arial" w:hAnsi="Arial"/>
          <w:b/>
          <w:color w:val="000000"/>
          <w:sz w:val="22"/>
          <w:szCs w:val="22"/>
          <w:shd w:fill="auto" w:val="clear"/>
        </w:rPr>
        <w:t>deverão atender INTEGRALMENTE</w:t>
      </w:r>
      <w:r>
        <w:rPr>
          <w:rFonts w:cs="Arial" w:ascii="Arial" w:hAnsi="Arial"/>
          <w:color w:val="000000"/>
          <w:sz w:val="22"/>
          <w:szCs w:val="22"/>
          <w:shd w:fill="auto" w:val="clear"/>
        </w:rPr>
        <w:t xml:space="preserve"> aos PRAZOS, LOCAIS, CONDIÇÕES DE PAGAMENTO, EXIGÊNCIAS E OBRIGAÇÕES dispostas no TERMO DE REFERÊNCIA, disponível em arquivo anexo a este edital – Anexo I.</w:t>
      </w:r>
    </w:p>
    <w:p>
      <w:pPr>
        <w:pStyle w:val="Default"/>
        <w:numPr>
          <w:ilvl w:val="0"/>
          <w:numId w:val="2"/>
        </w:numPr>
        <w:spacing w:lineRule="auto" w:line="360"/>
        <w:jc w:val="both"/>
        <w:rPr>
          <w:rFonts w:ascii="Arial" w:hAnsi="Arial"/>
          <w:sz w:val="22"/>
          <w:szCs w:val="22"/>
        </w:rPr>
      </w:pPr>
      <w:r>
        <w:rPr>
          <w:rFonts w:cs="Arial" w:ascii="Arial" w:hAnsi="Arial"/>
          <w:b/>
          <w:color w:val="000000"/>
          <w:sz w:val="22"/>
          <w:szCs w:val="22"/>
          <w:shd w:fill="auto" w:val="clear"/>
        </w:rPr>
        <w:t xml:space="preserve">22.1.2 </w:t>
      </w:r>
      <w:r>
        <w:rPr>
          <w:rFonts w:cs="Arial" w:ascii="Arial" w:hAnsi="Arial"/>
          <w:color w:val="000000"/>
          <w:sz w:val="22"/>
          <w:szCs w:val="22"/>
          <w:shd w:fill="auto" w:val="clear"/>
        </w:rPr>
        <w:t>As licitantes devem acompanhar a emissão dos empenhos pelo sistema da Prefeitura, por meio do Portal da Transparência.</w:t>
      </w:r>
    </w:p>
    <w:p>
      <w:pPr>
        <w:pStyle w:val="Default"/>
        <w:numPr>
          <w:ilvl w:val="0"/>
          <w:numId w:val="2"/>
        </w:numPr>
        <w:spacing w:lineRule="auto" w:line="360"/>
        <w:jc w:val="both"/>
        <w:rPr>
          <w:rFonts w:ascii="Arial" w:hAnsi="Arial"/>
          <w:sz w:val="22"/>
          <w:szCs w:val="22"/>
        </w:rPr>
      </w:pPr>
      <w:r>
        <w:rPr>
          <w:rFonts w:cs="Arial" w:ascii="Arial" w:hAnsi="Arial"/>
          <w:b/>
          <w:color w:val="000000"/>
          <w:sz w:val="22"/>
          <w:szCs w:val="22"/>
          <w:shd w:fill="auto" w:val="clear"/>
        </w:rPr>
        <w:t xml:space="preserve">22.2 </w:t>
      </w:r>
      <w:r>
        <w:rPr>
          <w:rFonts w:cs="Arial" w:ascii="Arial" w:hAnsi="Arial"/>
          <w:color w:val="000000"/>
          <w:sz w:val="22"/>
          <w:szCs w:val="22"/>
          <w:shd w:fill="auto" w:val="clear"/>
        </w:rPr>
        <w:t>No caso de execução/prestação de serviço de peças estar em desacordo com o estabelecido neste edital e respectivo Termo de Referência (Anexo I) será imediatamente notificada à licitante vencedora que ficará obrigada a refazê-los/substituí-los no prazo máximo de 05 (cinco) dias úteis, ficando entendido que correrão por sua conta e risco tais substituições, sujeitando-se, também, as sanções previstas neste edital.</w:t>
      </w:r>
    </w:p>
    <w:p>
      <w:pPr>
        <w:pStyle w:val="Default"/>
        <w:numPr>
          <w:ilvl w:val="0"/>
          <w:numId w:val="2"/>
        </w:numPr>
        <w:spacing w:lineRule="auto" w:line="360"/>
        <w:jc w:val="both"/>
        <w:rPr>
          <w:rFonts w:ascii="Arial" w:hAnsi="Arial"/>
          <w:sz w:val="22"/>
          <w:szCs w:val="22"/>
        </w:rPr>
      </w:pPr>
      <w:r>
        <w:rPr>
          <w:rFonts w:cs="Arial" w:ascii="Arial" w:hAnsi="Arial"/>
          <w:b/>
          <w:color w:val="000000"/>
          <w:sz w:val="22"/>
          <w:szCs w:val="22"/>
          <w:shd w:fill="auto" w:val="clear"/>
        </w:rPr>
        <w:t xml:space="preserve">22.3 </w:t>
      </w:r>
      <w:r>
        <w:rPr>
          <w:rFonts w:cs="Arial" w:ascii="Arial" w:hAnsi="Arial"/>
          <w:color w:val="000000"/>
          <w:sz w:val="22"/>
          <w:szCs w:val="22"/>
          <w:shd w:fill="auto" w:val="clear"/>
        </w:rPr>
        <w:t xml:space="preserve">Os pagamentos serão realizados em até </w:t>
      </w:r>
      <w:r>
        <w:rPr>
          <w:rFonts w:cs="Arial" w:ascii="Arial" w:hAnsi="Arial"/>
          <w:b w:val="false"/>
          <w:bCs w:val="false"/>
          <w:color w:val="000000"/>
          <w:sz w:val="22"/>
          <w:szCs w:val="22"/>
          <w:u w:val="none"/>
          <w:shd w:fill="auto" w:val="clear"/>
        </w:rPr>
        <w:t>15 (quinze) dias</w:t>
      </w:r>
      <w:r>
        <w:rPr>
          <w:rFonts w:cs="Arial" w:ascii="Arial" w:hAnsi="Arial"/>
          <w:color w:val="000000"/>
          <w:sz w:val="22"/>
          <w:szCs w:val="22"/>
          <w:shd w:fill="auto" w:val="clear"/>
        </w:rPr>
        <w:t>, devendo ter a emissão de empenho e mediante a apresentação da nota fiscal correspondente à forma de entrega definida previamente (se parcelada ou não), após a conferência e confirmação de que a mercadoria/serviço atende a todos os critérios estabelecidos neste edital e Termo de Referência (Anexo I), parte integrante do mesmo.</w:t>
      </w:r>
    </w:p>
    <w:p>
      <w:pPr>
        <w:pStyle w:val="Default"/>
        <w:numPr>
          <w:ilvl w:val="0"/>
          <w:numId w:val="2"/>
        </w:numPr>
        <w:spacing w:lineRule="auto" w:line="360"/>
        <w:jc w:val="both"/>
        <w:rPr>
          <w:rFonts w:ascii="Arial" w:hAnsi="Arial"/>
          <w:sz w:val="22"/>
          <w:szCs w:val="22"/>
        </w:rPr>
      </w:pPr>
      <w:r>
        <w:rPr>
          <w:rFonts w:cs="Arial" w:ascii="Arial" w:hAnsi="Arial"/>
          <w:b/>
          <w:color w:val="000000"/>
          <w:sz w:val="22"/>
          <w:szCs w:val="22"/>
          <w:shd w:fill="auto" w:val="clear"/>
        </w:rPr>
        <w:t xml:space="preserve">22.3.1 </w:t>
      </w:r>
      <w:r>
        <w:rPr>
          <w:rFonts w:cs="Arial" w:ascii="Arial" w:hAnsi="Arial"/>
          <w:color w:val="000000"/>
          <w:sz w:val="22"/>
          <w:szCs w:val="22"/>
          <w:shd w:fill="auto" w:val="clear"/>
        </w:rPr>
        <w:t xml:space="preserve">A licitante vencedora deverá emitir a nota fiscal tão logo ocorra a prestação de serviço/ prestação dos serviços. Na nota fiscal deve ser especificado o ponto de entrega do </w:t>
      </w:r>
      <w:r>
        <w:rPr>
          <w:rFonts w:cs="Arial" w:ascii="Arial" w:hAnsi="Arial"/>
          <w:color w:val="000000"/>
          <w:sz w:val="22"/>
          <w:szCs w:val="22"/>
          <w:shd w:fill="auto" w:val="clear"/>
          <w:lang w:eastAsia="zh-CN"/>
        </w:rPr>
        <w:t>objeto</w:t>
      </w:r>
      <w:r>
        <w:rPr>
          <w:rFonts w:cs="Arial" w:ascii="Arial" w:hAnsi="Arial"/>
          <w:color w:val="000000"/>
          <w:sz w:val="22"/>
          <w:szCs w:val="22"/>
          <w:shd w:fill="auto" w:val="clear"/>
        </w:rPr>
        <w:t xml:space="preserve"> e CNPJ da licitante.</w:t>
      </w:r>
    </w:p>
    <w:p>
      <w:pPr>
        <w:pStyle w:val="Default"/>
        <w:numPr>
          <w:ilvl w:val="0"/>
          <w:numId w:val="2"/>
        </w:numPr>
        <w:spacing w:lineRule="auto" w:line="360"/>
        <w:jc w:val="both"/>
        <w:rPr>
          <w:rFonts w:ascii="Arial" w:hAnsi="Arial"/>
          <w:sz w:val="22"/>
          <w:szCs w:val="22"/>
        </w:rPr>
      </w:pPr>
      <w:r>
        <w:rPr>
          <w:rFonts w:cs="Arial" w:ascii="Arial" w:hAnsi="Arial"/>
          <w:b/>
          <w:color w:val="000000"/>
          <w:sz w:val="22"/>
          <w:szCs w:val="22"/>
          <w:shd w:fill="auto" w:val="clear"/>
        </w:rPr>
        <w:t xml:space="preserve">22.3.2 </w:t>
      </w:r>
      <w:r>
        <w:rPr>
          <w:rFonts w:cs="Arial" w:ascii="Arial" w:hAnsi="Arial"/>
          <w:color w:val="000000"/>
          <w:sz w:val="22"/>
          <w:szCs w:val="22"/>
          <w:shd w:fill="auto" w:val="clear"/>
        </w:rPr>
        <w:t>Em caso de rejeição da nota fiscal e/ou fatura, motivada por erro ou incorreção, o prazo de até 30 (trinta) dias passará a ser contado a partir da data da reapresentação.</w:t>
      </w:r>
    </w:p>
    <w:p>
      <w:pPr>
        <w:pStyle w:val="Default"/>
        <w:numPr>
          <w:ilvl w:val="0"/>
          <w:numId w:val="2"/>
        </w:numPr>
        <w:spacing w:lineRule="auto" w:line="360"/>
        <w:jc w:val="both"/>
        <w:rPr>
          <w:rFonts w:ascii="Arial" w:hAnsi="Arial"/>
          <w:sz w:val="22"/>
          <w:szCs w:val="22"/>
        </w:rPr>
      </w:pPr>
      <w:r>
        <w:rPr>
          <w:rFonts w:cs="Arial" w:ascii="Arial" w:hAnsi="Arial"/>
          <w:b/>
          <w:color w:val="000000"/>
          <w:sz w:val="22"/>
          <w:szCs w:val="22"/>
          <w:shd w:fill="auto" w:val="clear"/>
        </w:rPr>
        <w:t xml:space="preserve">22.4 </w:t>
      </w:r>
      <w:r>
        <w:rPr>
          <w:rFonts w:cs="Arial" w:ascii="Arial" w:hAnsi="Arial"/>
          <w:color w:val="000000"/>
          <w:sz w:val="22"/>
          <w:szCs w:val="22"/>
          <w:shd w:fill="auto" w:val="clear"/>
        </w:rPr>
        <w:t>A nota fiscal/fatura emitida pelo fornecedor deverá conter, em local de fácil visualização, a indicação do número do processo, número do pregão eletrônico e da ordem de prestação de serviço, a fim de se acelerar o trâmite de recebimento do material e posterior liberação do documento fiscal para pagamento.</w:t>
      </w:r>
    </w:p>
    <w:p>
      <w:pPr>
        <w:pStyle w:val="Default"/>
        <w:numPr>
          <w:ilvl w:val="0"/>
          <w:numId w:val="2"/>
        </w:numPr>
        <w:spacing w:lineRule="auto" w:line="360"/>
        <w:jc w:val="both"/>
        <w:rPr>
          <w:rFonts w:ascii="Arial" w:hAnsi="Arial"/>
          <w:sz w:val="22"/>
          <w:szCs w:val="22"/>
        </w:rPr>
      </w:pPr>
      <w:r>
        <w:rPr>
          <w:rFonts w:cs="Arial" w:ascii="Arial" w:hAnsi="Arial"/>
          <w:b/>
          <w:color w:val="000000"/>
          <w:sz w:val="22"/>
          <w:szCs w:val="22"/>
          <w:shd w:fill="auto" w:val="clear"/>
        </w:rPr>
        <w:t xml:space="preserve">22.5 </w:t>
      </w:r>
      <w:r>
        <w:rPr>
          <w:rFonts w:cs="Arial" w:ascii="Arial" w:hAnsi="Arial"/>
          <w:color w:val="000000"/>
          <w:sz w:val="22"/>
          <w:szCs w:val="22"/>
          <w:shd w:fill="auto" w:val="clear"/>
        </w:rPr>
        <w:t>Não serão aceitos boletos bancários, somente serão efetuados depósitos em conta-corrente em nome da empresa licitante vencedora.</w:t>
      </w:r>
    </w:p>
    <w:p>
      <w:pPr>
        <w:pStyle w:val="Default"/>
        <w:numPr>
          <w:ilvl w:val="0"/>
          <w:numId w:val="2"/>
        </w:numPr>
        <w:spacing w:lineRule="auto" w:line="360"/>
        <w:jc w:val="both"/>
        <w:rPr>
          <w:rFonts w:ascii="Arial" w:hAnsi="Arial"/>
          <w:sz w:val="22"/>
          <w:szCs w:val="22"/>
        </w:rPr>
      </w:pPr>
      <w:r>
        <w:rPr>
          <w:rFonts w:cs="Arial" w:ascii="Arial" w:hAnsi="Arial"/>
          <w:b/>
          <w:color w:val="000000"/>
          <w:sz w:val="22"/>
          <w:szCs w:val="22"/>
          <w:shd w:fill="auto" w:val="clear"/>
        </w:rPr>
        <w:t xml:space="preserve">22.6 </w:t>
      </w:r>
      <w:r>
        <w:rPr>
          <w:rFonts w:cs="Arial" w:ascii="Arial" w:hAnsi="Arial"/>
          <w:color w:val="000000"/>
          <w:sz w:val="22"/>
          <w:szCs w:val="22"/>
          <w:shd w:fill="auto" w:val="clear"/>
        </w:rPr>
        <w:t>Deverão ser entregues sempre que necessário, as Certidões atualizadas (válidas) relativas ao Fundo de Garantia por Tempo de Serviço (FGTS) e de regularidade para com as Fazendas Municipal, Estadual e Federal.</w:t>
      </w:r>
    </w:p>
    <w:p>
      <w:pPr>
        <w:pStyle w:val="Normal"/>
        <w:numPr>
          <w:ilvl w:val="0"/>
          <w:numId w:val="2"/>
        </w:numPr>
        <w:spacing w:lineRule="auto" w:line="360"/>
        <w:jc w:val="both"/>
        <w:rPr>
          <w:rFonts w:ascii="Arial" w:hAnsi="Arial"/>
          <w:sz w:val="22"/>
          <w:szCs w:val="22"/>
        </w:rPr>
      </w:pPr>
      <w:r>
        <w:rPr>
          <w:rFonts w:cs="Arial" w:ascii="Arial" w:hAnsi="Arial"/>
          <w:b/>
          <w:color w:val="000000"/>
          <w:sz w:val="22"/>
          <w:szCs w:val="22"/>
          <w:shd w:fill="auto" w:val="clear"/>
        </w:rPr>
        <w:t xml:space="preserve">22.7 </w:t>
      </w:r>
      <w:r>
        <w:rPr>
          <w:rFonts w:cs="Arial" w:ascii="Arial" w:hAnsi="Arial"/>
          <w:color w:val="000000"/>
          <w:sz w:val="22"/>
          <w:szCs w:val="22"/>
          <w:shd w:fill="auto" w:val="clear"/>
        </w:rPr>
        <w:t xml:space="preserve">Ocorrendo atraso no pagamento, os valores serão corrigidos monetariamente pelo índice </w:t>
      </w:r>
      <w:r>
        <w:rPr>
          <w:rFonts w:eastAsia="Times New Roman" w:cs="Arial" w:ascii="Arial" w:hAnsi="Arial"/>
          <w:color w:val="000000"/>
          <w:sz w:val="22"/>
          <w:szCs w:val="22"/>
          <w:shd w:fill="auto" w:val="clear"/>
          <w:lang w:eastAsia="zh-CN"/>
        </w:rPr>
        <w:t>IPCA</w:t>
      </w:r>
      <w:r>
        <w:rPr>
          <w:rFonts w:cs="Arial" w:ascii="Arial" w:hAnsi="Arial"/>
          <w:color w:val="000000"/>
          <w:sz w:val="22"/>
          <w:szCs w:val="22"/>
          <w:shd w:fill="auto" w:val="clear"/>
        </w:rPr>
        <w:t xml:space="preserve"> do período, ou outro índice que vier a substituí-lo, e a Administração compensará a contratada com juros de 0,5% ao mês, </w:t>
      </w:r>
      <w:r>
        <w:rPr>
          <w:rFonts w:cs="Arial" w:ascii="Arial" w:hAnsi="Arial"/>
          <w:i/>
          <w:color w:val="000000"/>
          <w:sz w:val="22"/>
          <w:szCs w:val="22"/>
          <w:shd w:fill="auto" w:val="clear"/>
        </w:rPr>
        <w:t>pro rata</w:t>
      </w:r>
      <w:r>
        <w:rPr>
          <w:rFonts w:cs="Arial" w:ascii="Arial" w:hAnsi="Arial"/>
          <w:color w:val="000000"/>
          <w:sz w:val="22"/>
          <w:szCs w:val="22"/>
          <w:shd w:fill="auto" w:val="clear"/>
        </w:rPr>
        <w:t>.</w:t>
      </w:r>
    </w:p>
    <w:p>
      <w:pPr>
        <w:pStyle w:val="Normal"/>
        <w:numPr>
          <w:ilvl w:val="0"/>
          <w:numId w:val="2"/>
        </w:numPr>
        <w:spacing w:lineRule="auto" w:line="360"/>
        <w:jc w:val="both"/>
        <w:rPr>
          <w:rFonts w:ascii="Arial" w:hAnsi="Arial"/>
          <w:sz w:val="22"/>
          <w:szCs w:val="22"/>
        </w:rPr>
      </w:pPr>
      <w:r>
        <w:rPr>
          <w:rFonts w:cs="Arial" w:ascii="Arial" w:hAnsi="Arial"/>
          <w:b/>
          <w:bCs/>
          <w:color w:val="000000"/>
          <w:sz w:val="22"/>
          <w:szCs w:val="22"/>
          <w:shd w:fill="auto" w:val="clear"/>
        </w:rPr>
        <w:t>22.8</w:t>
      </w:r>
      <w:r>
        <w:rPr>
          <w:rFonts w:cs="Arial" w:ascii="Arial" w:hAnsi="Arial"/>
          <w:color w:val="000000"/>
          <w:sz w:val="22"/>
          <w:szCs w:val="22"/>
          <w:shd w:fill="auto" w:val="clear"/>
        </w:rPr>
        <w:t xml:space="preserve"> </w:t>
      </w:r>
      <w:r>
        <w:rPr>
          <w:rFonts w:cs="Arial" w:ascii="Arial" w:hAnsi="Arial"/>
          <w:bCs/>
          <w:color w:val="000000"/>
          <w:sz w:val="22"/>
          <w:szCs w:val="22"/>
          <w:shd w:fill="auto" w:val="clear"/>
        </w:rPr>
        <w:t xml:space="preserve">A </w:t>
      </w:r>
      <w:r>
        <w:rPr>
          <w:rFonts w:cs="Arial" w:ascii="Arial" w:hAnsi="Arial"/>
          <w:color w:val="000000"/>
          <w:sz w:val="22"/>
          <w:szCs w:val="22"/>
          <w:shd w:fill="auto" w:val="clear"/>
        </w:rPr>
        <w:t>despesa correrá na seguinte dotação orçamentária:</w:t>
      </w:r>
    </w:p>
    <w:p>
      <w:pPr>
        <w:pStyle w:val="Normal"/>
        <w:numPr>
          <w:ilvl w:val="0"/>
          <w:numId w:val="2"/>
        </w:numPr>
        <w:bidi w:val="0"/>
        <w:spacing w:lineRule="auto" w:line="360"/>
        <w:jc w:val="left"/>
        <w:rPr>
          <w:rFonts w:ascii="Arial" w:hAnsi="Arial"/>
          <w:sz w:val="22"/>
          <w:szCs w:val="22"/>
        </w:rPr>
      </w:pPr>
      <w:r>
        <w:rPr>
          <w:rFonts w:ascii="Arial" w:hAnsi="Arial"/>
          <w:sz w:val="22"/>
          <w:szCs w:val="22"/>
        </w:rPr>
        <w:t>Código Reduzido: 638</w:t>
      </w:r>
    </w:p>
    <w:p>
      <w:pPr>
        <w:pStyle w:val="Normal"/>
        <w:numPr>
          <w:ilvl w:val="0"/>
          <w:numId w:val="2"/>
        </w:numPr>
        <w:bidi w:val="0"/>
        <w:spacing w:lineRule="auto" w:line="360"/>
        <w:jc w:val="left"/>
        <w:rPr>
          <w:rFonts w:ascii="Arial" w:hAnsi="Arial"/>
          <w:sz w:val="22"/>
          <w:szCs w:val="22"/>
        </w:rPr>
      </w:pPr>
      <w:r>
        <w:rPr>
          <w:rFonts w:ascii="Arial" w:hAnsi="Arial"/>
          <w:sz w:val="22"/>
          <w:szCs w:val="22"/>
        </w:rPr>
        <w:t>Órgão: 9 - Secretaria Municipal de Saúde</w:t>
      </w:r>
    </w:p>
    <w:p>
      <w:pPr>
        <w:pStyle w:val="Normal"/>
        <w:numPr>
          <w:ilvl w:val="0"/>
          <w:numId w:val="2"/>
        </w:numPr>
        <w:bidi w:val="0"/>
        <w:spacing w:lineRule="auto" w:line="360"/>
        <w:jc w:val="left"/>
        <w:rPr>
          <w:rFonts w:ascii="Arial" w:hAnsi="Arial"/>
          <w:sz w:val="22"/>
          <w:szCs w:val="22"/>
        </w:rPr>
      </w:pPr>
      <w:r>
        <w:rPr>
          <w:rFonts w:ascii="Arial" w:hAnsi="Arial"/>
          <w:sz w:val="22"/>
          <w:szCs w:val="22"/>
        </w:rPr>
        <w:t>Unidade: 1 - Fundo Municipal da Saúde</w:t>
      </w:r>
    </w:p>
    <w:p>
      <w:pPr>
        <w:pStyle w:val="Normal"/>
        <w:numPr>
          <w:ilvl w:val="0"/>
          <w:numId w:val="2"/>
        </w:numPr>
        <w:bidi w:val="0"/>
        <w:spacing w:lineRule="auto" w:line="360"/>
        <w:jc w:val="left"/>
        <w:rPr>
          <w:rFonts w:ascii="Arial" w:hAnsi="Arial"/>
          <w:sz w:val="22"/>
          <w:szCs w:val="22"/>
        </w:rPr>
      </w:pPr>
      <w:r>
        <w:rPr>
          <w:rFonts w:ascii="Arial" w:hAnsi="Arial"/>
          <w:sz w:val="22"/>
          <w:szCs w:val="22"/>
        </w:rPr>
        <w:t>Ação: 2087 - Manutenção dos Serviços de Assistência Médica, Odontológica e Psicológica em Unidades de Saúde</w:t>
      </w:r>
    </w:p>
    <w:p>
      <w:pPr>
        <w:pStyle w:val="Normal"/>
        <w:numPr>
          <w:ilvl w:val="0"/>
          <w:numId w:val="2"/>
        </w:numPr>
        <w:bidi w:val="0"/>
        <w:spacing w:lineRule="auto" w:line="360"/>
        <w:jc w:val="left"/>
        <w:rPr>
          <w:rFonts w:ascii="Arial" w:hAnsi="Arial"/>
          <w:sz w:val="22"/>
          <w:szCs w:val="22"/>
        </w:rPr>
      </w:pPr>
      <w:r>
        <w:rPr>
          <w:rFonts w:ascii="Arial" w:hAnsi="Arial"/>
          <w:sz w:val="22"/>
          <w:szCs w:val="22"/>
        </w:rPr>
        <w:t>Vínculo: 15001002 - Recursos não Vinculados de Impostos - ASPS</w:t>
      </w:r>
    </w:p>
    <w:p>
      <w:pPr>
        <w:pStyle w:val="Normal"/>
        <w:numPr>
          <w:ilvl w:val="0"/>
          <w:numId w:val="2"/>
        </w:numPr>
        <w:bidi w:val="0"/>
        <w:spacing w:lineRule="auto" w:line="360"/>
        <w:jc w:val="left"/>
        <w:rPr>
          <w:rFonts w:ascii="Arial" w:hAnsi="Arial"/>
          <w:sz w:val="22"/>
          <w:szCs w:val="22"/>
        </w:rPr>
      </w:pPr>
      <w:r>
        <w:rPr>
          <w:rFonts w:ascii="Arial" w:hAnsi="Arial"/>
          <w:sz w:val="22"/>
          <w:szCs w:val="22"/>
        </w:rPr>
        <w:t>Subelemento: 33390300700000000000 - Gêneros de alimentação</w:t>
      </w:r>
    </w:p>
    <w:p>
      <w:pPr>
        <w:pStyle w:val="Normal"/>
        <w:numPr>
          <w:ilvl w:val="0"/>
          <w:numId w:val="2"/>
        </w:numPr>
        <w:bidi w:val="0"/>
        <w:spacing w:lineRule="auto" w:line="360"/>
        <w:jc w:val="left"/>
        <w:rPr>
          <w:rFonts w:ascii="Arial" w:hAnsi="Arial"/>
          <w:sz w:val="22"/>
          <w:szCs w:val="22"/>
        </w:rPr>
      </w:pPr>
      <w:r>
        <w:rPr>
          <w:rFonts w:ascii="Arial" w:hAnsi="Arial"/>
          <w:sz w:val="22"/>
          <w:szCs w:val="22"/>
        </w:rPr>
        <w:t>Código Reduzido: 741</w:t>
      </w:r>
    </w:p>
    <w:p>
      <w:pPr>
        <w:pStyle w:val="Normal"/>
        <w:numPr>
          <w:ilvl w:val="0"/>
          <w:numId w:val="2"/>
        </w:numPr>
        <w:bidi w:val="0"/>
        <w:spacing w:lineRule="auto" w:line="360"/>
        <w:jc w:val="left"/>
        <w:rPr>
          <w:rFonts w:ascii="Arial" w:hAnsi="Arial"/>
          <w:sz w:val="22"/>
          <w:szCs w:val="22"/>
        </w:rPr>
      </w:pPr>
      <w:r>
        <w:rPr>
          <w:rFonts w:ascii="Arial" w:hAnsi="Arial"/>
          <w:sz w:val="22"/>
          <w:szCs w:val="22"/>
        </w:rPr>
        <w:t>Órgão: 9 - Secretaria Municipal de Saúde</w:t>
      </w:r>
    </w:p>
    <w:p>
      <w:pPr>
        <w:pStyle w:val="Normal"/>
        <w:numPr>
          <w:ilvl w:val="0"/>
          <w:numId w:val="2"/>
        </w:numPr>
        <w:bidi w:val="0"/>
        <w:spacing w:lineRule="auto" w:line="360"/>
        <w:jc w:val="left"/>
        <w:rPr>
          <w:rFonts w:ascii="Arial" w:hAnsi="Arial"/>
          <w:sz w:val="22"/>
          <w:szCs w:val="22"/>
        </w:rPr>
      </w:pPr>
      <w:r>
        <w:rPr>
          <w:rFonts w:ascii="Arial" w:hAnsi="Arial"/>
          <w:sz w:val="22"/>
          <w:szCs w:val="22"/>
        </w:rPr>
        <w:t>Unidade: 1 - Fundo Municipal da Saúde</w:t>
      </w:r>
    </w:p>
    <w:p>
      <w:pPr>
        <w:pStyle w:val="Normal"/>
        <w:numPr>
          <w:ilvl w:val="0"/>
          <w:numId w:val="2"/>
        </w:numPr>
        <w:bidi w:val="0"/>
        <w:spacing w:lineRule="auto" w:line="360"/>
        <w:jc w:val="left"/>
        <w:rPr>
          <w:rFonts w:ascii="Arial" w:hAnsi="Arial"/>
          <w:sz w:val="22"/>
          <w:szCs w:val="22"/>
        </w:rPr>
      </w:pPr>
      <w:r>
        <w:rPr>
          <w:rFonts w:ascii="Arial" w:hAnsi="Arial"/>
          <w:sz w:val="22"/>
          <w:szCs w:val="22"/>
        </w:rPr>
        <w:t>Ação: 2153 - Manutenção do Centro de Atendimento Municipal Especializado/CAPS IJ</w:t>
      </w:r>
    </w:p>
    <w:p>
      <w:pPr>
        <w:pStyle w:val="Normal"/>
        <w:numPr>
          <w:ilvl w:val="0"/>
          <w:numId w:val="2"/>
        </w:numPr>
        <w:bidi w:val="0"/>
        <w:spacing w:lineRule="auto" w:line="360"/>
        <w:jc w:val="left"/>
        <w:rPr>
          <w:rFonts w:ascii="Arial" w:hAnsi="Arial"/>
          <w:sz w:val="22"/>
          <w:szCs w:val="22"/>
        </w:rPr>
      </w:pPr>
      <w:r>
        <w:rPr>
          <w:rFonts w:ascii="Arial" w:hAnsi="Arial"/>
          <w:sz w:val="22"/>
          <w:szCs w:val="22"/>
        </w:rPr>
        <w:t>Vínculo: 15001002 - Recursos não Vinculados de Impostos - ASPS</w:t>
      </w:r>
    </w:p>
    <w:p>
      <w:pPr>
        <w:pStyle w:val="Normal"/>
        <w:numPr>
          <w:ilvl w:val="0"/>
          <w:numId w:val="2"/>
        </w:numPr>
        <w:bidi w:val="0"/>
        <w:spacing w:lineRule="auto" w:line="360"/>
        <w:jc w:val="left"/>
        <w:rPr>
          <w:rFonts w:ascii="Arial" w:hAnsi="Arial"/>
          <w:sz w:val="22"/>
          <w:szCs w:val="22"/>
        </w:rPr>
      </w:pPr>
      <w:r>
        <w:rPr>
          <w:rFonts w:ascii="Arial" w:hAnsi="Arial"/>
          <w:sz w:val="22"/>
          <w:szCs w:val="22"/>
        </w:rPr>
        <w:t>Subelemento: 33390300700000000000 - Gêneros de alimentação</w:t>
      </w:r>
    </w:p>
    <w:p>
      <w:pPr>
        <w:pStyle w:val="Normal"/>
        <w:numPr>
          <w:ilvl w:val="0"/>
          <w:numId w:val="2"/>
        </w:numPr>
        <w:bidi w:val="0"/>
        <w:spacing w:lineRule="auto" w:line="360"/>
        <w:jc w:val="left"/>
        <w:rPr>
          <w:rFonts w:ascii="Arial" w:hAnsi="Arial"/>
          <w:sz w:val="22"/>
          <w:szCs w:val="22"/>
        </w:rPr>
      </w:pPr>
      <w:r>
        <w:rPr>
          <w:rFonts w:ascii="Arial" w:hAnsi="Arial"/>
          <w:sz w:val="22"/>
          <w:szCs w:val="22"/>
        </w:rPr>
        <w:t>Código Reduzido: 768</w:t>
      </w:r>
    </w:p>
    <w:p>
      <w:pPr>
        <w:pStyle w:val="Normal"/>
        <w:numPr>
          <w:ilvl w:val="0"/>
          <w:numId w:val="2"/>
        </w:numPr>
        <w:bidi w:val="0"/>
        <w:spacing w:lineRule="auto" w:line="360"/>
        <w:jc w:val="left"/>
        <w:rPr>
          <w:rFonts w:ascii="Arial" w:hAnsi="Arial"/>
          <w:sz w:val="22"/>
          <w:szCs w:val="22"/>
        </w:rPr>
      </w:pPr>
      <w:r>
        <w:rPr>
          <w:rFonts w:ascii="Arial" w:hAnsi="Arial"/>
          <w:sz w:val="22"/>
          <w:szCs w:val="22"/>
        </w:rPr>
        <w:t>Órgão: 9 - Secretaria Municipal de Saúde</w:t>
      </w:r>
    </w:p>
    <w:p>
      <w:pPr>
        <w:pStyle w:val="Normal"/>
        <w:numPr>
          <w:ilvl w:val="0"/>
          <w:numId w:val="2"/>
        </w:numPr>
        <w:bidi w:val="0"/>
        <w:spacing w:lineRule="auto" w:line="360"/>
        <w:jc w:val="left"/>
        <w:rPr>
          <w:rFonts w:ascii="Arial" w:hAnsi="Arial"/>
          <w:sz w:val="22"/>
          <w:szCs w:val="22"/>
        </w:rPr>
      </w:pPr>
      <w:r>
        <w:rPr>
          <w:rFonts w:ascii="Arial" w:hAnsi="Arial"/>
          <w:sz w:val="22"/>
          <w:szCs w:val="22"/>
        </w:rPr>
        <w:t>Unidade: 1 - Fundo Municipal da Saúde</w:t>
      </w:r>
    </w:p>
    <w:p>
      <w:pPr>
        <w:pStyle w:val="Normal"/>
        <w:numPr>
          <w:ilvl w:val="0"/>
          <w:numId w:val="2"/>
        </w:numPr>
        <w:bidi w:val="0"/>
        <w:spacing w:lineRule="auto" w:line="360"/>
        <w:jc w:val="left"/>
        <w:rPr>
          <w:rFonts w:ascii="Arial" w:hAnsi="Arial"/>
          <w:sz w:val="22"/>
          <w:szCs w:val="22"/>
        </w:rPr>
      </w:pPr>
      <w:r>
        <w:rPr>
          <w:rFonts w:ascii="Arial" w:hAnsi="Arial"/>
          <w:sz w:val="22"/>
          <w:szCs w:val="22"/>
        </w:rPr>
        <w:t>Ação: 2182 - Manutenção do Centro de Atendimento Psicossocial - CAPS</w:t>
      </w:r>
    </w:p>
    <w:p>
      <w:pPr>
        <w:pStyle w:val="Normal"/>
        <w:numPr>
          <w:ilvl w:val="0"/>
          <w:numId w:val="2"/>
        </w:numPr>
        <w:bidi w:val="0"/>
        <w:spacing w:lineRule="auto" w:line="360"/>
        <w:jc w:val="left"/>
        <w:rPr>
          <w:rFonts w:ascii="Arial" w:hAnsi="Arial"/>
          <w:sz w:val="22"/>
          <w:szCs w:val="22"/>
        </w:rPr>
      </w:pPr>
      <w:r>
        <w:rPr>
          <w:rFonts w:ascii="Arial" w:hAnsi="Arial"/>
          <w:sz w:val="22"/>
          <w:szCs w:val="22"/>
        </w:rPr>
        <w:t>Vínculo: 15001002 - Recursos não Vinculados de Impostos - ASPS</w:t>
      </w:r>
    </w:p>
    <w:p>
      <w:pPr>
        <w:pStyle w:val="Normal"/>
        <w:numPr>
          <w:ilvl w:val="0"/>
          <w:numId w:val="2"/>
        </w:numPr>
        <w:bidi w:val="0"/>
        <w:spacing w:lineRule="auto" w:line="360"/>
        <w:jc w:val="left"/>
        <w:rPr>
          <w:rFonts w:ascii="Arial" w:hAnsi="Arial"/>
          <w:sz w:val="22"/>
          <w:szCs w:val="22"/>
        </w:rPr>
      </w:pPr>
      <w:r>
        <w:rPr>
          <w:rFonts w:ascii="Arial" w:hAnsi="Arial"/>
          <w:sz w:val="22"/>
          <w:szCs w:val="22"/>
        </w:rPr>
        <w:t>Subelemento: 33390300700000000000 - Gêneros de alimentação</w:t>
      </w:r>
    </w:p>
    <w:p>
      <w:pPr>
        <w:pStyle w:val="Normal"/>
        <w:numPr>
          <w:ilvl w:val="0"/>
          <w:numId w:val="2"/>
        </w:numPr>
        <w:bidi w:val="0"/>
        <w:spacing w:lineRule="auto" w:line="360"/>
        <w:jc w:val="left"/>
        <w:rPr>
          <w:rFonts w:ascii="Arial" w:hAnsi="Arial"/>
          <w:sz w:val="22"/>
          <w:szCs w:val="22"/>
        </w:rPr>
      </w:pPr>
      <w:r>
        <w:rPr>
          <w:rFonts w:ascii="Arial" w:hAnsi="Arial"/>
          <w:sz w:val="22"/>
          <w:szCs w:val="22"/>
        </w:rPr>
        <w:t>Código Reduzido: 888</w:t>
      </w:r>
    </w:p>
    <w:p>
      <w:pPr>
        <w:pStyle w:val="Normal"/>
        <w:numPr>
          <w:ilvl w:val="0"/>
          <w:numId w:val="2"/>
        </w:numPr>
        <w:bidi w:val="0"/>
        <w:spacing w:lineRule="auto" w:line="360"/>
        <w:jc w:val="left"/>
        <w:rPr>
          <w:rFonts w:ascii="Arial" w:hAnsi="Arial"/>
          <w:sz w:val="22"/>
          <w:szCs w:val="22"/>
        </w:rPr>
      </w:pPr>
      <w:r>
        <w:rPr>
          <w:rFonts w:ascii="Arial" w:hAnsi="Arial"/>
          <w:sz w:val="22"/>
          <w:szCs w:val="22"/>
        </w:rPr>
        <w:t>Órgão: 10 - Secret.munic. de Desenv. Social</w:t>
      </w:r>
    </w:p>
    <w:p>
      <w:pPr>
        <w:pStyle w:val="Normal"/>
        <w:numPr>
          <w:ilvl w:val="0"/>
          <w:numId w:val="2"/>
        </w:numPr>
        <w:bidi w:val="0"/>
        <w:spacing w:lineRule="auto" w:line="360"/>
        <w:jc w:val="left"/>
        <w:rPr>
          <w:rFonts w:ascii="Arial" w:hAnsi="Arial"/>
          <w:sz w:val="22"/>
          <w:szCs w:val="22"/>
        </w:rPr>
      </w:pPr>
      <w:r>
        <w:rPr>
          <w:rFonts w:ascii="Arial" w:hAnsi="Arial"/>
          <w:sz w:val="22"/>
          <w:szCs w:val="22"/>
        </w:rPr>
        <w:t>Unidade: 2 - Fundo Municipal de Assistência Social</w:t>
      </w:r>
    </w:p>
    <w:p>
      <w:pPr>
        <w:pStyle w:val="Normal"/>
        <w:numPr>
          <w:ilvl w:val="0"/>
          <w:numId w:val="2"/>
        </w:numPr>
        <w:bidi w:val="0"/>
        <w:spacing w:lineRule="auto" w:line="360"/>
        <w:jc w:val="left"/>
        <w:rPr>
          <w:rFonts w:ascii="Arial" w:hAnsi="Arial"/>
          <w:sz w:val="22"/>
          <w:szCs w:val="22"/>
        </w:rPr>
      </w:pPr>
      <w:r>
        <w:rPr>
          <w:rFonts w:ascii="Arial" w:hAnsi="Arial"/>
          <w:sz w:val="22"/>
          <w:szCs w:val="22"/>
        </w:rPr>
        <w:t>Ação: 2176 - Manutenção da Casa de Passagem</w:t>
      </w:r>
    </w:p>
    <w:p>
      <w:pPr>
        <w:pStyle w:val="Normal"/>
        <w:numPr>
          <w:ilvl w:val="0"/>
          <w:numId w:val="2"/>
        </w:numPr>
        <w:bidi w:val="0"/>
        <w:spacing w:lineRule="auto" w:line="360"/>
        <w:jc w:val="left"/>
        <w:rPr>
          <w:rFonts w:ascii="Arial" w:hAnsi="Arial"/>
          <w:sz w:val="22"/>
          <w:szCs w:val="22"/>
        </w:rPr>
      </w:pPr>
      <w:r>
        <w:rPr>
          <w:rFonts w:ascii="Arial" w:hAnsi="Arial"/>
          <w:sz w:val="22"/>
          <w:szCs w:val="22"/>
        </w:rPr>
        <w:t>Vínculo: 16691184 - Outros Recursos Vinculados à Assistência Social - FMAS/REC.PRÓPRIOS</w:t>
      </w:r>
    </w:p>
    <w:p>
      <w:pPr>
        <w:pStyle w:val="Normal"/>
        <w:numPr>
          <w:ilvl w:val="0"/>
          <w:numId w:val="2"/>
        </w:numPr>
        <w:bidi w:val="0"/>
        <w:spacing w:lineRule="auto" w:line="360"/>
        <w:jc w:val="left"/>
        <w:rPr>
          <w:rFonts w:ascii="Arial" w:hAnsi="Arial"/>
          <w:sz w:val="22"/>
          <w:szCs w:val="22"/>
        </w:rPr>
      </w:pPr>
      <w:r>
        <w:rPr>
          <w:rFonts w:ascii="Arial" w:hAnsi="Arial"/>
          <w:sz w:val="22"/>
          <w:szCs w:val="22"/>
        </w:rPr>
        <w:t>Subelemento: 33390300700000000000 - Gêneros de alimentação</w:t>
      </w:r>
    </w:p>
    <w:p>
      <w:pPr>
        <w:pStyle w:val="Normal"/>
        <w:numPr>
          <w:ilvl w:val="0"/>
          <w:numId w:val="2"/>
        </w:numPr>
        <w:bidi w:val="0"/>
        <w:spacing w:lineRule="auto" w:line="360"/>
        <w:jc w:val="left"/>
        <w:rPr>
          <w:rFonts w:ascii="Arial" w:hAnsi="Arial"/>
          <w:sz w:val="22"/>
          <w:szCs w:val="22"/>
        </w:rPr>
      </w:pPr>
      <w:r>
        <w:rPr>
          <w:rFonts w:ascii="Arial" w:hAnsi="Arial"/>
          <w:sz w:val="22"/>
          <w:szCs w:val="22"/>
        </w:rPr>
        <w:t>Código Reduzido: 931</w:t>
      </w:r>
    </w:p>
    <w:p>
      <w:pPr>
        <w:pStyle w:val="Normal"/>
        <w:numPr>
          <w:ilvl w:val="0"/>
          <w:numId w:val="2"/>
        </w:numPr>
        <w:bidi w:val="0"/>
        <w:spacing w:lineRule="auto" w:line="360"/>
        <w:jc w:val="left"/>
        <w:rPr>
          <w:rFonts w:ascii="Arial" w:hAnsi="Arial"/>
          <w:sz w:val="22"/>
          <w:szCs w:val="22"/>
        </w:rPr>
      </w:pPr>
      <w:r>
        <w:rPr>
          <w:rFonts w:ascii="Arial" w:hAnsi="Arial"/>
          <w:sz w:val="22"/>
          <w:szCs w:val="22"/>
        </w:rPr>
        <w:t>Órgão: 10 - Secret.munic. de Desenv. Social</w:t>
      </w:r>
    </w:p>
    <w:p>
      <w:pPr>
        <w:pStyle w:val="Normal"/>
        <w:numPr>
          <w:ilvl w:val="0"/>
          <w:numId w:val="2"/>
        </w:numPr>
        <w:bidi w:val="0"/>
        <w:spacing w:lineRule="auto" w:line="360"/>
        <w:jc w:val="left"/>
        <w:rPr>
          <w:rFonts w:ascii="Arial" w:hAnsi="Arial"/>
          <w:sz w:val="22"/>
          <w:szCs w:val="22"/>
        </w:rPr>
      </w:pPr>
      <w:r>
        <w:rPr>
          <w:rFonts w:ascii="Arial" w:hAnsi="Arial"/>
          <w:sz w:val="22"/>
          <w:szCs w:val="22"/>
        </w:rPr>
        <w:t>Unidade: 2 - Fundo Municipal de Assistência Social</w:t>
      </w:r>
    </w:p>
    <w:p>
      <w:pPr>
        <w:pStyle w:val="Normal"/>
        <w:numPr>
          <w:ilvl w:val="0"/>
          <w:numId w:val="2"/>
        </w:numPr>
        <w:bidi w:val="0"/>
        <w:spacing w:lineRule="auto" w:line="360"/>
        <w:jc w:val="left"/>
        <w:rPr>
          <w:rFonts w:ascii="Arial" w:hAnsi="Arial"/>
          <w:sz w:val="22"/>
          <w:szCs w:val="22"/>
        </w:rPr>
      </w:pPr>
      <w:r>
        <w:rPr>
          <w:rFonts w:ascii="Arial" w:hAnsi="Arial"/>
          <w:sz w:val="22"/>
          <w:szCs w:val="22"/>
        </w:rPr>
        <w:t>Ação: 2175 - Manutenção de Programas Especializados para Família</w:t>
      </w:r>
    </w:p>
    <w:p>
      <w:pPr>
        <w:pStyle w:val="Normal"/>
        <w:numPr>
          <w:ilvl w:val="0"/>
          <w:numId w:val="2"/>
        </w:numPr>
        <w:bidi w:val="0"/>
        <w:spacing w:lineRule="auto" w:line="360"/>
        <w:jc w:val="left"/>
        <w:rPr>
          <w:rFonts w:ascii="Arial" w:hAnsi="Arial"/>
          <w:sz w:val="22"/>
          <w:szCs w:val="22"/>
        </w:rPr>
      </w:pPr>
      <w:r>
        <w:rPr>
          <w:rFonts w:ascii="Arial" w:hAnsi="Arial"/>
          <w:sz w:val="22"/>
          <w:szCs w:val="22"/>
        </w:rPr>
        <w:t>Vínculo: 16691184 - Outros Recursos Vinculados à Assistência Social - FMAS/REC.PRÓPRIOS</w:t>
      </w:r>
    </w:p>
    <w:p>
      <w:pPr>
        <w:pStyle w:val="Normal"/>
        <w:numPr>
          <w:ilvl w:val="0"/>
          <w:numId w:val="2"/>
        </w:numPr>
        <w:bidi w:val="0"/>
        <w:spacing w:lineRule="auto" w:line="360"/>
        <w:jc w:val="left"/>
        <w:rPr>
          <w:rFonts w:ascii="Arial" w:hAnsi="Arial"/>
          <w:sz w:val="22"/>
          <w:szCs w:val="22"/>
        </w:rPr>
      </w:pPr>
      <w:r>
        <w:rPr>
          <w:rFonts w:ascii="Arial" w:hAnsi="Arial"/>
          <w:sz w:val="22"/>
          <w:szCs w:val="22"/>
        </w:rPr>
        <w:t>Subelemento: 33390300700000000000 - Gêneros de alimentação</w:t>
      </w:r>
    </w:p>
    <w:p>
      <w:pPr>
        <w:pStyle w:val="Normal"/>
        <w:numPr>
          <w:ilvl w:val="0"/>
          <w:numId w:val="2"/>
        </w:numPr>
        <w:bidi w:val="0"/>
        <w:spacing w:lineRule="auto" w:line="360"/>
        <w:jc w:val="left"/>
        <w:rPr>
          <w:rFonts w:ascii="Arial" w:hAnsi="Arial"/>
          <w:sz w:val="22"/>
          <w:szCs w:val="22"/>
        </w:rPr>
      </w:pPr>
      <w:r>
        <w:rPr>
          <w:rFonts w:ascii="Arial" w:hAnsi="Arial"/>
          <w:sz w:val="22"/>
          <w:szCs w:val="22"/>
        </w:rPr>
      </w:r>
    </w:p>
    <w:p>
      <w:pPr>
        <w:pStyle w:val="Normal"/>
        <w:tabs>
          <w:tab w:val="clear" w:pos="408"/>
          <w:tab w:val="left" w:pos="1134" w:leader="none"/>
        </w:tabs>
        <w:spacing w:lineRule="auto" w:line="360"/>
        <w:jc w:val="both"/>
        <w:rPr>
          <w:rFonts w:ascii="Arial" w:hAnsi="Arial"/>
          <w:sz w:val="22"/>
          <w:szCs w:val="22"/>
        </w:rPr>
      </w:pPr>
      <w:r>
        <w:rPr>
          <w:rFonts w:cs="Arial" w:ascii="Arial" w:hAnsi="Arial"/>
          <w:b/>
          <w:bCs/>
          <w:color w:val="000000"/>
          <w:sz w:val="22"/>
          <w:szCs w:val="22"/>
        </w:rPr>
        <w:t xml:space="preserve">23. DAS </w:t>
      </w:r>
      <w:r>
        <w:rPr>
          <w:rFonts w:cs="Arial" w:ascii="Arial" w:hAnsi="Arial"/>
          <w:b/>
          <w:bCs/>
          <w:color w:val="000000"/>
          <w:sz w:val="22"/>
          <w:szCs w:val="22"/>
          <w:shd w:fill="auto" w:val="clear"/>
        </w:rPr>
        <w:t>SANÇÕES ADMINISTRATIVAS</w:t>
      </w:r>
    </w:p>
    <w:p>
      <w:pPr>
        <w:pStyle w:val="Normal"/>
        <w:spacing w:lineRule="auto" w:line="360"/>
        <w:jc w:val="both"/>
        <w:rPr>
          <w:rFonts w:ascii="Arial" w:hAnsi="Arial"/>
          <w:sz w:val="22"/>
          <w:szCs w:val="22"/>
        </w:rPr>
      </w:pPr>
      <w:r>
        <w:rPr>
          <w:rFonts w:eastAsia="Arial" w:cs="Arial" w:ascii="Arial" w:hAnsi="Arial"/>
          <w:b/>
          <w:bCs/>
          <w:color w:val="000000"/>
          <w:sz w:val="22"/>
          <w:szCs w:val="22"/>
          <w:shd w:fill="auto" w:val="clear"/>
        </w:rPr>
        <w:t>23.1</w:t>
      </w:r>
      <w:r>
        <w:rPr>
          <w:rFonts w:eastAsia="Arial" w:cs="Arial" w:ascii="Arial" w:hAnsi="Arial"/>
          <w:color w:val="000000"/>
          <w:sz w:val="22"/>
          <w:szCs w:val="22"/>
          <w:shd w:fill="auto" w:val="clear"/>
        </w:rPr>
        <w:t xml:space="preserve"> Comete infração administrativa, nos termos da lei, o licitante que, com dolo ou culpa: </w:t>
      </w:r>
    </w:p>
    <w:p>
      <w:pPr>
        <w:pStyle w:val="Normal"/>
        <w:spacing w:lineRule="auto" w:line="360"/>
        <w:jc w:val="both"/>
        <w:rPr>
          <w:rFonts w:ascii="Arial" w:hAnsi="Arial"/>
          <w:sz w:val="22"/>
          <w:szCs w:val="22"/>
        </w:rPr>
      </w:pPr>
      <w:r>
        <w:rPr>
          <w:rFonts w:eastAsia="Arial" w:cs="Arial" w:ascii="Arial" w:hAnsi="Arial"/>
          <w:b/>
          <w:bCs/>
          <w:color w:val="000000"/>
          <w:sz w:val="22"/>
          <w:szCs w:val="22"/>
          <w:shd w:fill="auto" w:val="clear"/>
        </w:rPr>
        <w:t xml:space="preserve">a) </w:t>
      </w:r>
      <w:r>
        <w:rPr>
          <w:rFonts w:eastAsia="Arial" w:cs="Arial" w:ascii="Arial" w:hAnsi="Arial"/>
          <w:color w:val="000000"/>
          <w:sz w:val="22"/>
          <w:szCs w:val="22"/>
          <w:shd w:fill="auto" w:val="clear"/>
        </w:rPr>
        <w:t>deixar de entregar a documentação exigida para o certame ou não entregar qualquer documento que tenha sido solicitado pelo/a pregoeiro/a durante o certame;</w:t>
      </w:r>
    </w:p>
    <w:p>
      <w:pPr>
        <w:pStyle w:val="Normal"/>
        <w:spacing w:lineRule="auto" w:line="360"/>
        <w:jc w:val="both"/>
        <w:rPr>
          <w:rFonts w:ascii="Arial" w:hAnsi="Arial"/>
          <w:sz w:val="22"/>
          <w:szCs w:val="22"/>
        </w:rPr>
      </w:pPr>
      <w:r>
        <w:rPr>
          <w:rFonts w:eastAsia="Arial" w:cs="Arial" w:ascii="Arial" w:hAnsi="Arial"/>
          <w:b/>
          <w:bCs/>
          <w:color w:val="000000"/>
          <w:sz w:val="22"/>
          <w:szCs w:val="22"/>
          <w:shd w:fill="auto" w:val="clear"/>
        </w:rPr>
        <w:t>b)</w:t>
      </w:r>
      <w:r>
        <w:rPr>
          <w:rFonts w:eastAsia="Arial" w:cs="Arial" w:ascii="Arial" w:hAnsi="Arial"/>
          <w:color w:val="000000"/>
          <w:sz w:val="22"/>
          <w:szCs w:val="22"/>
          <w:shd w:fill="auto" w:val="clear"/>
        </w:rPr>
        <w:t xml:space="preserve"> Salvo em decorrência de fato superveniente devidamente justificado, não mantiver a proposta em especial quando:</w:t>
      </w:r>
    </w:p>
    <w:p>
      <w:pPr>
        <w:pStyle w:val="Normal"/>
        <w:spacing w:lineRule="auto" w:line="360"/>
        <w:jc w:val="both"/>
        <w:rPr>
          <w:rFonts w:ascii="Arial" w:hAnsi="Arial"/>
          <w:sz w:val="22"/>
          <w:szCs w:val="22"/>
        </w:rPr>
      </w:pPr>
      <w:r>
        <w:rPr>
          <w:rFonts w:eastAsia="Arial" w:cs="Arial" w:ascii="Arial" w:hAnsi="Arial"/>
          <w:b/>
          <w:bCs/>
          <w:color w:val="000000"/>
          <w:sz w:val="22"/>
          <w:szCs w:val="22"/>
          <w:shd w:fill="auto" w:val="clear"/>
        </w:rPr>
        <w:t xml:space="preserve">b.1) </w:t>
      </w:r>
      <w:r>
        <w:rPr>
          <w:rFonts w:eastAsia="Arial" w:cs="Arial" w:ascii="Arial" w:hAnsi="Arial"/>
          <w:color w:val="000000"/>
          <w:sz w:val="22"/>
          <w:szCs w:val="22"/>
          <w:shd w:fill="auto" w:val="clear"/>
        </w:rPr>
        <w:t xml:space="preserve">não enviar a proposta adequada ao último lance ofertado ou após a negociação; </w:t>
      </w:r>
    </w:p>
    <w:p>
      <w:pPr>
        <w:pStyle w:val="Normal"/>
        <w:spacing w:lineRule="auto" w:line="360"/>
        <w:jc w:val="both"/>
        <w:rPr>
          <w:rFonts w:ascii="Arial" w:hAnsi="Arial"/>
          <w:sz w:val="22"/>
          <w:szCs w:val="22"/>
        </w:rPr>
      </w:pPr>
      <w:r>
        <w:rPr>
          <w:rFonts w:eastAsia="Arial" w:cs="Arial" w:ascii="Arial" w:hAnsi="Arial"/>
          <w:b/>
          <w:bCs/>
          <w:color w:val="000000"/>
          <w:sz w:val="22"/>
          <w:szCs w:val="22"/>
          <w:shd w:fill="auto" w:val="clear"/>
        </w:rPr>
        <w:t>b.2)</w:t>
      </w:r>
      <w:r>
        <w:rPr>
          <w:rFonts w:eastAsia="Arial" w:cs="Arial" w:ascii="Arial" w:hAnsi="Arial"/>
          <w:color w:val="000000"/>
          <w:sz w:val="22"/>
          <w:szCs w:val="22"/>
          <w:shd w:fill="auto" w:val="clear"/>
        </w:rPr>
        <w:t xml:space="preserve"> recusar-se a enviar o detalhamento da proposta quando exigível; </w:t>
      </w:r>
    </w:p>
    <w:p>
      <w:pPr>
        <w:pStyle w:val="Normal"/>
        <w:spacing w:lineRule="auto" w:line="360"/>
        <w:jc w:val="both"/>
        <w:rPr>
          <w:rFonts w:ascii="Arial" w:hAnsi="Arial"/>
          <w:sz w:val="22"/>
          <w:szCs w:val="22"/>
        </w:rPr>
      </w:pPr>
      <w:r>
        <w:rPr>
          <w:rFonts w:eastAsia="Arial" w:cs="Arial" w:ascii="Arial" w:hAnsi="Arial"/>
          <w:b/>
          <w:bCs/>
          <w:color w:val="000000"/>
          <w:sz w:val="22"/>
          <w:szCs w:val="22"/>
          <w:shd w:fill="auto" w:val="clear"/>
        </w:rPr>
        <w:t xml:space="preserve">b.3) </w:t>
      </w:r>
      <w:r>
        <w:rPr>
          <w:rFonts w:eastAsia="Arial" w:cs="Arial" w:ascii="Arial" w:hAnsi="Arial"/>
          <w:color w:val="000000"/>
          <w:sz w:val="22"/>
          <w:szCs w:val="22"/>
          <w:shd w:fill="auto" w:val="clear"/>
        </w:rPr>
        <w:t xml:space="preserve">pedir para ser desclassificado quando encerrada a etapa competitiva; ou </w:t>
      </w:r>
    </w:p>
    <w:p>
      <w:pPr>
        <w:pStyle w:val="Normal"/>
        <w:spacing w:lineRule="auto" w:line="360"/>
        <w:jc w:val="both"/>
        <w:rPr>
          <w:rFonts w:ascii="Arial" w:hAnsi="Arial"/>
          <w:sz w:val="22"/>
          <w:szCs w:val="22"/>
        </w:rPr>
      </w:pPr>
      <w:r>
        <w:rPr>
          <w:rFonts w:eastAsia="Arial" w:cs="Arial" w:ascii="Arial" w:hAnsi="Arial"/>
          <w:b/>
          <w:bCs/>
          <w:color w:val="000000"/>
          <w:sz w:val="22"/>
          <w:szCs w:val="22"/>
          <w:shd w:fill="auto" w:val="clear"/>
        </w:rPr>
        <w:t xml:space="preserve">b.4) </w:t>
      </w:r>
      <w:r>
        <w:rPr>
          <w:rFonts w:eastAsia="Arial" w:cs="Arial" w:ascii="Arial" w:hAnsi="Arial"/>
          <w:color w:val="000000"/>
          <w:sz w:val="22"/>
          <w:szCs w:val="22"/>
          <w:shd w:fill="auto" w:val="clear"/>
        </w:rPr>
        <w:t>deixar de apresentar amostra;</w:t>
      </w:r>
    </w:p>
    <w:p>
      <w:pPr>
        <w:pStyle w:val="Normal"/>
        <w:spacing w:lineRule="auto" w:line="360"/>
        <w:jc w:val="both"/>
        <w:rPr>
          <w:rFonts w:ascii="Arial" w:hAnsi="Arial"/>
          <w:sz w:val="22"/>
          <w:szCs w:val="22"/>
        </w:rPr>
      </w:pPr>
      <w:r>
        <w:rPr>
          <w:rFonts w:eastAsia="Arial" w:cs="Arial" w:ascii="Arial" w:hAnsi="Arial"/>
          <w:b/>
          <w:bCs/>
          <w:color w:val="000000"/>
          <w:sz w:val="22"/>
          <w:szCs w:val="22"/>
          <w:shd w:fill="auto" w:val="clear"/>
        </w:rPr>
        <w:t>b.5)</w:t>
      </w:r>
      <w:r>
        <w:rPr>
          <w:rFonts w:eastAsia="Arial" w:cs="Arial" w:ascii="Arial" w:hAnsi="Arial"/>
          <w:color w:val="000000"/>
          <w:sz w:val="22"/>
          <w:szCs w:val="22"/>
          <w:shd w:fill="auto" w:val="clear"/>
        </w:rPr>
        <w:t xml:space="preserve"> apresentar proposta ou amostra em desacordo com as especificações do edital; </w:t>
      </w:r>
    </w:p>
    <w:p>
      <w:pPr>
        <w:pStyle w:val="Normal"/>
        <w:spacing w:lineRule="auto" w:line="360"/>
        <w:jc w:val="both"/>
        <w:rPr>
          <w:rFonts w:ascii="Arial" w:hAnsi="Arial"/>
          <w:sz w:val="22"/>
          <w:szCs w:val="22"/>
        </w:rPr>
      </w:pPr>
      <w:bookmarkStart w:id="4" w:name="_19c6y18_Copia_1"/>
      <w:bookmarkEnd w:id="4"/>
      <w:r>
        <w:rPr>
          <w:rFonts w:eastAsia="Arial" w:cs="Arial" w:ascii="Arial" w:hAnsi="Arial"/>
          <w:b/>
          <w:bCs/>
          <w:color w:val="000000"/>
          <w:sz w:val="22"/>
          <w:szCs w:val="22"/>
          <w:shd w:fill="auto" w:val="clear"/>
        </w:rPr>
        <w:t xml:space="preserve">c) </w:t>
      </w:r>
      <w:r>
        <w:rPr>
          <w:rFonts w:eastAsia="Arial" w:cs="Arial" w:ascii="Arial" w:hAnsi="Arial"/>
          <w:color w:val="000000"/>
          <w:sz w:val="22"/>
          <w:szCs w:val="22"/>
          <w:shd w:fill="auto" w:val="clear"/>
        </w:rPr>
        <w:t>não celebrar o contrato/ata de registro de preço ou não entregar a documentação exigida para a contratação, quando convocado dentro do prazo de validade de sua proposta;</w:t>
      </w:r>
    </w:p>
    <w:p>
      <w:pPr>
        <w:pStyle w:val="Normal"/>
        <w:spacing w:lineRule="auto" w:line="360"/>
        <w:jc w:val="both"/>
        <w:rPr>
          <w:rFonts w:ascii="Arial" w:hAnsi="Arial"/>
          <w:sz w:val="22"/>
          <w:szCs w:val="22"/>
        </w:rPr>
      </w:pPr>
      <w:r>
        <w:rPr>
          <w:rFonts w:eastAsia="Arial" w:cs="Arial" w:ascii="Arial" w:hAnsi="Arial"/>
          <w:b/>
          <w:bCs/>
          <w:color w:val="000000"/>
          <w:sz w:val="22"/>
          <w:szCs w:val="22"/>
          <w:shd w:fill="auto" w:val="clear"/>
        </w:rPr>
        <w:t>c.1)</w:t>
      </w:r>
      <w:r>
        <w:rPr>
          <w:rFonts w:eastAsia="Arial" w:cs="Arial" w:ascii="Arial" w:hAnsi="Arial"/>
          <w:color w:val="000000"/>
          <w:sz w:val="22"/>
          <w:szCs w:val="22"/>
          <w:shd w:fill="auto" w:val="clear"/>
        </w:rPr>
        <w:t xml:space="preserve"> recusar-se, sem justificativa, a assinar o contrato ou a ata de registro de preço, ou a aceitar ou retirar o instrumento equivalente no prazo estabelecido pela Administração;</w:t>
      </w:r>
    </w:p>
    <w:p>
      <w:pPr>
        <w:pStyle w:val="Normal"/>
        <w:spacing w:lineRule="auto" w:line="360"/>
        <w:jc w:val="both"/>
        <w:rPr>
          <w:rFonts w:ascii="Arial" w:hAnsi="Arial"/>
          <w:sz w:val="22"/>
          <w:szCs w:val="22"/>
        </w:rPr>
      </w:pPr>
      <w:bookmarkStart w:id="5" w:name="_3tbugp1_Copia_1"/>
      <w:bookmarkEnd w:id="5"/>
      <w:r>
        <w:rPr>
          <w:rFonts w:eastAsia="Arial" w:cs="Arial" w:ascii="Arial" w:hAnsi="Arial"/>
          <w:b/>
          <w:bCs/>
          <w:color w:val="000000"/>
          <w:sz w:val="22"/>
          <w:szCs w:val="22"/>
          <w:shd w:fill="auto" w:val="clear"/>
        </w:rPr>
        <w:t xml:space="preserve">d) </w:t>
      </w:r>
      <w:r>
        <w:rPr>
          <w:rFonts w:eastAsia="Arial" w:cs="Arial" w:ascii="Arial" w:hAnsi="Arial"/>
          <w:color w:val="000000"/>
          <w:sz w:val="22"/>
          <w:szCs w:val="22"/>
          <w:shd w:fill="auto" w:val="clear"/>
        </w:rPr>
        <w:t>apresentar declaração ou documentação falsa exigida para o certame ou prestar declaração falsa durante a licitação</w:t>
      </w:r>
    </w:p>
    <w:p>
      <w:pPr>
        <w:pStyle w:val="Normal"/>
        <w:spacing w:lineRule="auto" w:line="360"/>
        <w:jc w:val="both"/>
        <w:rPr>
          <w:rFonts w:ascii="Arial" w:hAnsi="Arial"/>
          <w:sz w:val="22"/>
          <w:szCs w:val="22"/>
        </w:rPr>
      </w:pPr>
      <w:r>
        <w:rPr>
          <w:rFonts w:eastAsia="Arial" w:cs="Arial" w:ascii="Arial" w:hAnsi="Arial"/>
          <w:b/>
          <w:bCs/>
          <w:color w:val="000000"/>
          <w:sz w:val="22"/>
          <w:szCs w:val="22"/>
          <w:shd w:fill="auto" w:val="clear"/>
        </w:rPr>
        <w:t>e)</w:t>
      </w:r>
      <w:r>
        <w:rPr>
          <w:rFonts w:eastAsia="Arial" w:cs="Arial" w:ascii="Arial" w:hAnsi="Arial"/>
          <w:color w:val="000000"/>
          <w:sz w:val="22"/>
          <w:szCs w:val="22"/>
          <w:shd w:fill="auto" w:val="clear"/>
        </w:rPr>
        <w:t xml:space="preserve"> fraudar a licitação</w:t>
      </w:r>
    </w:p>
    <w:p>
      <w:pPr>
        <w:pStyle w:val="Normal"/>
        <w:spacing w:lineRule="auto" w:line="360"/>
        <w:jc w:val="both"/>
        <w:rPr>
          <w:rFonts w:ascii="Arial" w:hAnsi="Arial"/>
          <w:sz w:val="22"/>
          <w:szCs w:val="22"/>
        </w:rPr>
      </w:pPr>
      <w:r>
        <w:rPr>
          <w:rFonts w:eastAsia="Arial" w:cs="Arial" w:ascii="Arial" w:hAnsi="Arial"/>
          <w:b/>
          <w:bCs/>
          <w:color w:val="000000"/>
          <w:sz w:val="22"/>
          <w:szCs w:val="22"/>
          <w:shd w:fill="auto" w:val="clear"/>
        </w:rPr>
        <w:t>f)</w:t>
      </w:r>
      <w:r>
        <w:rPr>
          <w:rFonts w:eastAsia="Arial" w:cs="Arial" w:ascii="Arial" w:hAnsi="Arial"/>
          <w:color w:val="000000"/>
          <w:sz w:val="22"/>
          <w:szCs w:val="22"/>
          <w:shd w:fill="auto" w:val="clear"/>
        </w:rPr>
        <w:t xml:space="preserve"> comportar-se de modo inidôneo ou cometer fraude de qualquer natureza, em especial quando:</w:t>
      </w:r>
    </w:p>
    <w:p>
      <w:pPr>
        <w:pStyle w:val="Normal"/>
        <w:spacing w:lineRule="auto" w:line="360"/>
        <w:jc w:val="both"/>
        <w:rPr>
          <w:rFonts w:ascii="Arial" w:hAnsi="Arial"/>
          <w:sz w:val="22"/>
          <w:szCs w:val="22"/>
        </w:rPr>
      </w:pPr>
      <w:r>
        <w:rPr>
          <w:rFonts w:eastAsia="Arial" w:cs="Arial" w:ascii="Arial" w:hAnsi="Arial"/>
          <w:b/>
          <w:bCs/>
          <w:color w:val="000000"/>
          <w:sz w:val="22"/>
          <w:szCs w:val="22"/>
          <w:shd w:fill="auto" w:val="clear"/>
        </w:rPr>
        <w:t>f.1)</w:t>
      </w:r>
      <w:r>
        <w:rPr>
          <w:rFonts w:eastAsia="Arial" w:cs="Arial" w:ascii="Arial" w:hAnsi="Arial"/>
          <w:color w:val="000000"/>
          <w:sz w:val="22"/>
          <w:szCs w:val="22"/>
          <w:shd w:fill="auto" w:val="clear"/>
        </w:rPr>
        <w:t xml:space="preserve"> agir em conluio ou em desconformidade com a lei; </w:t>
      </w:r>
    </w:p>
    <w:p>
      <w:pPr>
        <w:pStyle w:val="Normal"/>
        <w:spacing w:lineRule="auto" w:line="360"/>
        <w:jc w:val="both"/>
        <w:rPr>
          <w:rFonts w:ascii="Arial" w:hAnsi="Arial"/>
          <w:sz w:val="22"/>
          <w:szCs w:val="22"/>
        </w:rPr>
      </w:pPr>
      <w:r>
        <w:rPr>
          <w:rFonts w:eastAsia="Arial" w:cs="Arial" w:ascii="Arial" w:hAnsi="Arial"/>
          <w:b/>
          <w:bCs/>
          <w:color w:val="000000"/>
          <w:sz w:val="22"/>
          <w:szCs w:val="22"/>
          <w:shd w:fill="auto" w:val="clear"/>
        </w:rPr>
        <w:t>f.2)</w:t>
      </w:r>
      <w:r>
        <w:rPr>
          <w:rFonts w:eastAsia="Arial" w:cs="Arial" w:ascii="Arial" w:hAnsi="Arial"/>
          <w:color w:val="000000"/>
          <w:sz w:val="22"/>
          <w:szCs w:val="22"/>
          <w:shd w:fill="auto" w:val="clear"/>
        </w:rPr>
        <w:t xml:space="preserve"> induzir deliberadamente a erro no julgamento; </w:t>
      </w:r>
    </w:p>
    <w:p>
      <w:pPr>
        <w:pStyle w:val="Normal"/>
        <w:spacing w:lineRule="auto" w:line="360"/>
        <w:jc w:val="both"/>
        <w:rPr>
          <w:rFonts w:ascii="Arial" w:hAnsi="Arial"/>
          <w:sz w:val="22"/>
          <w:szCs w:val="22"/>
        </w:rPr>
      </w:pPr>
      <w:r>
        <w:rPr>
          <w:rFonts w:eastAsia="Arial" w:cs="Arial" w:ascii="Arial" w:hAnsi="Arial"/>
          <w:b/>
          <w:bCs/>
          <w:color w:val="000000"/>
          <w:sz w:val="22"/>
          <w:szCs w:val="22"/>
          <w:shd w:fill="auto" w:val="clear"/>
        </w:rPr>
        <w:t xml:space="preserve">f.3) </w:t>
      </w:r>
      <w:r>
        <w:rPr>
          <w:rFonts w:eastAsia="Arial" w:cs="Arial" w:ascii="Arial" w:hAnsi="Arial"/>
          <w:color w:val="000000"/>
          <w:sz w:val="22"/>
          <w:szCs w:val="22"/>
          <w:shd w:fill="auto" w:val="clear"/>
        </w:rPr>
        <w:t>aprese</w:t>
      </w:r>
      <w:r>
        <w:rPr>
          <w:rFonts w:eastAsia="Arial" w:cs="Arial" w:ascii="Arial" w:hAnsi="Arial"/>
          <w:color w:val="000000"/>
          <w:sz w:val="22"/>
          <w:szCs w:val="22"/>
          <w:u w:val="none"/>
          <w:shd w:fill="auto" w:val="clear"/>
        </w:rPr>
        <w:t xml:space="preserve">ntar amostra falsificada ou deteriorada; </w:t>
      </w:r>
    </w:p>
    <w:p>
      <w:pPr>
        <w:pStyle w:val="Normal"/>
        <w:spacing w:lineRule="auto" w:line="360"/>
        <w:jc w:val="both"/>
        <w:rPr>
          <w:rFonts w:ascii="Arial" w:hAnsi="Arial"/>
          <w:sz w:val="22"/>
          <w:szCs w:val="22"/>
        </w:rPr>
      </w:pPr>
      <w:r>
        <w:rPr>
          <w:rFonts w:eastAsia="Arial" w:cs="Arial" w:ascii="Arial" w:hAnsi="Arial"/>
          <w:b/>
          <w:bCs/>
          <w:color w:val="000000"/>
          <w:sz w:val="22"/>
          <w:szCs w:val="22"/>
          <w:u w:val="none"/>
          <w:shd w:fill="auto" w:val="clear"/>
        </w:rPr>
        <w:t>g)</w:t>
      </w:r>
      <w:r>
        <w:rPr>
          <w:rFonts w:eastAsia="Arial" w:cs="Arial" w:ascii="Arial" w:hAnsi="Arial"/>
          <w:color w:val="000000"/>
          <w:sz w:val="22"/>
          <w:szCs w:val="22"/>
          <w:u w:val="none"/>
          <w:shd w:fill="auto" w:val="clear"/>
        </w:rPr>
        <w:t xml:space="preserve"> praticar atos ilícitos com vistas a frustrar os objetivos da licitação</w:t>
      </w:r>
    </w:p>
    <w:p>
      <w:pPr>
        <w:pStyle w:val="Normal"/>
        <w:spacing w:lineRule="auto" w:line="360"/>
        <w:jc w:val="both"/>
        <w:rPr/>
      </w:pPr>
      <w:r>
        <w:rPr>
          <w:rFonts w:eastAsia="Arial" w:cs="Arial" w:ascii="Arial" w:hAnsi="Arial"/>
          <w:b/>
          <w:bCs/>
          <w:color w:val="000000"/>
          <w:sz w:val="22"/>
          <w:szCs w:val="22"/>
          <w:u w:val="none"/>
          <w:shd w:fill="auto" w:val="clear"/>
        </w:rPr>
        <w:t>h)</w:t>
      </w:r>
      <w:r>
        <w:rPr>
          <w:rFonts w:eastAsia="Arial" w:cs="Arial" w:ascii="Arial" w:hAnsi="Arial"/>
          <w:color w:val="000000"/>
          <w:sz w:val="22"/>
          <w:szCs w:val="22"/>
          <w:u w:val="none"/>
          <w:shd w:fill="auto" w:val="clear"/>
        </w:rPr>
        <w:t xml:space="preserve"> praticar ato lesivo previsto no </w:t>
      </w:r>
      <w:r>
        <w:rPr>
          <w:rStyle w:val="LinkdaInternet"/>
          <w:rFonts w:eastAsia="Arial" w:cs="Arial" w:ascii="Arial" w:hAnsi="Arial"/>
          <w:i w:val="false"/>
          <w:caps w:val="false"/>
          <w:smallCaps w:val="false"/>
          <w:strike w:val="false"/>
          <w:dstrike w:val="false"/>
          <w:color w:val="000000"/>
          <w:position w:val="0"/>
          <w:sz w:val="22"/>
          <w:sz w:val="22"/>
          <w:szCs w:val="22"/>
          <w:u w:val="none"/>
          <w:shd w:fill="auto" w:val="clear"/>
          <w:vertAlign w:val="baseline"/>
        </w:rPr>
        <w:t>art. 5º da Lei n.º 12.846, de 2013</w:t>
      </w:r>
      <w:r>
        <w:rPr>
          <w:rFonts w:eastAsia="Arial" w:cs="Arial" w:ascii="Arial" w:hAnsi="Arial"/>
          <w:color w:val="000000"/>
          <w:sz w:val="22"/>
          <w:szCs w:val="22"/>
          <w:u w:val="none"/>
          <w:shd w:fill="auto" w:val="clear"/>
        </w:rPr>
        <w:t>.</w:t>
      </w:r>
    </w:p>
    <w:p>
      <w:pPr>
        <w:pStyle w:val="Normal"/>
        <w:spacing w:lineRule="auto" w:line="360"/>
        <w:jc w:val="both"/>
        <w:rPr/>
      </w:pPr>
      <w:r>
        <w:rPr>
          <w:rFonts w:eastAsia="Arial" w:cs="Arial" w:ascii="Arial" w:hAnsi="Arial"/>
          <w:b/>
          <w:bCs/>
          <w:color w:val="000000"/>
          <w:sz w:val="22"/>
          <w:szCs w:val="22"/>
          <w:u w:val="none"/>
          <w:shd w:fill="auto" w:val="clear"/>
        </w:rPr>
        <w:t>23.2</w:t>
      </w:r>
      <w:r>
        <w:rPr>
          <w:rFonts w:eastAsia="Arial" w:cs="Arial" w:ascii="Arial" w:hAnsi="Arial"/>
          <w:color w:val="000000"/>
          <w:sz w:val="22"/>
          <w:szCs w:val="22"/>
          <w:u w:val="none"/>
          <w:shd w:fill="auto" w:val="clear"/>
        </w:rPr>
        <w:t xml:space="preserve"> Com fulcro na </w:t>
      </w:r>
      <w:r>
        <w:rPr>
          <w:rStyle w:val="LinkdaInternet"/>
          <w:rFonts w:eastAsia="Arial" w:cs="Arial" w:ascii="Arial" w:hAnsi="Arial"/>
          <w:i w:val="false"/>
          <w:caps w:val="false"/>
          <w:smallCaps w:val="false"/>
          <w:strike w:val="false"/>
          <w:dstrike w:val="false"/>
          <w:color w:val="000000"/>
          <w:position w:val="0"/>
          <w:sz w:val="22"/>
          <w:sz w:val="22"/>
          <w:szCs w:val="22"/>
          <w:u w:val="none"/>
          <w:shd w:fill="auto" w:val="clear"/>
          <w:vertAlign w:val="baseline"/>
        </w:rPr>
        <w:t>Lei nº 14.133, de 2021</w:t>
      </w:r>
      <w:r>
        <w:rPr>
          <w:rFonts w:eastAsia="Arial" w:cs="Arial" w:ascii="Arial" w:hAnsi="Arial"/>
          <w:color w:val="000000"/>
          <w:sz w:val="22"/>
          <w:szCs w:val="22"/>
          <w:u w:val="none"/>
          <w:shd w:fill="auto" w:val="clear"/>
        </w:rPr>
        <w:t>, a Admin</w:t>
      </w:r>
      <w:r>
        <w:rPr>
          <w:rFonts w:eastAsia="Arial" w:cs="Arial" w:ascii="Arial" w:hAnsi="Arial"/>
          <w:color w:val="000000"/>
          <w:sz w:val="22"/>
          <w:szCs w:val="22"/>
          <w:shd w:fill="auto" w:val="clear"/>
        </w:rPr>
        <w:t xml:space="preserve">istração poderá, garantida a prévia defesa, aplicar aos licitantes e/ou adjudicatários as seguintes sanções, sem prejuízo das responsabilidades civil e criminal: </w:t>
      </w:r>
    </w:p>
    <w:p>
      <w:pPr>
        <w:pStyle w:val="Normal"/>
        <w:spacing w:lineRule="auto" w:line="360"/>
        <w:jc w:val="both"/>
        <w:rPr>
          <w:rFonts w:ascii="Arial" w:hAnsi="Arial"/>
          <w:sz w:val="22"/>
          <w:szCs w:val="22"/>
        </w:rPr>
      </w:pPr>
      <w:r>
        <w:rPr>
          <w:rFonts w:eastAsia="Arial" w:cs="Arial" w:ascii="Arial" w:hAnsi="Arial"/>
          <w:b/>
          <w:bCs/>
          <w:color w:val="000000"/>
          <w:sz w:val="22"/>
          <w:szCs w:val="22"/>
          <w:shd w:fill="auto" w:val="clear"/>
        </w:rPr>
        <w:t>a)</w:t>
      </w:r>
      <w:r>
        <w:rPr>
          <w:rFonts w:eastAsia="Arial" w:cs="Arial" w:ascii="Arial" w:hAnsi="Arial"/>
          <w:color w:val="000000"/>
          <w:sz w:val="22"/>
          <w:szCs w:val="22"/>
          <w:shd w:fill="auto" w:val="clear"/>
        </w:rPr>
        <w:t xml:space="preserve"> advertência; </w:t>
      </w:r>
    </w:p>
    <w:p>
      <w:pPr>
        <w:pStyle w:val="Normal"/>
        <w:spacing w:lineRule="auto" w:line="360"/>
        <w:jc w:val="both"/>
        <w:rPr>
          <w:rFonts w:ascii="Arial" w:hAnsi="Arial"/>
          <w:sz w:val="22"/>
          <w:szCs w:val="22"/>
        </w:rPr>
      </w:pPr>
      <w:r>
        <w:rPr>
          <w:rFonts w:eastAsia="Arial" w:cs="Arial" w:ascii="Arial" w:hAnsi="Arial"/>
          <w:b/>
          <w:bCs/>
          <w:color w:val="000000"/>
          <w:sz w:val="22"/>
          <w:szCs w:val="22"/>
          <w:shd w:fill="auto" w:val="clear"/>
        </w:rPr>
        <w:t>b)</w:t>
      </w:r>
      <w:r>
        <w:rPr>
          <w:rFonts w:eastAsia="Arial" w:cs="Arial" w:ascii="Arial" w:hAnsi="Arial"/>
          <w:color w:val="000000"/>
          <w:sz w:val="22"/>
          <w:szCs w:val="22"/>
          <w:shd w:fill="auto" w:val="clear"/>
        </w:rPr>
        <w:t xml:space="preserve"> multa;</w:t>
      </w:r>
    </w:p>
    <w:p>
      <w:pPr>
        <w:pStyle w:val="Normal"/>
        <w:spacing w:lineRule="auto" w:line="360"/>
        <w:jc w:val="both"/>
        <w:rPr>
          <w:rFonts w:ascii="Arial" w:hAnsi="Arial"/>
          <w:sz w:val="22"/>
          <w:szCs w:val="22"/>
        </w:rPr>
      </w:pPr>
      <w:r>
        <w:rPr>
          <w:rFonts w:eastAsia="Arial" w:cs="Arial" w:ascii="Arial" w:hAnsi="Arial"/>
          <w:b/>
          <w:bCs/>
          <w:color w:val="000000"/>
          <w:sz w:val="22"/>
          <w:szCs w:val="22"/>
          <w:shd w:fill="auto" w:val="clear"/>
        </w:rPr>
        <w:t>c)</w:t>
      </w:r>
      <w:r>
        <w:rPr>
          <w:rFonts w:eastAsia="Arial" w:cs="Arial" w:ascii="Arial" w:hAnsi="Arial"/>
          <w:color w:val="000000"/>
          <w:sz w:val="22"/>
          <w:szCs w:val="22"/>
          <w:shd w:fill="auto" w:val="clear"/>
        </w:rPr>
        <w:t xml:space="preserve"> impedimento de licitar e contratar e</w:t>
      </w:r>
    </w:p>
    <w:p>
      <w:pPr>
        <w:pStyle w:val="Normal"/>
        <w:spacing w:lineRule="auto" w:line="360"/>
        <w:jc w:val="both"/>
        <w:rPr>
          <w:rFonts w:ascii="Arial" w:hAnsi="Arial"/>
          <w:sz w:val="22"/>
          <w:szCs w:val="22"/>
        </w:rPr>
      </w:pPr>
      <w:r>
        <w:rPr>
          <w:rFonts w:eastAsia="Arial" w:cs="Arial" w:ascii="Arial" w:hAnsi="Arial"/>
          <w:b/>
          <w:bCs/>
          <w:color w:val="000000"/>
          <w:sz w:val="22"/>
          <w:szCs w:val="22"/>
          <w:shd w:fill="auto" w:val="clear"/>
        </w:rPr>
        <w:t xml:space="preserve">d) </w:t>
      </w:r>
      <w:r>
        <w:rPr>
          <w:rFonts w:eastAsia="Arial" w:cs="Arial" w:ascii="Arial" w:hAnsi="Arial"/>
          <w:color w:val="000000"/>
          <w:sz w:val="22"/>
          <w:szCs w:val="22"/>
          <w:shd w:fill="auto" w:val="clear"/>
        </w:rPr>
        <w:t>declaração de inidoneidade para licitar ou contratar, enquanto perdurarem os motivos determinantes da punição ou até que seja promovida sua reabilitação perante a própria autoridade que aplicou a penalidade.</w:t>
      </w:r>
    </w:p>
    <w:p>
      <w:pPr>
        <w:pStyle w:val="Normal"/>
        <w:spacing w:lineRule="auto" w:line="360"/>
        <w:jc w:val="both"/>
        <w:rPr>
          <w:rFonts w:ascii="Arial" w:hAnsi="Arial"/>
          <w:sz w:val="22"/>
          <w:szCs w:val="22"/>
        </w:rPr>
      </w:pPr>
      <w:r>
        <w:rPr>
          <w:rFonts w:eastAsia="Arial" w:cs="Arial" w:ascii="Arial" w:hAnsi="Arial"/>
          <w:b/>
          <w:bCs/>
          <w:color w:val="000000"/>
          <w:sz w:val="22"/>
          <w:szCs w:val="22"/>
          <w:shd w:fill="auto" w:val="clear"/>
        </w:rPr>
        <w:t xml:space="preserve">23.3 </w:t>
      </w:r>
      <w:r>
        <w:rPr>
          <w:rFonts w:eastAsia="Arial" w:cs="Arial" w:ascii="Arial" w:hAnsi="Arial"/>
          <w:color w:val="000000"/>
          <w:sz w:val="22"/>
          <w:szCs w:val="22"/>
          <w:shd w:fill="auto" w:val="clear"/>
        </w:rPr>
        <w:t>Na aplicação das sanções serão considerados:</w:t>
      </w:r>
    </w:p>
    <w:p>
      <w:pPr>
        <w:pStyle w:val="Normal"/>
        <w:spacing w:lineRule="auto" w:line="360"/>
        <w:jc w:val="both"/>
        <w:rPr>
          <w:rFonts w:ascii="Arial" w:hAnsi="Arial"/>
          <w:sz w:val="22"/>
          <w:szCs w:val="22"/>
        </w:rPr>
      </w:pPr>
      <w:r>
        <w:rPr>
          <w:rFonts w:eastAsia="Arial" w:cs="Arial" w:ascii="Arial" w:hAnsi="Arial"/>
          <w:b/>
          <w:bCs/>
          <w:color w:val="000000"/>
          <w:sz w:val="22"/>
          <w:szCs w:val="22"/>
          <w:shd w:fill="auto" w:val="clear"/>
        </w:rPr>
        <w:t>a)</w:t>
      </w:r>
      <w:r>
        <w:rPr>
          <w:rFonts w:eastAsia="Arial" w:cs="Arial" w:ascii="Arial" w:hAnsi="Arial"/>
          <w:color w:val="000000"/>
          <w:sz w:val="22"/>
          <w:szCs w:val="22"/>
          <w:shd w:fill="auto" w:val="clear"/>
        </w:rPr>
        <w:t xml:space="preserve"> a natureza e a gravidade da infração cometida.</w:t>
      </w:r>
    </w:p>
    <w:p>
      <w:pPr>
        <w:pStyle w:val="Normal"/>
        <w:spacing w:lineRule="auto" w:line="360"/>
        <w:jc w:val="both"/>
        <w:rPr>
          <w:rFonts w:ascii="Arial" w:hAnsi="Arial"/>
          <w:sz w:val="22"/>
          <w:szCs w:val="22"/>
        </w:rPr>
      </w:pPr>
      <w:r>
        <w:rPr>
          <w:rFonts w:eastAsia="Arial" w:cs="Arial" w:ascii="Arial" w:hAnsi="Arial"/>
          <w:b/>
          <w:bCs/>
          <w:color w:val="000000"/>
          <w:sz w:val="22"/>
          <w:szCs w:val="22"/>
          <w:shd w:fill="auto" w:val="clear"/>
        </w:rPr>
        <w:t xml:space="preserve">b) </w:t>
      </w:r>
      <w:r>
        <w:rPr>
          <w:rFonts w:eastAsia="Arial" w:cs="Arial" w:ascii="Arial" w:hAnsi="Arial"/>
          <w:color w:val="000000"/>
          <w:sz w:val="22"/>
          <w:szCs w:val="22"/>
          <w:shd w:fill="auto" w:val="clear"/>
        </w:rPr>
        <w:t>as peculiaridades do caso concreto</w:t>
      </w:r>
    </w:p>
    <w:p>
      <w:pPr>
        <w:pStyle w:val="Normal"/>
        <w:spacing w:lineRule="auto" w:line="360"/>
        <w:jc w:val="both"/>
        <w:rPr>
          <w:rFonts w:ascii="Arial" w:hAnsi="Arial"/>
          <w:sz w:val="22"/>
          <w:szCs w:val="22"/>
        </w:rPr>
      </w:pPr>
      <w:r>
        <w:rPr>
          <w:rFonts w:eastAsia="Arial" w:cs="Arial" w:ascii="Arial" w:hAnsi="Arial"/>
          <w:b/>
          <w:bCs/>
          <w:color w:val="000000"/>
          <w:sz w:val="22"/>
          <w:szCs w:val="22"/>
          <w:shd w:fill="auto" w:val="clear"/>
        </w:rPr>
        <w:t>c)</w:t>
      </w:r>
      <w:r>
        <w:rPr>
          <w:rFonts w:eastAsia="Arial" w:cs="Arial" w:ascii="Arial" w:hAnsi="Arial"/>
          <w:color w:val="000000"/>
          <w:sz w:val="22"/>
          <w:szCs w:val="22"/>
          <w:shd w:fill="auto" w:val="clear"/>
        </w:rPr>
        <w:t xml:space="preserve"> as circunstâncias agravantes ou atenuantes</w:t>
      </w:r>
    </w:p>
    <w:p>
      <w:pPr>
        <w:pStyle w:val="Normal"/>
        <w:spacing w:lineRule="auto" w:line="360"/>
        <w:jc w:val="both"/>
        <w:rPr>
          <w:rFonts w:ascii="Arial" w:hAnsi="Arial"/>
          <w:sz w:val="22"/>
          <w:szCs w:val="22"/>
        </w:rPr>
      </w:pPr>
      <w:r>
        <w:rPr>
          <w:rFonts w:eastAsia="Arial" w:cs="Arial" w:ascii="Arial" w:hAnsi="Arial"/>
          <w:b/>
          <w:bCs/>
          <w:color w:val="000000"/>
          <w:sz w:val="22"/>
          <w:szCs w:val="22"/>
          <w:shd w:fill="auto" w:val="clear"/>
        </w:rPr>
        <w:t>d)</w:t>
      </w:r>
      <w:r>
        <w:rPr>
          <w:rFonts w:eastAsia="Arial" w:cs="Arial" w:ascii="Arial" w:hAnsi="Arial"/>
          <w:color w:val="000000"/>
          <w:sz w:val="22"/>
          <w:szCs w:val="22"/>
          <w:shd w:fill="auto" w:val="clear"/>
        </w:rPr>
        <w:t xml:space="preserve"> os danos que dela provierem para a Administração Pública</w:t>
      </w:r>
    </w:p>
    <w:p>
      <w:pPr>
        <w:pStyle w:val="Normal"/>
        <w:spacing w:lineRule="auto" w:line="360"/>
        <w:jc w:val="both"/>
        <w:rPr>
          <w:rFonts w:ascii="Arial" w:hAnsi="Arial"/>
          <w:sz w:val="22"/>
          <w:szCs w:val="22"/>
        </w:rPr>
      </w:pPr>
      <w:r>
        <w:rPr>
          <w:rFonts w:eastAsia="Arial" w:cs="Arial" w:ascii="Arial" w:hAnsi="Arial"/>
          <w:b/>
          <w:bCs/>
          <w:color w:val="000000"/>
          <w:sz w:val="22"/>
          <w:szCs w:val="22"/>
          <w:shd w:fill="auto" w:val="clear"/>
        </w:rPr>
        <w:t>e)</w:t>
      </w:r>
      <w:r>
        <w:rPr>
          <w:rFonts w:eastAsia="Arial" w:cs="Arial" w:ascii="Arial" w:hAnsi="Arial"/>
          <w:color w:val="000000"/>
          <w:sz w:val="22"/>
          <w:szCs w:val="22"/>
          <w:shd w:fill="auto" w:val="clear"/>
        </w:rPr>
        <w:t xml:space="preserve"> a implantação ou o aperfeiçoamento de programa de integridade, conforme normas e orientações dos órgãos de controle.</w:t>
      </w:r>
    </w:p>
    <w:p>
      <w:pPr>
        <w:pStyle w:val="Normal"/>
        <w:spacing w:lineRule="auto" w:line="360"/>
        <w:jc w:val="both"/>
        <w:rPr>
          <w:rFonts w:ascii="Arial" w:hAnsi="Arial"/>
          <w:sz w:val="22"/>
          <w:szCs w:val="22"/>
        </w:rPr>
      </w:pPr>
      <w:r>
        <w:rPr>
          <w:rFonts w:eastAsia="Arial" w:cs="Arial" w:ascii="Arial" w:hAnsi="Arial"/>
          <w:b/>
          <w:bCs/>
          <w:color w:val="000000"/>
          <w:sz w:val="22"/>
          <w:szCs w:val="22"/>
          <w:shd w:fill="auto" w:val="clear"/>
        </w:rPr>
        <w:t>23.4</w:t>
      </w:r>
      <w:r>
        <w:rPr>
          <w:rFonts w:eastAsia="Arial" w:cs="Arial" w:ascii="Arial" w:hAnsi="Arial"/>
          <w:color w:val="000000"/>
          <w:sz w:val="22"/>
          <w:szCs w:val="22"/>
          <w:shd w:fill="auto" w:val="clear"/>
        </w:rPr>
        <w:t xml:space="preserve"> A multa será recolhida em percentual de 0,5% a 30% incidente sobre o valor do contrato licitado, recolhida no prazo máximo de 30 (trinta) dias, a contar da comunicação oficial. </w:t>
      </w:r>
    </w:p>
    <w:p>
      <w:pPr>
        <w:pStyle w:val="Normal"/>
        <w:spacing w:lineRule="auto" w:line="360"/>
        <w:jc w:val="both"/>
        <w:rPr>
          <w:rFonts w:ascii="Arial" w:hAnsi="Arial"/>
          <w:sz w:val="22"/>
          <w:szCs w:val="22"/>
        </w:rPr>
      </w:pPr>
      <w:bookmarkStart w:id="6" w:name="_46r0co2_Copia_1"/>
      <w:bookmarkEnd w:id="6"/>
      <w:r>
        <w:rPr>
          <w:rFonts w:eastAsia="Arial" w:cs="Arial" w:ascii="Arial" w:hAnsi="Arial"/>
          <w:b/>
          <w:bCs/>
          <w:color w:val="000000"/>
          <w:sz w:val="22"/>
          <w:szCs w:val="22"/>
          <w:shd w:fill="auto" w:val="clear"/>
        </w:rPr>
        <w:t xml:space="preserve">a) </w:t>
      </w:r>
      <w:r>
        <w:rPr>
          <w:rFonts w:eastAsia="Arial" w:cs="Arial" w:ascii="Arial" w:hAnsi="Arial"/>
          <w:color w:val="000000"/>
          <w:sz w:val="22"/>
          <w:szCs w:val="22"/>
          <w:shd w:fill="auto" w:val="clear"/>
        </w:rPr>
        <w:t xml:space="preserve">Para as infrações previstas da letra </w:t>
      </w:r>
      <w:r>
        <w:rPr>
          <w:rFonts w:eastAsia="Arial" w:cs="Arial" w:ascii="Arial" w:hAnsi="Arial"/>
          <w:b/>
          <w:bCs/>
          <w:color w:val="000000"/>
          <w:sz w:val="22"/>
          <w:szCs w:val="22"/>
          <w:shd w:fill="auto" w:val="clear"/>
        </w:rPr>
        <w:t>“a”</w:t>
      </w:r>
      <w:r>
        <w:rPr>
          <w:rFonts w:eastAsia="Arial" w:cs="Arial" w:ascii="Arial" w:hAnsi="Arial"/>
          <w:color w:val="000000"/>
          <w:sz w:val="22"/>
          <w:szCs w:val="22"/>
          <w:shd w:fill="auto" w:val="clear"/>
        </w:rPr>
        <w:t xml:space="preserve"> até</w:t>
      </w:r>
      <w:r>
        <w:rPr>
          <w:rFonts w:eastAsia="Arial" w:cs="Arial" w:ascii="Arial" w:hAnsi="Arial"/>
          <w:b/>
          <w:bCs/>
          <w:color w:val="000000"/>
          <w:sz w:val="22"/>
          <w:szCs w:val="22"/>
          <w:shd w:fill="auto" w:val="clear"/>
        </w:rPr>
        <w:t xml:space="preserve"> “c.1”</w:t>
      </w:r>
      <w:r>
        <w:rPr>
          <w:rFonts w:eastAsia="Arial" w:cs="Arial" w:ascii="Arial" w:hAnsi="Arial"/>
          <w:color w:val="000000"/>
          <w:sz w:val="22"/>
          <w:szCs w:val="22"/>
          <w:shd w:fill="auto" w:val="clear"/>
        </w:rPr>
        <w:t xml:space="preserve"> do </w:t>
      </w:r>
      <w:r>
        <w:rPr>
          <w:rFonts w:eastAsia="Arial" w:cs="Arial" w:ascii="Arial" w:hAnsi="Arial"/>
          <w:b/>
          <w:bCs/>
          <w:color w:val="000000"/>
          <w:sz w:val="22"/>
          <w:szCs w:val="22"/>
          <w:shd w:fill="auto" w:val="clear"/>
        </w:rPr>
        <w:t>item 23.1</w:t>
      </w:r>
      <w:r>
        <w:rPr>
          <w:rFonts w:eastAsia="Arial" w:cs="Arial" w:ascii="Arial" w:hAnsi="Arial"/>
          <w:color w:val="000000"/>
          <w:sz w:val="22"/>
          <w:szCs w:val="22"/>
          <w:shd w:fill="auto" w:val="clear"/>
        </w:rPr>
        <w:t>, a multa será de 0,5% a 15% do valor do contrato licitado.</w:t>
      </w:r>
    </w:p>
    <w:p>
      <w:pPr>
        <w:pStyle w:val="Normal"/>
        <w:spacing w:lineRule="auto" w:line="360"/>
        <w:jc w:val="both"/>
        <w:rPr>
          <w:rFonts w:ascii="Arial" w:hAnsi="Arial"/>
          <w:sz w:val="22"/>
          <w:szCs w:val="22"/>
        </w:rPr>
      </w:pPr>
      <w:r>
        <w:rPr>
          <w:rFonts w:eastAsia="Arial" w:cs="Arial" w:ascii="Arial" w:hAnsi="Arial"/>
          <w:b/>
          <w:bCs/>
          <w:color w:val="000000"/>
          <w:sz w:val="22"/>
          <w:szCs w:val="22"/>
          <w:shd w:fill="auto" w:val="clear"/>
        </w:rPr>
        <w:t xml:space="preserve">b) </w:t>
      </w:r>
      <w:r>
        <w:rPr>
          <w:rFonts w:eastAsia="Arial" w:cs="Arial" w:ascii="Arial" w:hAnsi="Arial"/>
          <w:color w:val="000000"/>
          <w:sz w:val="22"/>
          <w:szCs w:val="22"/>
          <w:shd w:fill="auto" w:val="clear"/>
        </w:rPr>
        <w:t xml:space="preserve">Para as infrações previstas da letra </w:t>
      </w:r>
      <w:r>
        <w:rPr>
          <w:rFonts w:eastAsia="Arial" w:cs="Arial" w:ascii="Arial" w:hAnsi="Arial"/>
          <w:b/>
          <w:bCs/>
          <w:color w:val="000000"/>
          <w:sz w:val="22"/>
          <w:szCs w:val="22"/>
          <w:shd w:fill="auto" w:val="clear"/>
        </w:rPr>
        <w:t>“d”</w:t>
      </w:r>
      <w:r>
        <w:rPr>
          <w:rFonts w:eastAsia="Arial" w:cs="Arial" w:ascii="Arial" w:hAnsi="Arial"/>
          <w:color w:val="000000"/>
          <w:sz w:val="22"/>
          <w:szCs w:val="22"/>
          <w:shd w:fill="auto" w:val="clear"/>
        </w:rPr>
        <w:t xml:space="preserve"> até </w:t>
      </w:r>
      <w:r>
        <w:rPr>
          <w:rFonts w:eastAsia="Arial" w:cs="Arial" w:ascii="Arial" w:hAnsi="Arial"/>
          <w:b/>
          <w:bCs/>
          <w:color w:val="000000"/>
          <w:sz w:val="22"/>
          <w:szCs w:val="22"/>
          <w:shd w:fill="auto" w:val="clear"/>
        </w:rPr>
        <w:t xml:space="preserve">“h” </w:t>
      </w:r>
      <w:r>
        <w:rPr>
          <w:rFonts w:eastAsia="Arial" w:cs="Arial" w:ascii="Arial" w:hAnsi="Arial"/>
          <w:color w:val="000000"/>
          <w:sz w:val="22"/>
          <w:szCs w:val="22"/>
          <w:shd w:fill="auto" w:val="clear"/>
        </w:rPr>
        <w:t xml:space="preserve">do </w:t>
      </w:r>
      <w:r>
        <w:rPr>
          <w:rFonts w:eastAsia="Arial" w:cs="Arial" w:ascii="Arial" w:hAnsi="Arial"/>
          <w:b/>
          <w:bCs/>
          <w:color w:val="000000"/>
          <w:sz w:val="22"/>
          <w:szCs w:val="22"/>
          <w:shd w:fill="auto" w:val="clear"/>
        </w:rPr>
        <w:t>item 23.1</w:t>
      </w:r>
      <w:r>
        <w:rPr>
          <w:rFonts w:eastAsia="Arial" w:cs="Arial" w:ascii="Arial" w:hAnsi="Arial"/>
          <w:color w:val="000000"/>
          <w:sz w:val="22"/>
          <w:szCs w:val="22"/>
          <w:shd w:fill="auto" w:val="clear"/>
        </w:rPr>
        <w:t>, a multa será de 15% a 30% do valor do contrato licitado.</w:t>
      </w:r>
    </w:p>
    <w:p>
      <w:pPr>
        <w:pStyle w:val="Normal"/>
        <w:spacing w:lineRule="auto" w:line="360"/>
        <w:jc w:val="both"/>
        <w:rPr>
          <w:rFonts w:ascii="Arial" w:hAnsi="Arial"/>
          <w:sz w:val="22"/>
          <w:szCs w:val="22"/>
        </w:rPr>
      </w:pPr>
      <w:r>
        <w:rPr>
          <w:rFonts w:eastAsia="Arial" w:cs="Arial" w:ascii="Arial" w:hAnsi="Arial"/>
          <w:b/>
          <w:bCs/>
          <w:color w:val="000000"/>
          <w:sz w:val="22"/>
          <w:szCs w:val="22"/>
          <w:shd w:fill="auto" w:val="clear"/>
        </w:rPr>
        <w:t xml:space="preserve">23.5 </w:t>
      </w:r>
      <w:r>
        <w:rPr>
          <w:rFonts w:eastAsia="Arial" w:cs="Arial" w:ascii="Arial" w:hAnsi="Arial"/>
          <w:color w:val="000000"/>
          <w:sz w:val="22"/>
          <w:szCs w:val="22"/>
          <w:shd w:fill="auto" w:val="clear"/>
        </w:rPr>
        <w:t>As sanções de advertência, impedimento de licitar e contratar e declaração de inidoneidade para licitar ou contratar poderão ser aplicadas, cumulativamente ou não, à penalidade de multa.</w:t>
      </w:r>
    </w:p>
    <w:p>
      <w:pPr>
        <w:pStyle w:val="Normal"/>
        <w:spacing w:lineRule="auto" w:line="360"/>
        <w:jc w:val="both"/>
        <w:rPr>
          <w:rFonts w:ascii="Arial" w:hAnsi="Arial"/>
          <w:sz w:val="22"/>
          <w:szCs w:val="22"/>
        </w:rPr>
      </w:pPr>
      <w:r>
        <w:rPr>
          <w:rFonts w:eastAsia="Arial" w:cs="Arial" w:ascii="Arial" w:hAnsi="Arial"/>
          <w:b/>
          <w:bCs/>
          <w:color w:val="000000"/>
          <w:sz w:val="22"/>
          <w:szCs w:val="22"/>
          <w:shd w:fill="auto" w:val="clear"/>
        </w:rPr>
        <w:t>23.6</w:t>
      </w:r>
      <w:r>
        <w:rPr>
          <w:rFonts w:eastAsia="Arial" w:cs="Arial" w:ascii="Arial" w:hAnsi="Arial"/>
          <w:color w:val="000000"/>
          <w:sz w:val="22"/>
          <w:szCs w:val="22"/>
          <w:shd w:fill="auto" w:val="clear"/>
        </w:rPr>
        <w:t xml:space="preserve"> Na aplicação da sanção de multa será facultada a defesa do interessado no prazo de 15 (quinze) dias úteis, contado da data de sua intimação.</w:t>
      </w:r>
    </w:p>
    <w:p>
      <w:pPr>
        <w:pStyle w:val="Normal"/>
        <w:spacing w:lineRule="auto" w:line="360"/>
        <w:jc w:val="both"/>
        <w:rPr>
          <w:rFonts w:ascii="Arial" w:hAnsi="Arial"/>
          <w:sz w:val="22"/>
          <w:szCs w:val="22"/>
        </w:rPr>
      </w:pPr>
      <w:r>
        <w:rPr>
          <w:rFonts w:eastAsia="Arial" w:cs="Arial" w:ascii="Arial" w:hAnsi="Arial"/>
          <w:b/>
          <w:bCs/>
          <w:color w:val="000000"/>
          <w:sz w:val="22"/>
          <w:szCs w:val="22"/>
          <w:shd w:fill="auto" w:val="clear"/>
        </w:rPr>
        <w:t>23.7</w:t>
      </w:r>
      <w:r>
        <w:rPr>
          <w:rFonts w:eastAsia="Arial" w:cs="Arial" w:ascii="Arial" w:hAnsi="Arial"/>
          <w:color w:val="000000"/>
          <w:sz w:val="22"/>
          <w:szCs w:val="22"/>
          <w:shd w:fill="auto" w:val="clear"/>
        </w:rPr>
        <w:t xml:space="preserve"> A sanção de impedimento de licitar e contratar será aplicada ao responsável em decorrência das infrações administrativas relacionadas da letra </w:t>
      </w:r>
      <w:r>
        <w:rPr>
          <w:rFonts w:eastAsia="Arial" w:cs="Arial" w:ascii="Arial" w:hAnsi="Arial"/>
          <w:b/>
          <w:bCs/>
          <w:color w:val="000000"/>
          <w:sz w:val="22"/>
          <w:szCs w:val="22"/>
          <w:shd w:fill="auto" w:val="clear"/>
        </w:rPr>
        <w:t>“a”</w:t>
      </w:r>
      <w:r>
        <w:rPr>
          <w:rFonts w:eastAsia="Arial" w:cs="Arial" w:ascii="Arial" w:hAnsi="Arial"/>
          <w:color w:val="000000"/>
          <w:sz w:val="22"/>
          <w:szCs w:val="22"/>
          <w:shd w:fill="auto" w:val="clear"/>
        </w:rPr>
        <w:t xml:space="preserve"> até</w:t>
      </w:r>
      <w:r>
        <w:rPr>
          <w:rFonts w:eastAsia="Arial" w:cs="Arial" w:ascii="Arial" w:hAnsi="Arial"/>
          <w:b/>
          <w:bCs/>
          <w:color w:val="000000"/>
          <w:sz w:val="22"/>
          <w:szCs w:val="22"/>
          <w:shd w:fill="auto" w:val="clear"/>
        </w:rPr>
        <w:t xml:space="preserve"> “c.1”</w:t>
      </w:r>
      <w:r>
        <w:rPr>
          <w:rFonts w:eastAsia="Arial" w:cs="Arial" w:ascii="Arial" w:hAnsi="Arial"/>
          <w:color w:val="000000"/>
          <w:sz w:val="22"/>
          <w:szCs w:val="22"/>
          <w:shd w:fill="auto" w:val="clear"/>
        </w:rPr>
        <w:t xml:space="preserve"> do </w:t>
      </w:r>
      <w:r>
        <w:rPr>
          <w:rFonts w:eastAsia="Arial" w:cs="Arial" w:ascii="Arial" w:hAnsi="Arial"/>
          <w:b/>
          <w:bCs/>
          <w:color w:val="000000"/>
          <w:sz w:val="22"/>
          <w:szCs w:val="22"/>
          <w:shd w:fill="auto" w:val="clear"/>
        </w:rPr>
        <w:t>item 23.1</w:t>
      </w:r>
      <w:r>
        <w:rPr>
          <w:rFonts w:eastAsia="Arial" w:cs="Arial" w:ascii="Arial" w:hAnsi="Arial"/>
          <w:color w:val="000000"/>
          <w:sz w:val="22"/>
          <w:szCs w:val="22"/>
          <w:shd w:fill="auto" w:val="clear"/>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pPr>
        <w:pStyle w:val="Normal"/>
        <w:spacing w:lineRule="auto" w:line="360"/>
        <w:jc w:val="both"/>
        <w:rPr/>
      </w:pPr>
      <w:r>
        <w:rPr>
          <w:rFonts w:eastAsia="Arial" w:cs="Arial" w:ascii="Arial" w:hAnsi="Arial"/>
          <w:b/>
          <w:bCs/>
          <w:color w:val="000000"/>
          <w:sz w:val="22"/>
          <w:szCs w:val="22"/>
          <w:shd w:fill="auto" w:val="clear"/>
        </w:rPr>
        <w:t>23.8</w:t>
      </w:r>
      <w:r>
        <w:rPr>
          <w:rFonts w:eastAsia="Arial" w:cs="Arial" w:ascii="Arial" w:hAnsi="Arial"/>
          <w:color w:val="000000"/>
          <w:sz w:val="22"/>
          <w:szCs w:val="22"/>
          <w:shd w:fill="auto" w:val="clear"/>
        </w:rPr>
        <w:t xml:space="preserve"> Poderá ser aplicada ao responsável a sanção de declaração de inidoneidade para licitar ou contratar, em decorrência da prática das infrações dispostas da letra </w:t>
      </w:r>
      <w:r>
        <w:rPr>
          <w:rFonts w:eastAsia="Arial" w:cs="Arial" w:ascii="Arial" w:hAnsi="Arial"/>
          <w:b/>
          <w:bCs/>
          <w:color w:val="000000"/>
          <w:sz w:val="22"/>
          <w:szCs w:val="22"/>
          <w:shd w:fill="auto" w:val="clear"/>
        </w:rPr>
        <w:t>“d”</w:t>
      </w:r>
      <w:r>
        <w:rPr>
          <w:rFonts w:eastAsia="Arial" w:cs="Arial" w:ascii="Arial" w:hAnsi="Arial"/>
          <w:color w:val="000000"/>
          <w:sz w:val="22"/>
          <w:szCs w:val="22"/>
          <w:shd w:fill="auto" w:val="clear"/>
        </w:rPr>
        <w:t xml:space="preserve"> até </w:t>
      </w:r>
      <w:r>
        <w:rPr>
          <w:rFonts w:eastAsia="Arial" w:cs="Arial" w:ascii="Arial" w:hAnsi="Arial"/>
          <w:b/>
          <w:bCs/>
          <w:color w:val="000000"/>
          <w:sz w:val="22"/>
          <w:szCs w:val="22"/>
          <w:shd w:fill="auto" w:val="clear"/>
        </w:rPr>
        <w:t xml:space="preserve">“h” </w:t>
      </w:r>
      <w:r>
        <w:rPr>
          <w:rFonts w:eastAsia="Arial" w:cs="Arial" w:ascii="Arial" w:hAnsi="Arial"/>
          <w:color w:val="000000"/>
          <w:sz w:val="22"/>
          <w:szCs w:val="22"/>
          <w:shd w:fill="auto" w:val="clear"/>
        </w:rPr>
        <w:t xml:space="preserve">do </w:t>
      </w:r>
      <w:r>
        <w:rPr>
          <w:rFonts w:eastAsia="Arial" w:cs="Arial" w:ascii="Arial" w:hAnsi="Arial"/>
          <w:b/>
          <w:bCs/>
          <w:color w:val="000000"/>
          <w:sz w:val="22"/>
          <w:szCs w:val="22"/>
          <w:shd w:fill="auto" w:val="clear"/>
        </w:rPr>
        <w:t>item 23.1</w:t>
      </w:r>
      <w:r>
        <w:rPr>
          <w:rFonts w:eastAsia="Arial" w:cs="Arial" w:ascii="Arial" w:hAnsi="Arial"/>
          <w:color w:val="000000"/>
          <w:sz w:val="22"/>
          <w:szCs w:val="22"/>
          <w:shd w:fill="auto" w:val="clear"/>
        </w:rPr>
        <w:t xml:space="preserve">, bem como pelas infrações administrativas previstas da letra </w:t>
      </w:r>
      <w:r>
        <w:rPr>
          <w:rFonts w:eastAsia="Arial" w:cs="Arial" w:ascii="Arial" w:hAnsi="Arial"/>
          <w:b/>
          <w:bCs/>
          <w:color w:val="000000"/>
          <w:sz w:val="22"/>
          <w:szCs w:val="22"/>
          <w:shd w:fill="auto" w:val="clear"/>
        </w:rPr>
        <w:t>“a”</w:t>
      </w:r>
      <w:r>
        <w:rPr>
          <w:rFonts w:eastAsia="Arial" w:cs="Arial" w:ascii="Arial" w:hAnsi="Arial"/>
          <w:color w:val="000000"/>
          <w:sz w:val="22"/>
          <w:szCs w:val="22"/>
          <w:shd w:fill="auto" w:val="clear"/>
        </w:rPr>
        <w:t xml:space="preserve"> até</w:t>
      </w:r>
      <w:r>
        <w:rPr>
          <w:rFonts w:eastAsia="Arial" w:cs="Arial" w:ascii="Arial" w:hAnsi="Arial"/>
          <w:b/>
          <w:bCs/>
          <w:color w:val="000000"/>
          <w:sz w:val="22"/>
          <w:szCs w:val="22"/>
          <w:shd w:fill="auto" w:val="clear"/>
        </w:rPr>
        <w:t xml:space="preserve"> “c.1”</w:t>
      </w:r>
      <w:r>
        <w:rPr>
          <w:rFonts w:eastAsia="Arial" w:cs="Arial" w:ascii="Arial" w:hAnsi="Arial"/>
          <w:color w:val="000000"/>
          <w:sz w:val="22"/>
          <w:szCs w:val="22"/>
          <w:shd w:fill="auto" w:val="clear"/>
        </w:rPr>
        <w:t xml:space="preserve"> do </w:t>
      </w:r>
      <w:r>
        <w:rPr>
          <w:rFonts w:eastAsia="Arial" w:cs="Arial" w:ascii="Arial" w:hAnsi="Arial"/>
          <w:b/>
          <w:bCs/>
          <w:color w:val="000000"/>
          <w:sz w:val="22"/>
          <w:szCs w:val="22"/>
          <w:shd w:fill="auto" w:val="clear"/>
        </w:rPr>
        <w:t>item 23.1</w:t>
      </w:r>
      <w:r>
        <w:rPr>
          <w:rFonts w:eastAsia="Arial" w:cs="Arial" w:ascii="Arial" w:hAnsi="Arial"/>
          <w:color w:val="000000"/>
          <w:sz w:val="22"/>
          <w:szCs w:val="22"/>
          <w:shd w:fill="auto" w:val="clear"/>
        </w:rPr>
        <w:t xml:space="preserve"> que justifiquem a imposição de penalidade mais grave que a sanção de impedimento de licitar e contratar, cuja duração observ</w:t>
      </w:r>
      <w:r>
        <w:rPr>
          <w:rFonts w:eastAsia="Arial" w:cs="Arial" w:ascii="Arial" w:hAnsi="Arial"/>
          <w:color w:val="000000"/>
          <w:sz w:val="22"/>
          <w:szCs w:val="22"/>
          <w:u w:val="none"/>
          <w:shd w:fill="auto" w:val="clear"/>
        </w:rPr>
        <w:t xml:space="preserve">ará o prazo previsto no </w:t>
      </w:r>
      <w:r>
        <w:rPr>
          <w:rStyle w:val="LinkdaInternet"/>
          <w:rFonts w:eastAsia="Arial" w:cs="Arial" w:ascii="Arial" w:hAnsi="Arial"/>
          <w:i w:val="false"/>
          <w:caps w:val="false"/>
          <w:smallCaps w:val="false"/>
          <w:strike w:val="false"/>
          <w:dstrike w:val="false"/>
          <w:color w:val="000000"/>
          <w:position w:val="0"/>
          <w:sz w:val="22"/>
          <w:sz w:val="22"/>
          <w:szCs w:val="22"/>
          <w:u w:val="none"/>
          <w:shd w:fill="auto" w:val="clear"/>
          <w:vertAlign w:val="baseline"/>
        </w:rPr>
        <w:t>art. 156, §5º, da Lei n.º 14.133/2021</w:t>
      </w:r>
      <w:r>
        <w:rPr>
          <w:rFonts w:eastAsia="Arial" w:cs="Arial" w:ascii="Arial" w:hAnsi="Arial"/>
          <w:color w:val="000000"/>
          <w:sz w:val="22"/>
          <w:szCs w:val="22"/>
          <w:u w:val="none"/>
          <w:shd w:fill="auto" w:val="clear"/>
        </w:rPr>
        <w:t>.</w:t>
      </w:r>
    </w:p>
    <w:p>
      <w:pPr>
        <w:pStyle w:val="Normal"/>
        <w:spacing w:lineRule="auto" w:line="360"/>
        <w:jc w:val="both"/>
        <w:rPr>
          <w:rFonts w:ascii="Arial" w:hAnsi="Arial"/>
          <w:sz w:val="22"/>
          <w:szCs w:val="22"/>
        </w:rPr>
      </w:pPr>
      <w:r>
        <w:rPr>
          <w:rFonts w:eastAsia="Arial" w:cs="Arial" w:ascii="Arial" w:hAnsi="Arial"/>
          <w:b/>
          <w:bCs/>
          <w:color w:val="000000"/>
          <w:sz w:val="22"/>
          <w:szCs w:val="22"/>
          <w:shd w:fill="auto" w:val="clear"/>
        </w:rPr>
        <w:t>23.9</w:t>
      </w:r>
      <w:r>
        <w:rPr>
          <w:rFonts w:eastAsia="Arial" w:cs="Arial" w:ascii="Arial" w:hAnsi="Arial"/>
          <w:color w:val="000000"/>
          <w:sz w:val="22"/>
          <w:szCs w:val="22"/>
          <w:shd w:fill="auto" w:val="clear"/>
        </w:rPr>
        <w:t xml:space="preserve"> A recusa injustificada do adjudicatário em assinar o contrato ou a ata de registro de preço, ou em aceitar ou retirar o instrumento equivalente no prazo estabelecido pela Administração, descrita na letra “c” e “c.1”, caracterizará o descumprimento total da obrigação assumida e o sujeitará às penalidades e à imediata perda da garantia de proposta em favor do órgão ou entidade promotora da licitação.</w:t>
      </w:r>
    </w:p>
    <w:p>
      <w:pPr>
        <w:pStyle w:val="Normal"/>
        <w:spacing w:lineRule="auto" w:line="360"/>
        <w:jc w:val="both"/>
        <w:rPr>
          <w:rFonts w:ascii="Arial" w:hAnsi="Arial"/>
          <w:sz w:val="22"/>
          <w:szCs w:val="22"/>
        </w:rPr>
      </w:pPr>
      <w:r>
        <w:rPr>
          <w:rFonts w:eastAsia="Arial" w:cs="Arial" w:ascii="Arial" w:hAnsi="Arial"/>
          <w:b/>
          <w:bCs/>
          <w:color w:val="000000"/>
          <w:sz w:val="22"/>
          <w:szCs w:val="22"/>
          <w:shd w:fill="auto" w:val="clear"/>
        </w:rPr>
        <w:t>23.10</w:t>
      </w:r>
      <w:r>
        <w:rPr>
          <w:rFonts w:eastAsia="Arial" w:cs="Arial" w:ascii="Arial" w:hAnsi="Arial"/>
          <w:color w:val="000000"/>
          <w:sz w:val="22"/>
          <w:szCs w:val="22"/>
          <w:shd w:fill="auto" w:val="clear"/>
        </w:rPr>
        <w:t xml:space="preserve"> A apuração de responsabilidades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pPr>
        <w:pStyle w:val="Normal"/>
        <w:spacing w:lineRule="auto" w:line="360"/>
        <w:jc w:val="both"/>
        <w:rPr>
          <w:rFonts w:ascii="Arial" w:hAnsi="Arial"/>
          <w:sz w:val="22"/>
          <w:szCs w:val="22"/>
        </w:rPr>
      </w:pPr>
      <w:r>
        <w:rPr>
          <w:rFonts w:eastAsia="Arial" w:cs="Arial" w:ascii="Arial" w:hAnsi="Arial"/>
          <w:b/>
          <w:bCs/>
          <w:color w:val="000000"/>
          <w:sz w:val="22"/>
          <w:szCs w:val="22"/>
          <w:shd w:fill="auto" w:val="clear"/>
        </w:rPr>
        <w:t>23.11</w:t>
      </w:r>
      <w:r>
        <w:rPr>
          <w:rFonts w:eastAsia="Arial" w:cs="Arial" w:ascii="Arial" w:hAnsi="Arial"/>
          <w:color w:val="000000"/>
          <w:sz w:val="22"/>
          <w:szCs w:val="22"/>
          <w:shd w:fill="auto" w:val="clear"/>
        </w:rPr>
        <w:t xml:space="preserve">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pPr>
        <w:pStyle w:val="Normal"/>
        <w:spacing w:lineRule="auto" w:line="360"/>
        <w:jc w:val="both"/>
        <w:rPr>
          <w:rFonts w:ascii="Arial" w:hAnsi="Arial"/>
          <w:sz w:val="22"/>
          <w:szCs w:val="22"/>
        </w:rPr>
      </w:pPr>
      <w:r>
        <w:rPr>
          <w:rFonts w:eastAsia="Arial" w:cs="Arial" w:ascii="Arial" w:hAnsi="Arial"/>
          <w:b/>
          <w:bCs/>
          <w:color w:val="000000"/>
          <w:sz w:val="22"/>
          <w:szCs w:val="22"/>
          <w:shd w:fill="auto" w:val="clear"/>
        </w:rPr>
        <w:t>23.12</w:t>
      </w:r>
      <w:r>
        <w:rPr>
          <w:rFonts w:eastAsia="Arial" w:cs="Arial" w:ascii="Arial" w:hAnsi="Arial"/>
          <w:color w:val="000000"/>
          <w:sz w:val="22"/>
          <w:szCs w:val="22"/>
          <w:shd w:fill="auto" w:val="clear"/>
        </w:rPr>
        <w:t xml:space="preserve">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pPr>
        <w:pStyle w:val="Normal"/>
        <w:spacing w:lineRule="auto" w:line="360"/>
        <w:jc w:val="both"/>
        <w:rPr>
          <w:rFonts w:ascii="Arial" w:hAnsi="Arial"/>
          <w:sz w:val="22"/>
          <w:szCs w:val="22"/>
        </w:rPr>
      </w:pPr>
      <w:r>
        <w:rPr>
          <w:rFonts w:eastAsia="Arial" w:cs="Arial" w:ascii="Arial" w:hAnsi="Arial"/>
          <w:b/>
          <w:bCs/>
          <w:color w:val="000000"/>
          <w:sz w:val="22"/>
          <w:szCs w:val="22"/>
          <w:shd w:fill="auto" w:val="clear"/>
        </w:rPr>
        <w:t>23.13</w:t>
      </w:r>
      <w:r>
        <w:rPr>
          <w:rFonts w:eastAsia="Arial" w:cs="Arial" w:ascii="Arial" w:hAnsi="Arial"/>
          <w:color w:val="000000"/>
          <w:sz w:val="22"/>
          <w:szCs w:val="22"/>
          <w:shd w:fill="auto" w:val="clear"/>
        </w:rPr>
        <w:t xml:space="preserve"> O recurso e o pedido de reconsideração terão efeito suspensivo do ato ou da decisão recorrida até que sobrevenha decisão final da autoridade competente.</w:t>
      </w:r>
    </w:p>
    <w:p>
      <w:pPr>
        <w:pStyle w:val="Normal"/>
        <w:tabs>
          <w:tab w:val="clear" w:pos="408"/>
          <w:tab w:val="left" w:pos="1134" w:leader="none"/>
        </w:tabs>
        <w:spacing w:lineRule="auto" w:line="360"/>
        <w:jc w:val="both"/>
        <w:rPr>
          <w:rFonts w:ascii="Arial" w:hAnsi="Arial"/>
          <w:sz w:val="22"/>
          <w:szCs w:val="22"/>
        </w:rPr>
      </w:pPr>
      <w:r>
        <w:rPr>
          <w:rFonts w:eastAsia="Arial" w:cs="Arial" w:ascii="Arial" w:hAnsi="Arial"/>
          <w:b/>
          <w:bCs/>
          <w:color w:val="000000"/>
          <w:sz w:val="22"/>
          <w:szCs w:val="22"/>
          <w:shd w:fill="auto" w:val="clear"/>
        </w:rPr>
        <w:t xml:space="preserve">23.14 </w:t>
      </w:r>
      <w:r>
        <w:rPr>
          <w:rFonts w:eastAsia="Arial" w:cs="Arial" w:ascii="Arial" w:hAnsi="Arial"/>
          <w:b w:val="false"/>
          <w:bCs w:val="false"/>
          <w:color w:val="000000"/>
          <w:sz w:val="22"/>
          <w:szCs w:val="22"/>
          <w:shd w:fill="auto" w:val="clear"/>
        </w:rPr>
        <w:t>A aplicação das sanções previstas neste edital não exclui, em hipótese alguma, a obrigação de reparação integral dos danos causados.</w:t>
      </w:r>
    </w:p>
    <w:p>
      <w:pPr>
        <w:pStyle w:val="Normal"/>
        <w:tabs>
          <w:tab w:val="clear" w:pos="408"/>
          <w:tab w:val="left" w:pos="1134" w:leader="none"/>
        </w:tabs>
        <w:spacing w:lineRule="auto" w:line="360"/>
        <w:jc w:val="both"/>
        <w:rPr>
          <w:rFonts w:ascii="Arial" w:hAnsi="Arial" w:eastAsia="Arial" w:cs="Arial"/>
          <w:b w:val="false"/>
          <w:bCs w:val="false"/>
          <w:sz w:val="22"/>
          <w:szCs w:val="22"/>
          <w:shd w:fill="auto" w:val="clear"/>
        </w:rPr>
      </w:pPr>
      <w:r>
        <w:rPr>
          <w:rFonts w:eastAsia="Arial" w:cs="Arial" w:ascii="Arial" w:hAnsi="Arial"/>
          <w:b w:val="false"/>
          <w:bCs w:val="false"/>
          <w:sz w:val="22"/>
          <w:szCs w:val="22"/>
          <w:shd w:fill="auto" w:val="clear"/>
        </w:rPr>
      </w:r>
    </w:p>
    <w:p>
      <w:pPr>
        <w:pStyle w:val="Normal"/>
        <w:tabs>
          <w:tab w:val="clear" w:pos="408"/>
          <w:tab w:val="left" w:pos="1134" w:leader="none"/>
        </w:tabs>
        <w:spacing w:lineRule="auto" w:line="360"/>
        <w:jc w:val="both"/>
        <w:rPr>
          <w:rFonts w:ascii="Arial" w:hAnsi="Arial" w:eastAsia="Arial" w:cs="Arial"/>
          <w:b w:val="false"/>
          <w:bCs w:val="false"/>
          <w:sz w:val="22"/>
          <w:szCs w:val="22"/>
          <w:shd w:fill="auto" w:val="clear"/>
        </w:rPr>
      </w:pPr>
      <w:r>
        <w:rPr>
          <w:rFonts w:eastAsia="Arial" w:cs="Arial" w:ascii="Arial" w:hAnsi="Arial"/>
          <w:b w:val="false"/>
          <w:bCs w:val="false"/>
          <w:sz w:val="22"/>
          <w:szCs w:val="22"/>
          <w:shd w:fill="auto" w:val="clear"/>
        </w:rPr>
      </w:r>
    </w:p>
    <w:p>
      <w:pPr>
        <w:pStyle w:val="Normal"/>
        <w:spacing w:lineRule="auto" w:line="360"/>
        <w:jc w:val="both"/>
        <w:rPr>
          <w:rFonts w:ascii="Arial" w:hAnsi="Arial"/>
          <w:sz w:val="22"/>
          <w:szCs w:val="22"/>
        </w:rPr>
      </w:pPr>
      <w:r>
        <w:rPr>
          <w:rFonts w:cs="Arial" w:ascii="Arial" w:hAnsi="Arial"/>
          <w:b/>
          <w:color w:val="000000"/>
          <w:sz w:val="22"/>
          <w:szCs w:val="22"/>
          <w:shd w:fill="auto" w:val="clear"/>
        </w:rPr>
        <w:t xml:space="preserve">24. DOS PEDIDOS DE ESCLARECIMENTOS E IMPUGNAÇÕES </w:t>
      </w:r>
    </w:p>
    <w:p>
      <w:pPr>
        <w:pStyle w:val="Normal"/>
        <w:spacing w:lineRule="auto" w:line="360"/>
        <w:jc w:val="both"/>
        <w:rPr/>
      </w:pPr>
      <w:r>
        <w:rPr>
          <w:rFonts w:cs="Arial" w:ascii="Arial" w:hAnsi="Arial"/>
          <w:b/>
          <w:color w:val="000000"/>
          <w:sz w:val="22"/>
          <w:szCs w:val="22"/>
          <w:shd w:fill="auto" w:val="clear"/>
        </w:rPr>
        <w:t xml:space="preserve">24.1 </w:t>
      </w:r>
      <w:r>
        <w:rPr>
          <w:rFonts w:cs="Arial" w:ascii="Arial" w:hAnsi="Arial"/>
          <w:color w:val="000000"/>
          <w:sz w:val="22"/>
          <w:szCs w:val="22"/>
          <w:shd w:fill="auto" w:val="clear"/>
        </w:rPr>
        <w:t xml:space="preserve">Os ESCLARECIMENTOS e IMPUGNAÇÕES deverão ser formalizados por meio de requerimento endereçado aos pregoeiros, devendo ser protocolado no prazo de até 03 (três) dias úteis anteriores à data fixada para recebimento das propostas, EXCLUSIVAMENTE por FORMA ELETRÔNICA no sistema </w:t>
      </w:r>
      <w:hyperlink r:id="rId7">
        <w:r>
          <w:rPr>
            <w:rStyle w:val="LinkdaInternet"/>
            <w:rFonts w:cs="Arial" w:ascii="Arial" w:hAnsi="Arial"/>
            <w:color w:val="000000"/>
            <w:sz w:val="22"/>
            <w:szCs w:val="22"/>
            <w:shd w:fill="auto" w:val="clear"/>
          </w:rPr>
          <w:t>www.portaldecompraspublicas.com.br</w:t>
        </w:r>
      </w:hyperlink>
      <w:r>
        <w:rPr>
          <w:rFonts w:cs="Arial" w:ascii="Arial" w:hAnsi="Arial"/>
          <w:color w:val="000000"/>
          <w:sz w:val="22"/>
          <w:szCs w:val="22"/>
          <w:shd w:fill="auto" w:val="clear"/>
        </w:rPr>
        <w:t>.</w:t>
      </w:r>
    </w:p>
    <w:p>
      <w:pPr>
        <w:pStyle w:val="Normal"/>
        <w:spacing w:lineRule="auto" w:line="360"/>
        <w:jc w:val="both"/>
        <w:rPr>
          <w:rFonts w:ascii="Arial" w:hAnsi="Arial"/>
          <w:sz w:val="22"/>
          <w:szCs w:val="22"/>
        </w:rPr>
      </w:pPr>
      <w:r>
        <w:rPr>
          <w:rFonts w:cs="Arial" w:ascii="Arial" w:hAnsi="Arial"/>
          <w:b/>
          <w:color w:val="000000"/>
          <w:sz w:val="22"/>
          <w:szCs w:val="22"/>
          <w:shd w:fill="auto" w:val="clear"/>
        </w:rPr>
        <w:t xml:space="preserve">24.2 </w:t>
      </w:r>
      <w:r>
        <w:rPr>
          <w:rFonts w:cs="Arial" w:ascii="Arial" w:hAnsi="Arial"/>
          <w:color w:val="000000"/>
          <w:sz w:val="22"/>
          <w:szCs w:val="22"/>
          <w:shd w:fill="auto" w:val="clear"/>
        </w:rPr>
        <w:t>Os arquivos encaminhados deverão estar em PDF do tipo “pesquisável” e assinados pelo representante legal da empresa.</w:t>
      </w:r>
    </w:p>
    <w:p>
      <w:pPr>
        <w:pStyle w:val="Normal"/>
        <w:spacing w:lineRule="auto" w:line="360"/>
        <w:jc w:val="both"/>
        <w:rPr>
          <w:rFonts w:ascii="Arial" w:hAnsi="Arial"/>
          <w:sz w:val="22"/>
          <w:szCs w:val="22"/>
        </w:rPr>
      </w:pPr>
      <w:r>
        <w:rPr>
          <w:rFonts w:cs="Arial" w:ascii="Arial" w:hAnsi="Arial"/>
          <w:b/>
          <w:color w:val="000000"/>
          <w:sz w:val="22"/>
          <w:szCs w:val="22"/>
          <w:shd w:fill="auto" w:val="clear"/>
        </w:rPr>
        <w:t xml:space="preserve">24.3 </w:t>
      </w:r>
      <w:r>
        <w:rPr>
          <w:rFonts w:cs="Arial" w:ascii="Arial" w:hAnsi="Arial"/>
          <w:color w:val="000000"/>
          <w:sz w:val="22"/>
          <w:szCs w:val="22"/>
          <w:shd w:fill="auto" w:val="clear"/>
        </w:rPr>
        <w:t>As impugnações e pedidos de esclarecimentos não suspendem os prazos previstos no certame, salvo quando se amolda ao art. 55, parágrafo 1º, da Lei nº 14.133/2021.</w:t>
      </w:r>
    </w:p>
    <w:p>
      <w:pPr>
        <w:pStyle w:val="Normal"/>
        <w:spacing w:lineRule="auto" w:line="360"/>
        <w:jc w:val="both"/>
        <w:rPr>
          <w:rFonts w:ascii="Arial" w:hAnsi="Arial"/>
          <w:sz w:val="22"/>
          <w:szCs w:val="22"/>
        </w:rPr>
      </w:pPr>
      <w:r>
        <w:rPr>
          <w:rFonts w:cs="Arial" w:ascii="Arial" w:hAnsi="Arial"/>
          <w:b/>
          <w:color w:val="000000"/>
          <w:sz w:val="22"/>
          <w:szCs w:val="22"/>
          <w:shd w:fill="auto" w:val="clear"/>
        </w:rPr>
        <w:t xml:space="preserve">24.3.1 </w:t>
      </w:r>
      <w:r>
        <w:rPr>
          <w:rFonts w:cs="Arial" w:ascii="Arial" w:hAnsi="Arial"/>
          <w:color w:val="000000"/>
          <w:sz w:val="22"/>
          <w:szCs w:val="22"/>
          <w:shd w:fill="auto" w:val="clear"/>
        </w:rPr>
        <w:t>A concessão de efeito suspensivo à impugnação é medida excepcional e deverá ser motivada pelo Pregoeiro, nos autos do processo de licitação.</w:t>
      </w:r>
    </w:p>
    <w:p>
      <w:pPr>
        <w:pStyle w:val="Normal"/>
        <w:spacing w:lineRule="auto" w:line="360"/>
        <w:jc w:val="both"/>
        <w:rPr>
          <w:rFonts w:ascii="Arial" w:hAnsi="Arial"/>
          <w:sz w:val="22"/>
          <w:szCs w:val="22"/>
        </w:rPr>
      </w:pPr>
      <w:r>
        <w:rPr>
          <w:rFonts w:cs="Arial" w:ascii="Arial" w:hAnsi="Arial"/>
          <w:b/>
          <w:color w:val="000000"/>
          <w:sz w:val="22"/>
          <w:szCs w:val="22"/>
          <w:shd w:fill="auto" w:val="clear"/>
        </w:rPr>
        <w:t xml:space="preserve">24.4 </w:t>
      </w:r>
      <w:r>
        <w:rPr>
          <w:rFonts w:cs="Arial" w:ascii="Arial" w:hAnsi="Arial"/>
          <w:color w:val="000000"/>
          <w:sz w:val="22"/>
          <w:szCs w:val="22"/>
          <w:shd w:fill="auto" w:val="clear"/>
        </w:rPr>
        <w:t xml:space="preserve">As dúvidas a serem esclarecidas por telefone serão somente aquelas de caráter estritamente informal, no telefone (51) </w:t>
      </w:r>
      <w:r>
        <w:rPr>
          <w:rFonts w:eastAsia="Times New Roman" w:cs="Arial" w:ascii="Arial" w:hAnsi="Arial"/>
          <w:color w:val="000000"/>
          <w:sz w:val="22"/>
          <w:szCs w:val="22"/>
          <w:shd w:fill="auto" w:val="clear"/>
          <w:lang w:eastAsia="zh-CN"/>
        </w:rPr>
        <w:t>3718-2301.</w:t>
      </w:r>
    </w:p>
    <w:p>
      <w:pPr>
        <w:pStyle w:val="Normal"/>
        <w:spacing w:lineRule="auto" w:line="360"/>
        <w:jc w:val="both"/>
        <w:rPr>
          <w:rFonts w:ascii="Arial" w:hAnsi="Arial"/>
          <w:sz w:val="22"/>
          <w:szCs w:val="22"/>
        </w:rPr>
      </w:pPr>
      <w:r>
        <w:rPr>
          <w:rFonts w:cs="Arial" w:ascii="Arial" w:hAnsi="Arial"/>
          <w:b/>
          <w:color w:val="000000"/>
          <w:sz w:val="22"/>
          <w:szCs w:val="22"/>
          <w:shd w:fill="auto" w:val="clear"/>
        </w:rPr>
        <w:t xml:space="preserve">24.5 </w:t>
      </w:r>
      <w:r>
        <w:rPr>
          <w:rFonts w:cs="Arial" w:ascii="Arial" w:hAnsi="Arial"/>
          <w:color w:val="000000"/>
          <w:sz w:val="22"/>
          <w:szCs w:val="22"/>
          <w:shd w:fill="auto" w:val="clear"/>
        </w:rPr>
        <w:t>As impugnações e os esclarecimentos serão respondidos pelos pregoeiros e disponibilizados aos interessados no Sistema Portal de Compras, no prazo de 03 (três) dias úteis anteriores à data fixada para abertura da sessão pública, limitado ao último dia útil anterior a data de abertura do certame.</w:t>
      </w:r>
    </w:p>
    <w:p>
      <w:pPr>
        <w:pStyle w:val="Normal"/>
        <w:spacing w:lineRule="auto" w:line="360"/>
        <w:jc w:val="both"/>
        <w:rPr>
          <w:rFonts w:ascii="Arial" w:hAnsi="Arial"/>
          <w:sz w:val="22"/>
          <w:szCs w:val="22"/>
        </w:rPr>
      </w:pPr>
      <w:r>
        <w:rPr>
          <w:rFonts w:cs="Arial" w:ascii="Arial" w:hAnsi="Arial"/>
          <w:b/>
          <w:color w:val="000000"/>
          <w:sz w:val="22"/>
          <w:szCs w:val="22"/>
          <w:shd w:fill="auto" w:val="clear"/>
        </w:rPr>
        <w:t xml:space="preserve">24.6 </w:t>
      </w:r>
      <w:r>
        <w:rPr>
          <w:rFonts w:cs="Arial" w:ascii="Arial" w:hAnsi="Arial"/>
          <w:color w:val="000000"/>
          <w:sz w:val="22"/>
          <w:szCs w:val="22"/>
          <w:shd w:fill="auto" w:val="clear"/>
        </w:rPr>
        <w:t>As respostas às impugnações e aos esclarecimentos solicitados, bem como outros avisos de ordem geral, serão cadastradas no sítio www.portaldecompraspublicas.com.br, sendo de responsabilidade dos licitantes, seu acompanhamento.</w:t>
      </w:r>
    </w:p>
    <w:p>
      <w:pPr>
        <w:pStyle w:val="Normal"/>
        <w:spacing w:lineRule="auto" w:line="360"/>
        <w:jc w:val="both"/>
        <w:rPr>
          <w:rFonts w:ascii="Arial" w:hAnsi="Arial" w:cs="Arial"/>
          <w:color w:val="000000"/>
          <w:sz w:val="22"/>
          <w:szCs w:val="22"/>
          <w:shd w:fill="auto" w:val="clear"/>
        </w:rPr>
      </w:pPr>
      <w:r>
        <w:rPr>
          <w:rFonts w:cs="Arial" w:ascii="Arial" w:hAnsi="Arial"/>
          <w:color w:val="000000"/>
          <w:sz w:val="22"/>
          <w:szCs w:val="22"/>
          <w:shd w:fill="auto" w:val="clear"/>
        </w:rPr>
      </w:r>
    </w:p>
    <w:p>
      <w:pPr>
        <w:pStyle w:val="Normal"/>
        <w:tabs>
          <w:tab w:val="clear" w:pos="408"/>
          <w:tab w:val="left" w:pos="1134" w:leader="none"/>
        </w:tabs>
        <w:spacing w:lineRule="auto" w:line="360"/>
        <w:jc w:val="both"/>
        <w:rPr>
          <w:rFonts w:ascii="Arial" w:hAnsi="Arial"/>
          <w:sz w:val="22"/>
          <w:szCs w:val="22"/>
        </w:rPr>
      </w:pPr>
      <w:r>
        <w:rPr>
          <w:rFonts w:cs="Arial" w:ascii="Arial" w:hAnsi="Arial"/>
          <w:b/>
          <w:color w:val="000000"/>
          <w:sz w:val="22"/>
          <w:szCs w:val="22"/>
          <w:shd w:fill="auto" w:val="clear"/>
        </w:rPr>
        <w:t>25. DAS DISPOSIÇÕES GERAIS</w:t>
      </w:r>
    </w:p>
    <w:p>
      <w:pPr>
        <w:pStyle w:val="Normal"/>
        <w:tabs>
          <w:tab w:val="clear" w:pos="408"/>
          <w:tab w:val="left" w:pos="1134" w:leader="none"/>
        </w:tabs>
        <w:spacing w:lineRule="auto" w:line="360"/>
        <w:jc w:val="both"/>
        <w:rPr>
          <w:rFonts w:ascii="Arial" w:hAnsi="Arial"/>
          <w:sz w:val="22"/>
          <w:szCs w:val="22"/>
        </w:rPr>
      </w:pPr>
      <w:r>
        <w:rPr>
          <w:rFonts w:cs="Arial" w:ascii="Arial" w:hAnsi="Arial"/>
          <w:b/>
          <w:color w:val="000000"/>
          <w:sz w:val="22"/>
          <w:szCs w:val="22"/>
          <w:shd w:fill="auto" w:val="clear"/>
        </w:rPr>
        <w:t xml:space="preserve">25.1. </w:t>
      </w:r>
      <w:r>
        <w:rPr>
          <w:rFonts w:cs="Arial" w:ascii="Arial" w:hAnsi="Arial"/>
          <w:color w:val="000000"/>
          <w:sz w:val="22"/>
          <w:szCs w:val="22"/>
          <w:shd w:fill="auto" w:val="clear"/>
        </w:rPr>
        <w:t>Após a apresentação da proposta, não caberá desistência, salvo por motivo justo decorrente de fato superveniente e aceito pelo pregoeiro.</w:t>
      </w:r>
    </w:p>
    <w:p>
      <w:pPr>
        <w:pStyle w:val="Normal"/>
        <w:tabs>
          <w:tab w:val="clear" w:pos="408"/>
          <w:tab w:val="left" w:pos="1134" w:leader="none"/>
        </w:tabs>
        <w:spacing w:lineRule="auto" w:line="360"/>
        <w:jc w:val="both"/>
        <w:rPr>
          <w:rFonts w:ascii="Arial" w:hAnsi="Arial"/>
          <w:sz w:val="22"/>
          <w:szCs w:val="22"/>
        </w:rPr>
      </w:pPr>
      <w:r>
        <w:rPr>
          <w:rFonts w:cs="Arial" w:ascii="Arial" w:hAnsi="Arial"/>
          <w:b/>
          <w:bCs/>
          <w:color w:val="000000"/>
          <w:sz w:val="22"/>
          <w:szCs w:val="22"/>
          <w:shd w:fill="auto" w:val="clear"/>
        </w:rPr>
        <w:t>25.2</w:t>
      </w:r>
      <w:r>
        <w:rPr>
          <w:rFonts w:cs="Arial" w:ascii="Arial" w:hAnsi="Arial"/>
          <w:color w:val="000000"/>
          <w:sz w:val="22"/>
          <w:szCs w:val="22"/>
          <w:shd w:fill="auto" w:val="clear"/>
        </w:rPr>
        <w:t xml:space="preserve"> A Administração tem a prerrogativa de fiscalizar o cumprimento satisfatório do objeto do presente edital, por meio de agente designado para tal função, conforme o disposto na Lei nº 14.133/2021.</w:t>
      </w:r>
    </w:p>
    <w:p>
      <w:pPr>
        <w:pStyle w:val="Nivel2"/>
        <w:numPr>
          <w:ilvl w:val="0"/>
          <w:numId w:val="0"/>
        </w:numPr>
        <w:spacing w:lineRule="auto" w:line="360" w:before="0" w:after="0"/>
        <w:ind w:left="0" w:right="0" w:hanging="0"/>
        <w:jc w:val="both"/>
        <w:rPr>
          <w:rFonts w:ascii="Arial" w:hAnsi="Arial"/>
          <w:sz w:val="22"/>
          <w:szCs w:val="22"/>
        </w:rPr>
      </w:pPr>
      <w:r>
        <w:rPr>
          <w:rFonts w:cs="Arial" w:ascii="Arial" w:hAnsi="Arial"/>
          <w:b/>
          <w:color w:val="000000"/>
          <w:sz w:val="22"/>
          <w:szCs w:val="22"/>
          <w:shd w:fill="auto" w:val="clear"/>
        </w:rPr>
        <w:t xml:space="preserve">25.3 </w:t>
      </w:r>
      <w:r>
        <w:rPr>
          <w:rFonts w:cs="Arial" w:ascii="Arial" w:hAnsi="Arial"/>
          <w:color w:val="000000"/>
          <w:sz w:val="22"/>
          <w:szCs w:val="22"/>
          <w:shd w:fill="auto" w:val="clear"/>
        </w:rPr>
        <w:t>A existência de preços registrados implicará compromisso de prestação de serviço nas condições estabelecidas, mas não obrigará a Administração a contratar, facultada a realização de licitação específica para a aquisição pretendida, desde que devidamente motivada.</w:t>
      </w:r>
    </w:p>
    <w:p>
      <w:pPr>
        <w:pStyle w:val="Nivel2"/>
        <w:numPr>
          <w:ilvl w:val="0"/>
          <w:numId w:val="0"/>
        </w:numPr>
        <w:spacing w:lineRule="auto" w:line="360" w:before="0" w:after="0"/>
        <w:ind w:left="0" w:right="0" w:hanging="0"/>
        <w:jc w:val="both"/>
        <w:rPr>
          <w:rFonts w:ascii="Arial" w:hAnsi="Arial"/>
          <w:sz w:val="22"/>
          <w:szCs w:val="22"/>
        </w:rPr>
      </w:pPr>
      <w:r>
        <w:rPr>
          <w:rFonts w:cs="Arial" w:ascii="Arial" w:hAnsi="Arial"/>
          <w:b/>
          <w:bCs/>
          <w:color w:val="000000"/>
          <w:sz w:val="22"/>
          <w:szCs w:val="22"/>
          <w:shd w:fill="auto" w:val="clear"/>
        </w:rPr>
        <w:t>25.4</w:t>
      </w:r>
      <w:r>
        <w:rPr>
          <w:rFonts w:cs="Arial" w:ascii="Arial" w:hAnsi="Arial"/>
          <w:color w:val="000000"/>
          <w:sz w:val="22"/>
          <w:szCs w:val="22"/>
          <w:shd w:fill="auto" w:val="clear"/>
        </w:rPr>
        <w:t xml:space="preserve">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pPr>
        <w:pStyle w:val="Nivel2"/>
        <w:numPr>
          <w:ilvl w:val="0"/>
          <w:numId w:val="0"/>
        </w:numPr>
        <w:spacing w:lineRule="auto" w:line="360" w:before="0" w:after="0"/>
        <w:ind w:left="567" w:right="0" w:hanging="567"/>
        <w:jc w:val="both"/>
        <w:rPr>
          <w:rFonts w:ascii="Arial" w:hAnsi="Arial"/>
          <w:sz w:val="22"/>
          <w:szCs w:val="22"/>
        </w:rPr>
      </w:pPr>
      <w:r>
        <w:rPr>
          <w:rFonts w:cs="Arial" w:ascii="Arial" w:hAnsi="Arial"/>
          <w:b/>
          <w:bCs/>
          <w:color w:val="000000"/>
          <w:sz w:val="22"/>
          <w:szCs w:val="22"/>
          <w:shd w:fill="auto" w:val="clear"/>
        </w:rPr>
        <w:t>25.5</w:t>
      </w:r>
      <w:r>
        <w:rPr>
          <w:rFonts w:cs="Arial" w:ascii="Arial" w:hAnsi="Arial"/>
          <w:color w:val="000000"/>
          <w:sz w:val="22"/>
          <w:szCs w:val="22"/>
          <w:shd w:fill="auto" w:val="clear"/>
        </w:rPr>
        <w:t xml:space="preserve"> A homologação do resultado desta licitação não implicará direito à contratação.</w:t>
      </w:r>
    </w:p>
    <w:p>
      <w:pPr>
        <w:pStyle w:val="Nivel2"/>
        <w:numPr>
          <w:ilvl w:val="0"/>
          <w:numId w:val="0"/>
        </w:numPr>
        <w:spacing w:lineRule="auto" w:line="360" w:before="0" w:after="0"/>
        <w:ind w:left="0" w:right="0" w:hanging="0"/>
        <w:jc w:val="both"/>
        <w:rPr>
          <w:rFonts w:ascii="Arial" w:hAnsi="Arial"/>
          <w:sz w:val="22"/>
          <w:szCs w:val="22"/>
        </w:rPr>
      </w:pPr>
      <w:r>
        <w:rPr>
          <w:rFonts w:cs="Arial" w:ascii="Arial" w:hAnsi="Arial"/>
          <w:b/>
          <w:bCs/>
          <w:color w:val="000000"/>
          <w:sz w:val="22"/>
          <w:szCs w:val="22"/>
          <w:shd w:fill="auto" w:val="clear"/>
        </w:rPr>
        <w:t>25.6</w:t>
      </w:r>
      <w:r>
        <w:rPr>
          <w:rFonts w:cs="Arial" w:ascii="Arial" w:hAnsi="Arial"/>
          <w:color w:val="000000"/>
          <w:sz w:val="22"/>
          <w:szCs w:val="22"/>
          <w:shd w:fill="auto" w:val="clear"/>
        </w:rPr>
        <w:t xml:space="preserve"> As normas disciplinadoras da licitação serão sempre interpretadas em favor da ampliação da disputa entre os interessados, desde que não comprometam o interesse da Administração, o princípio da isonomia, a finalidade e a segurança da contratação.</w:t>
      </w:r>
    </w:p>
    <w:p>
      <w:pPr>
        <w:pStyle w:val="Nivel2"/>
        <w:numPr>
          <w:ilvl w:val="0"/>
          <w:numId w:val="0"/>
        </w:numPr>
        <w:spacing w:lineRule="auto" w:line="360" w:before="0" w:after="0"/>
        <w:ind w:left="0" w:right="0" w:hanging="0"/>
        <w:jc w:val="both"/>
        <w:rPr>
          <w:rFonts w:ascii="Arial" w:hAnsi="Arial"/>
          <w:sz w:val="22"/>
          <w:szCs w:val="22"/>
        </w:rPr>
      </w:pPr>
      <w:r>
        <w:rPr>
          <w:rFonts w:cs="Arial" w:ascii="Arial" w:hAnsi="Arial"/>
          <w:b/>
          <w:bCs/>
          <w:color w:val="000000"/>
          <w:sz w:val="22"/>
          <w:szCs w:val="22"/>
          <w:shd w:fill="auto" w:val="clear"/>
        </w:rPr>
        <w:t>25.7</w:t>
      </w:r>
      <w:r>
        <w:rPr>
          <w:rFonts w:cs="Arial" w:ascii="Arial" w:hAnsi="Arial"/>
          <w:color w:val="000000"/>
          <w:sz w:val="22"/>
          <w:szCs w:val="22"/>
          <w:shd w:fill="auto" w:val="clear"/>
        </w:rPr>
        <w:t xml:space="preserve"> Os licitantes assumem todos os custos de preparação e apresentação de suas propostas e a Administração não será, em nenhum caso, responsável por esses custos, independentemente da condução ou do resultado do processo licitatório.</w:t>
      </w:r>
    </w:p>
    <w:p>
      <w:pPr>
        <w:pStyle w:val="Normal"/>
        <w:tabs>
          <w:tab w:val="clear" w:pos="408"/>
          <w:tab w:val="left" w:pos="1134" w:leader="none"/>
        </w:tabs>
        <w:spacing w:lineRule="auto" w:line="360"/>
        <w:jc w:val="both"/>
        <w:rPr>
          <w:rFonts w:ascii="Arial" w:hAnsi="Arial"/>
          <w:sz w:val="22"/>
          <w:szCs w:val="22"/>
        </w:rPr>
      </w:pPr>
      <w:r>
        <w:rPr>
          <w:rFonts w:cs="Arial" w:ascii="Arial" w:hAnsi="Arial"/>
          <w:b/>
          <w:bCs/>
          <w:color w:val="000000"/>
          <w:sz w:val="22"/>
          <w:szCs w:val="22"/>
          <w:shd w:fill="auto" w:val="clear"/>
        </w:rPr>
        <w:t>25.8</w:t>
      </w:r>
      <w:r>
        <w:rPr>
          <w:rFonts w:cs="Arial" w:ascii="Arial" w:hAnsi="Arial"/>
          <w:color w:val="000000"/>
          <w:sz w:val="22"/>
          <w:szCs w:val="22"/>
          <w:shd w:fill="auto" w:val="clear"/>
        </w:rPr>
        <w:t xml:space="preserve"> Na contagem dos prazos estabelecidos neste Edital e seus Anexos, excluir-se-á o dia do início e incluir-se-á o do vencimento, e só se iniciam e vencem os prazos em dias de expediente na Administração.</w:t>
      </w:r>
    </w:p>
    <w:p>
      <w:pPr>
        <w:pStyle w:val="Nivel2"/>
        <w:numPr>
          <w:ilvl w:val="0"/>
          <w:numId w:val="0"/>
        </w:numPr>
        <w:spacing w:lineRule="auto" w:line="360" w:before="0" w:after="0"/>
        <w:ind w:left="0" w:right="0" w:hanging="0"/>
        <w:jc w:val="both"/>
        <w:rPr>
          <w:rFonts w:ascii="Arial" w:hAnsi="Arial"/>
          <w:sz w:val="22"/>
          <w:szCs w:val="22"/>
        </w:rPr>
      </w:pPr>
      <w:r>
        <w:rPr>
          <w:rFonts w:cs="Arial" w:ascii="Arial" w:hAnsi="Arial"/>
          <w:b/>
          <w:bCs/>
          <w:color w:val="000000"/>
          <w:sz w:val="22"/>
          <w:szCs w:val="22"/>
          <w:shd w:fill="auto" w:val="clear"/>
        </w:rPr>
        <w:t>25.9.</w:t>
      </w:r>
      <w:r>
        <w:rPr>
          <w:rFonts w:cs="Arial" w:ascii="Arial" w:hAnsi="Arial"/>
          <w:color w:val="000000"/>
          <w:sz w:val="22"/>
          <w:szCs w:val="22"/>
          <w:shd w:fill="auto" w:val="clear"/>
        </w:rPr>
        <w:t xml:space="preserve"> O desatendimento de exigências formais não essenciais não importará o afastamento do licitante, desde que seja possível o aproveitamento do ato, observados os princípios da isonomia e do interesse público.</w:t>
      </w:r>
    </w:p>
    <w:p>
      <w:pPr>
        <w:pStyle w:val="Nivel2"/>
        <w:numPr>
          <w:ilvl w:val="0"/>
          <w:numId w:val="0"/>
        </w:numPr>
        <w:spacing w:lineRule="auto" w:line="360" w:before="0" w:after="0"/>
        <w:ind w:left="0" w:right="0" w:hanging="0"/>
        <w:jc w:val="both"/>
        <w:rPr>
          <w:rFonts w:ascii="Arial" w:hAnsi="Arial"/>
          <w:sz w:val="22"/>
          <w:szCs w:val="22"/>
        </w:rPr>
      </w:pPr>
      <w:r>
        <w:rPr>
          <w:rFonts w:cs="Arial" w:ascii="Arial" w:hAnsi="Arial"/>
          <w:b/>
          <w:bCs/>
          <w:color w:val="000000"/>
          <w:sz w:val="22"/>
          <w:szCs w:val="22"/>
          <w:shd w:fill="auto" w:val="clear"/>
        </w:rPr>
        <w:t>25.10.</w:t>
      </w:r>
      <w:r>
        <w:rPr>
          <w:rFonts w:cs="Arial" w:ascii="Arial" w:hAnsi="Arial"/>
          <w:color w:val="000000"/>
          <w:sz w:val="22"/>
          <w:szCs w:val="22"/>
          <w:shd w:fill="auto" w:val="clear"/>
        </w:rPr>
        <w:t xml:space="preserve"> Em caso de divergência entre disposições deste Edital e de seus anexos ou demais peças que compõem o processo, prevalecerá as deste Edital.</w:t>
      </w:r>
    </w:p>
    <w:p>
      <w:pPr>
        <w:pStyle w:val="Nivel2"/>
        <w:numPr>
          <w:ilvl w:val="0"/>
          <w:numId w:val="0"/>
        </w:numPr>
        <w:spacing w:lineRule="auto" w:line="360" w:before="0" w:after="0"/>
        <w:ind w:left="0" w:right="0" w:hanging="0"/>
        <w:jc w:val="both"/>
        <w:rPr>
          <w:rFonts w:ascii="Arial" w:hAnsi="Arial"/>
          <w:sz w:val="22"/>
          <w:szCs w:val="22"/>
        </w:rPr>
      </w:pPr>
      <w:r>
        <w:rPr>
          <w:rFonts w:eastAsia="Arial" w:cs="Arial" w:ascii="Arial" w:hAnsi="Arial"/>
          <w:b/>
          <w:bCs/>
          <w:sz w:val="22"/>
          <w:szCs w:val="22"/>
          <w:shd w:fill="auto" w:val="clear"/>
        </w:rPr>
        <w:t>25.11.</w:t>
      </w:r>
      <w:r>
        <w:rPr>
          <w:rFonts w:eastAsia="Arial" w:cs="Arial" w:ascii="Arial" w:hAnsi="Arial"/>
          <w:sz w:val="22"/>
          <w:szCs w:val="22"/>
          <w:shd w:fill="auto" w:val="clear"/>
        </w:rPr>
        <w:t xml:space="preserve"> </w:t>
      </w:r>
      <w:r>
        <w:rPr>
          <w:rFonts w:eastAsia="Arial" w:cs="Arial" w:ascii="Arial" w:hAnsi="Arial"/>
          <w:b w:val="false"/>
          <w:bCs w:val="false"/>
          <w:sz w:val="22"/>
          <w:szCs w:val="22"/>
          <w:shd w:fill="auto" w:val="clear"/>
        </w:rPr>
        <w:t>Fica eleito o Foro da Comarca de Vera Cruz – RS para dirimir quaisquer litígios oriundos da licitação e da ata de registro de preços e/ou contrato dela decorrente, com expressa renúncia a outro qualquer, por mais privilegiado que seja.</w:t>
      </w:r>
    </w:p>
    <w:p>
      <w:pPr>
        <w:pStyle w:val="Nivel2"/>
        <w:numPr>
          <w:ilvl w:val="0"/>
          <w:numId w:val="0"/>
        </w:numPr>
        <w:spacing w:lineRule="auto" w:line="360" w:before="0" w:after="0"/>
        <w:ind w:left="0" w:right="0" w:hanging="0"/>
        <w:jc w:val="both"/>
        <w:rPr>
          <w:rFonts w:ascii="Arial" w:hAnsi="Arial"/>
          <w:sz w:val="22"/>
          <w:szCs w:val="22"/>
        </w:rPr>
      </w:pPr>
      <w:r>
        <w:rPr>
          <w:rFonts w:ascii="Arial" w:hAnsi="Arial"/>
          <w:sz w:val="22"/>
          <w:szCs w:val="22"/>
        </w:rPr>
      </w:r>
    </w:p>
    <w:p>
      <w:pPr>
        <w:pStyle w:val="Normal"/>
        <w:spacing w:lineRule="auto" w:line="360"/>
        <w:jc w:val="center"/>
        <w:rPr>
          <w:rFonts w:ascii="Arial" w:hAnsi="Arial" w:cs="Arial"/>
          <w:color w:val="000000"/>
          <w:sz w:val="22"/>
          <w:szCs w:val="22"/>
        </w:rPr>
      </w:pPr>
      <w:r>
        <w:rPr>
          <w:rFonts w:cs="Arial" w:ascii="Arial" w:hAnsi="Arial"/>
          <w:color w:val="000000"/>
          <w:sz w:val="22"/>
          <w:szCs w:val="22"/>
        </w:rPr>
      </w:r>
    </w:p>
    <w:p>
      <w:pPr>
        <w:pStyle w:val="Normal"/>
        <w:tabs>
          <w:tab w:val="clear" w:pos="408"/>
          <w:tab w:val="left" w:pos="1134" w:leader="none"/>
        </w:tabs>
        <w:spacing w:lineRule="auto" w:line="360"/>
        <w:jc w:val="center"/>
        <w:rPr>
          <w:rFonts w:ascii="Arial" w:hAnsi="Arial"/>
          <w:sz w:val="22"/>
          <w:szCs w:val="22"/>
        </w:rPr>
      </w:pPr>
      <w:r>
        <w:rPr>
          <w:rFonts w:cs="Arial" w:ascii="Arial" w:hAnsi="Arial"/>
          <w:color w:val="000000"/>
          <w:sz w:val="22"/>
          <w:szCs w:val="22"/>
          <w:shd w:fill="auto" w:val="clear"/>
        </w:rPr>
        <w:t xml:space="preserve">Vera Cruz/RS, </w:t>
      </w:r>
      <w:r>
        <w:rPr>
          <w:rFonts w:cs="Arial" w:ascii="Arial" w:hAnsi="Arial"/>
          <w:color w:val="000000"/>
          <w:sz w:val="22"/>
          <w:szCs w:val="22"/>
          <w:shd w:fill="auto" w:val="clear"/>
        </w:rPr>
        <w:fldChar w:fldCharType="begin" w:fldLock="true"/>
      </w:r>
      <w:r>
        <w:rPr>
          <w:sz w:val="22"/>
          <w:shd w:fill="auto" w:val="clear"/>
          <w:szCs w:val="22"/>
          <w:rFonts w:cs="Arial" w:ascii="Arial" w:hAnsi="Arial"/>
          <w:color w:val="000000"/>
        </w:rPr>
        <w:instrText xml:space="preserve"> DATE \@"d' de 'MMMM' de 'yyyy" </w:instrText>
      </w:r>
      <w:r>
        <w:rPr>
          <w:sz w:val="22"/>
          <w:shd w:fill="auto" w:val="clear"/>
          <w:szCs w:val="22"/>
          <w:rFonts w:cs="Arial" w:ascii="Arial" w:hAnsi="Arial"/>
          <w:color w:val="000000"/>
        </w:rPr>
        <w:fldChar w:fldCharType="separate"/>
      </w:r>
      <w:r>
        <w:rPr>
          <w:sz w:val="22"/>
          <w:shd w:fill="auto" w:val="clear"/>
          <w:szCs w:val="22"/>
          <w:rFonts w:cs="Arial" w:ascii="Arial" w:hAnsi="Arial"/>
          <w:color w:val="000000"/>
        </w:rPr>
        <w:t>7 de julho de 2025</w:t>
      </w:r>
      <w:r>
        <w:rPr>
          <w:sz w:val="22"/>
          <w:shd w:fill="auto" w:val="clear"/>
          <w:szCs w:val="22"/>
          <w:rFonts w:cs="Arial" w:ascii="Arial" w:hAnsi="Arial"/>
          <w:color w:val="000000"/>
        </w:rPr>
        <w:fldChar w:fldCharType="end"/>
      </w:r>
      <w:r>
        <w:rPr>
          <w:rFonts w:cs="Arial" w:ascii="Arial" w:hAnsi="Arial"/>
          <w:color w:val="000000"/>
          <w:sz w:val="22"/>
          <w:szCs w:val="22"/>
          <w:shd w:fill="auto" w:val="clear"/>
        </w:rPr>
        <w:t>.</w:t>
      </w:r>
    </w:p>
    <w:p>
      <w:pPr>
        <w:pStyle w:val="Normal"/>
        <w:tabs>
          <w:tab w:val="clear" w:pos="408"/>
          <w:tab w:val="left" w:pos="1134" w:leader="none"/>
        </w:tabs>
        <w:spacing w:lineRule="auto" w:line="360"/>
        <w:jc w:val="center"/>
        <w:rPr>
          <w:rFonts w:ascii="Arial" w:hAnsi="Arial" w:cs="Arial"/>
          <w:b/>
          <w:bCs/>
          <w:color w:val="000000"/>
          <w:sz w:val="22"/>
          <w:szCs w:val="22"/>
          <w:shd w:fill="FFFF00" w:val="clear"/>
        </w:rPr>
      </w:pPr>
      <w:r>
        <w:rPr>
          <w:rFonts w:cs="Arial" w:ascii="Arial" w:hAnsi="Arial"/>
          <w:b/>
          <w:bCs/>
          <w:color w:val="000000"/>
          <w:sz w:val="22"/>
          <w:szCs w:val="22"/>
          <w:shd w:fill="FFFF00" w:val="clear"/>
        </w:rPr>
      </w:r>
    </w:p>
    <w:p>
      <w:pPr>
        <w:pStyle w:val="Normal"/>
        <w:tabs>
          <w:tab w:val="clear" w:pos="408"/>
          <w:tab w:val="left" w:pos="1134" w:leader="none"/>
        </w:tabs>
        <w:spacing w:lineRule="auto" w:line="360"/>
        <w:jc w:val="center"/>
        <w:rPr>
          <w:rFonts w:ascii="Arial" w:hAnsi="Arial" w:cs="Arial"/>
          <w:b/>
          <w:bCs/>
          <w:color w:val="000000"/>
          <w:sz w:val="22"/>
          <w:szCs w:val="22"/>
          <w:shd w:fill="FFFF00" w:val="clear"/>
        </w:rPr>
      </w:pPr>
      <w:r>
        <w:rPr>
          <w:rFonts w:cs="Arial" w:ascii="Arial" w:hAnsi="Arial"/>
          <w:b/>
          <w:bCs/>
          <w:color w:val="000000"/>
          <w:sz w:val="22"/>
          <w:szCs w:val="22"/>
          <w:shd w:fill="FFFF00" w:val="clear"/>
        </w:rPr>
      </w:r>
    </w:p>
    <w:p>
      <w:pPr>
        <w:pStyle w:val="Normal"/>
        <w:tabs>
          <w:tab w:val="clear" w:pos="408"/>
          <w:tab w:val="left" w:pos="1134" w:leader="none"/>
        </w:tabs>
        <w:spacing w:lineRule="auto" w:line="360"/>
        <w:jc w:val="center"/>
        <w:rPr>
          <w:rFonts w:ascii="Arial" w:hAnsi="Arial"/>
          <w:sz w:val="22"/>
          <w:szCs w:val="22"/>
        </w:rPr>
      </w:pPr>
      <w:r>
        <w:rPr>
          <w:rFonts w:cs="Arial" w:ascii="Arial" w:hAnsi="Arial"/>
          <w:color w:val="000000"/>
          <w:sz w:val="22"/>
          <w:szCs w:val="22"/>
        </w:rPr>
        <w:t>GILSON ADRIANO BECKER</w:t>
      </w:r>
    </w:p>
    <w:p>
      <w:pPr>
        <w:pStyle w:val="Normal"/>
        <w:tabs>
          <w:tab w:val="clear" w:pos="408"/>
          <w:tab w:val="left" w:pos="1134" w:leader="none"/>
        </w:tabs>
        <w:spacing w:lineRule="auto" w:line="360"/>
        <w:jc w:val="center"/>
        <w:rPr>
          <w:rFonts w:ascii="Arial" w:hAnsi="Arial"/>
          <w:sz w:val="22"/>
          <w:szCs w:val="22"/>
        </w:rPr>
      </w:pPr>
      <w:r>
        <w:rPr>
          <w:rFonts w:cs="Arial" w:ascii="Arial" w:hAnsi="Arial"/>
          <w:color w:val="000000"/>
          <w:sz w:val="22"/>
          <w:szCs w:val="22"/>
        </w:rPr>
        <w:t>Prefeito Municipal</w:t>
      </w:r>
    </w:p>
    <w:p>
      <w:pPr>
        <w:pStyle w:val="Itemdoedital"/>
        <w:widowControl/>
        <w:numPr>
          <w:ilvl w:val="0"/>
          <w:numId w:val="0"/>
        </w:numPr>
        <w:suppressAutoHyphens w:val="true"/>
        <w:overflowPunct w:val="true"/>
        <w:spacing w:lineRule="auto" w:line="360"/>
        <w:ind w:left="0" w:right="0" w:hanging="0"/>
        <w:jc w:val="center"/>
        <w:rPr>
          <w:rFonts w:ascii="Arial" w:hAnsi="Arial"/>
          <w:sz w:val="22"/>
          <w:szCs w:val="22"/>
          <w:shd w:fill="auto" w:val="clear"/>
        </w:rPr>
      </w:pPr>
      <w:r>
        <w:rPr>
          <w:sz w:val="22"/>
          <w:szCs w:val="22"/>
          <w:shd w:fill="auto" w:val="clear"/>
        </w:rPr>
      </w:r>
      <w:r>
        <w:br w:type="page"/>
      </w:r>
    </w:p>
    <w:p>
      <w:pPr>
        <w:pStyle w:val="Itemdoedital"/>
        <w:numPr>
          <w:ilvl w:val="0"/>
          <w:numId w:val="2"/>
        </w:numPr>
        <w:spacing w:lineRule="auto" w:line="360" w:before="0" w:after="0"/>
        <w:ind w:left="0" w:right="0" w:hanging="0"/>
        <w:jc w:val="center"/>
        <w:rPr>
          <w:rFonts w:ascii="Arial" w:hAnsi="Arial"/>
          <w:sz w:val="22"/>
          <w:szCs w:val="22"/>
        </w:rPr>
      </w:pPr>
      <w:r>
        <w:rPr>
          <w:sz w:val="22"/>
          <w:szCs w:val="22"/>
          <w:shd w:fill="auto" w:val="clear"/>
        </w:rPr>
        <w:t>ANEXO I – TERMO DE REFERÊNCIA</w:t>
      </w:r>
    </w:p>
    <w:p>
      <w:pPr>
        <w:pStyle w:val="Normal"/>
        <w:numPr>
          <w:ilvl w:val="0"/>
          <w:numId w:val="2"/>
        </w:numPr>
        <w:spacing w:lineRule="auto" w:line="360"/>
        <w:jc w:val="center"/>
        <w:rPr>
          <w:rFonts w:ascii="Arial" w:hAnsi="Arial"/>
          <w:sz w:val="22"/>
          <w:szCs w:val="22"/>
        </w:rPr>
      </w:pPr>
      <w:r>
        <w:rPr>
          <w:rFonts w:cs="Arial" w:ascii="Arial" w:hAnsi="Arial"/>
          <w:b/>
          <w:bCs/>
          <w:color w:val="000000"/>
          <w:sz w:val="22"/>
          <w:szCs w:val="22"/>
          <w:shd w:fill="FFFFFE" w:val="clear"/>
        </w:rPr>
        <w:t xml:space="preserve">CNPJ </w:t>
      </w:r>
      <w:r>
        <w:rPr>
          <w:rFonts w:cs="Arial" w:ascii="Arial" w:hAnsi="Arial"/>
          <w:b/>
          <w:bCs/>
          <w:i w:val="false"/>
          <w:caps w:val="false"/>
          <w:smallCaps w:val="false"/>
          <w:color w:val="000000"/>
          <w:spacing w:val="0"/>
          <w:sz w:val="22"/>
          <w:szCs w:val="22"/>
        </w:rPr>
        <w:t>98.661.366/0001-06</w:t>
      </w:r>
      <w:r>
        <w:rPr>
          <w:rFonts w:cs="Arial" w:ascii="Arial" w:hAnsi="Arial"/>
          <w:b/>
          <w:bCs/>
          <w:color w:val="000000"/>
          <w:sz w:val="22"/>
          <w:szCs w:val="22"/>
        </w:rPr>
        <w:t xml:space="preserve"> </w:t>
      </w:r>
    </w:p>
    <w:p>
      <w:pPr>
        <w:pStyle w:val="Normal"/>
        <w:numPr>
          <w:ilvl w:val="0"/>
          <w:numId w:val="2"/>
        </w:numPr>
        <w:spacing w:lineRule="auto" w:line="360"/>
        <w:jc w:val="center"/>
        <w:rPr>
          <w:rFonts w:ascii="Arial" w:hAnsi="Arial" w:cs="Arial"/>
          <w:b/>
          <w:bCs/>
          <w:color w:val="000000"/>
          <w:sz w:val="22"/>
          <w:szCs w:val="22"/>
          <w:lang w:eastAsia="pt-BR"/>
        </w:rPr>
      </w:pPr>
      <w:r>
        <w:rPr>
          <w:rFonts w:cs="Arial" w:ascii="Arial" w:hAnsi="Arial"/>
          <w:b/>
          <w:bCs/>
          <w:color w:val="000000"/>
          <w:sz w:val="22"/>
          <w:szCs w:val="22"/>
          <w:lang w:eastAsia="pt-BR"/>
        </w:rPr>
      </w:r>
    </w:p>
    <w:p>
      <w:pPr>
        <w:pStyle w:val="Normal"/>
        <w:numPr>
          <w:ilvl w:val="0"/>
          <w:numId w:val="2"/>
        </w:numPr>
        <w:tabs>
          <w:tab w:val="clear" w:pos="408"/>
          <w:tab w:val="left" w:pos="288" w:leader="none"/>
          <w:tab w:val="left" w:pos="1008" w:leader="none"/>
          <w:tab w:val="left" w:pos="1728" w:leader="none"/>
          <w:tab w:val="left" w:pos="2448" w:leader="none"/>
          <w:tab w:val="left" w:pos="3168" w:leader="none"/>
          <w:tab w:val="left" w:pos="3888" w:leader="none"/>
          <w:tab w:val="left" w:pos="4608" w:leader="none"/>
          <w:tab w:val="left" w:pos="5328" w:leader="none"/>
          <w:tab w:val="left" w:pos="6048" w:leader="none"/>
          <w:tab w:val="left" w:pos="6768" w:leader="none"/>
        </w:tabs>
        <w:spacing w:lineRule="auto" w:line="360"/>
        <w:jc w:val="center"/>
        <w:rPr>
          <w:rFonts w:ascii="Arial" w:hAnsi="Arial"/>
          <w:sz w:val="22"/>
          <w:szCs w:val="22"/>
        </w:rPr>
      </w:pPr>
      <w:r>
        <w:rPr>
          <w:rFonts w:cs="Arial" w:ascii="Arial" w:hAnsi="Arial"/>
          <w:b/>
          <w:sz w:val="22"/>
          <w:szCs w:val="22"/>
        </w:rPr>
        <w:t>TERMO DE REFERÊNCIA</w:t>
      </w:r>
    </w:p>
    <w:p>
      <w:pPr>
        <w:pStyle w:val="Normal"/>
        <w:numPr>
          <w:ilvl w:val="0"/>
          <w:numId w:val="2"/>
        </w:numPr>
        <w:tabs>
          <w:tab w:val="clear" w:pos="408"/>
          <w:tab w:val="left" w:pos="288" w:leader="none"/>
          <w:tab w:val="left" w:pos="1008" w:leader="none"/>
          <w:tab w:val="left" w:pos="1728" w:leader="none"/>
          <w:tab w:val="left" w:pos="2448" w:leader="none"/>
          <w:tab w:val="left" w:pos="3168" w:leader="none"/>
          <w:tab w:val="left" w:pos="3888" w:leader="none"/>
          <w:tab w:val="left" w:pos="4608" w:leader="none"/>
          <w:tab w:val="left" w:pos="5328" w:leader="none"/>
          <w:tab w:val="left" w:pos="6048" w:leader="none"/>
          <w:tab w:val="left" w:pos="6768" w:leader="none"/>
        </w:tabs>
        <w:spacing w:lineRule="auto" w:line="360"/>
        <w:jc w:val="both"/>
        <w:rPr>
          <w:rFonts w:ascii="Arial" w:hAnsi="Arial" w:cs="Arial"/>
          <w:sz w:val="22"/>
          <w:szCs w:val="22"/>
        </w:rPr>
      </w:pPr>
      <w:r>
        <w:rPr>
          <w:rFonts w:cs="Arial" w:ascii="Arial" w:hAnsi="Arial"/>
          <w:sz w:val="22"/>
          <w:szCs w:val="22"/>
        </w:rPr>
      </w:r>
    </w:p>
    <w:p>
      <w:pPr>
        <w:pStyle w:val="Normal"/>
        <w:numPr>
          <w:ilvl w:val="0"/>
          <w:numId w:val="2"/>
        </w:numPr>
        <w:tabs>
          <w:tab w:val="clear" w:pos="408"/>
          <w:tab w:val="left" w:pos="288" w:leader="none"/>
          <w:tab w:val="left" w:pos="1008" w:leader="none"/>
          <w:tab w:val="left" w:pos="1728" w:leader="none"/>
          <w:tab w:val="left" w:pos="2448" w:leader="none"/>
          <w:tab w:val="left" w:pos="3168" w:leader="none"/>
          <w:tab w:val="left" w:pos="3888" w:leader="none"/>
          <w:tab w:val="left" w:pos="4608" w:leader="none"/>
          <w:tab w:val="left" w:pos="5328" w:leader="none"/>
          <w:tab w:val="left" w:pos="6048" w:leader="none"/>
          <w:tab w:val="left" w:pos="6768" w:leader="none"/>
        </w:tabs>
        <w:spacing w:lineRule="auto" w:line="360"/>
        <w:jc w:val="both"/>
        <w:rPr>
          <w:rFonts w:ascii="Arial" w:hAnsi="Arial" w:cs="Arial"/>
          <w:sz w:val="22"/>
          <w:szCs w:val="22"/>
          <w:shd w:fill="auto" w:val="clear"/>
        </w:rPr>
      </w:pPr>
      <w:r>
        <w:rPr>
          <w:rFonts w:cs="Arial" w:ascii="Arial" w:hAnsi="Arial"/>
          <w:sz w:val="22"/>
          <w:szCs w:val="22"/>
          <w:shd w:fill="auto" w:val="clear"/>
        </w:rPr>
      </w:r>
    </w:p>
    <w:p>
      <w:pPr>
        <w:pStyle w:val="Normal"/>
        <w:numPr>
          <w:ilvl w:val="0"/>
          <w:numId w:val="2"/>
        </w:numPr>
        <w:tabs>
          <w:tab w:val="clear" w:pos="408"/>
          <w:tab w:val="left" w:pos="288" w:leader="none"/>
          <w:tab w:val="left" w:pos="1008" w:leader="none"/>
          <w:tab w:val="left" w:pos="1728" w:leader="none"/>
          <w:tab w:val="left" w:pos="2448" w:leader="none"/>
          <w:tab w:val="left" w:pos="3168" w:leader="none"/>
          <w:tab w:val="left" w:pos="3888" w:leader="none"/>
          <w:tab w:val="left" w:pos="4608" w:leader="none"/>
          <w:tab w:val="left" w:pos="5328" w:leader="none"/>
          <w:tab w:val="left" w:pos="6048" w:leader="none"/>
          <w:tab w:val="left" w:pos="6768" w:leader="none"/>
        </w:tabs>
        <w:spacing w:lineRule="auto" w:line="360"/>
        <w:jc w:val="both"/>
        <w:rPr>
          <w:rFonts w:ascii="Arial" w:hAnsi="Arial"/>
          <w:sz w:val="22"/>
          <w:szCs w:val="22"/>
        </w:rPr>
      </w:pPr>
      <w:r>
        <w:rPr>
          <w:rFonts w:cs="Arial" w:ascii="Arial" w:hAnsi="Arial"/>
          <w:b/>
          <w:bCs/>
          <w:sz w:val="22"/>
          <w:szCs w:val="22"/>
          <w:shd w:fill="auto" w:val="clear"/>
        </w:rPr>
        <w:t>PROCESSO ADMINISTRATIVO Nº ___/2025</w:t>
      </w:r>
    </w:p>
    <w:p>
      <w:pPr>
        <w:pStyle w:val="Normal"/>
        <w:numPr>
          <w:ilvl w:val="0"/>
          <w:numId w:val="2"/>
        </w:numPr>
        <w:tabs>
          <w:tab w:val="clear" w:pos="408"/>
          <w:tab w:val="left" w:pos="288" w:leader="none"/>
          <w:tab w:val="left" w:pos="1008" w:leader="none"/>
          <w:tab w:val="left" w:pos="1728" w:leader="none"/>
          <w:tab w:val="left" w:pos="2448" w:leader="none"/>
          <w:tab w:val="left" w:pos="3168" w:leader="none"/>
          <w:tab w:val="left" w:pos="3888" w:leader="none"/>
          <w:tab w:val="left" w:pos="4608" w:leader="none"/>
          <w:tab w:val="left" w:pos="5328" w:leader="none"/>
          <w:tab w:val="left" w:pos="6048" w:leader="none"/>
          <w:tab w:val="left" w:pos="6768" w:leader="none"/>
        </w:tabs>
        <w:spacing w:lineRule="auto" w:line="360"/>
        <w:jc w:val="both"/>
        <w:rPr>
          <w:rFonts w:ascii="Arial" w:hAnsi="Arial"/>
          <w:sz w:val="22"/>
          <w:szCs w:val="22"/>
        </w:rPr>
      </w:pPr>
      <w:r>
        <w:rPr>
          <w:rFonts w:cs="Arial" w:ascii="Arial" w:hAnsi="Arial"/>
          <w:sz w:val="22"/>
          <w:szCs w:val="22"/>
          <w:shd w:fill="auto" w:val="clear"/>
        </w:rPr>
        <w:t>Município de Vera Cruz / RS</w:t>
      </w:r>
    </w:p>
    <w:p>
      <w:pPr>
        <w:pStyle w:val="Normal"/>
        <w:numPr>
          <w:ilvl w:val="0"/>
          <w:numId w:val="2"/>
        </w:numPr>
        <w:tabs>
          <w:tab w:val="clear" w:pos="408"/>
          <w:tab w:val="left" w:pos="288" w:leader="none"/>
          <w:tab w:val="left" w:pos="1008" w:leader="none"/>
          <w:tab w:val="left" w:pos="1728" w:leader="none"/>
          <w:tab w:val="left" w:pos="2448" w:leader="none"/>
          <w:tab w:val="left" w:pos="3168" w:leader="none"/>
          <w:tab w:val="left" w:pos="3888" w:leader="none"/>
          <w:tab w:val="left" w:pos="4608" w:leader="none"/>
          <w:tab w:val="left" w:pos="5328" w:leader="none"/>
          <w:tab w:val="left" w:pos="6048" w:leader="none"/>
          <w:tab w:val="left" w:pos="6768" w:leader="none"/>
        </w:tabs>
        <w:spacing w:lineRule="auto" w:line="360"/>
        <w:jc w:val="both"/>
        <w:rPr>
          <w:rFonts w:ascii="Arial" w:hAnsi="Arial"/>
          <w:sz w:val="22"/>
          <w:szCs w:val="22"/>
        </w:rPr>
      </w:pPr>
      <w:r>
        <w:rPr>
          <w:rFonts w:cs="Arial" w:ascii="Arial" w:hAnsi="Arial"/>
          <w:sz w:val="22"/>
          <w:szCs w:val="22"/>
        </w:rPr>
        <w:t xml:space="preserve">Secretaria Municipal de Desenvolvimento Social </w:t>
      </w:r>
    </w:p>
    <w:p>
      <w:pPr>
        <w:pStyle w:val="Normal"/>
        <w:numPr>
          <w:ilvl w:val="0"/>
          <w:numId w:val="2"/>
        </w:numPr>
        <w:tabs>
          <w:tab w:val="clear" w:pos="408"/>
          <w:tab w:val="left" w:pos="288" w:leader="none"/>
          <w:tab w:val="left" w:pos="1008" w:leader="none"/>
          <w:tab w:val="left" w:pos="1728" w:leader="none"/>
          <w:tab w:val="left" w:pos="2448" w:leader="none"/>
          <w:tab w:val="left" w:pos="3168" w:leader="none"/>
          <w:tab w:val="left" w:pos="3888" w:leader="none"/>
          <w:tab w:val="left" w:pos="4608" w:leader="none"/>
          <w:tab w:val="left" w:pos="5328" w:leader="none"/>
          <w:tab w:val="left" w:pos="6048" w:leader="none"/>
          <w:tab w:val="left" w:pos="6768" w:leader="none"/>
        </w:tabs>
        <w:spacing w:lineRule="auto" w:line="360"/>
        <w:jc w:val="both"/>
        <w:rPr>
          <w:rFonts w:ascii="Arial" w:hAnsi="Arial"/>
          <w:sz w:val="22"/>
          <w:szCs w:val="22"/>
        </w:rPr>
      </w:pPr>
      <w:r>
        <w:rPr>
          <w:rFonts w:cs="Arial" w:ascii="Arial" w:hAnsi="Arial"/>
          <w:sz w:val="22"/>
          <w:szCs w:val="22"/>
        </w:rPr>
        <w:t xml:space="preserve">Necessidade da Administração: Aquisição de gêneros alimentícios destinados ao preparo de refeições e lanches para os usuários atendidos pelo CAPSij (Centro de Atenção Psicossocial Infantojuvenil) e CAPS (Centro de Atenção Psicossocial), Manutenção da Casa de Passagem, oficinas e grupos dos serviços vinculados à Secretaria de Saúde e de Desenvolvimento Social. </w:t>
      </w:r>
    </w:p>
    <w:p>
      <w:pPr>
        <w:pStyle w:val="Normal"/>
        <w:numPr>
          <w:ilvl w:val="0"/>
          <w:numId w:val="2"/>
        </w:numPr>
        <w:spacing w:lineRule="auto" w:line="360"/>
        <w:jc w:val="both"/>
        <w:rPr>
          <w:rFonts w:ascii="Arial" w:hAnsi="Arial" w:cs="Arial"/>
          <w:sz w:val="22"/>
          <w:szCs w:val="22"/>
        </w:rPr>
      </w:pPr>
      <w:r>
        <w:rPr>
          <w:rFonts w:cs="Arial" w:ascii="Arial" w:hAnsi="Arial"/>
          <w:sz w:val="22"/>
          <w:szCs w:val="22"/>
        </w:rPr>
      </w:r>
    </w:p>
    <w:p>
      <w:pPr>
        <w:pStyle w:val="NormalWeb"/>
        <w:numPr>
          <w:ilvl w:val="0"/>
          <w:numId w:val="2"/>
        </w:numPr>
        <w:spacing w:lineRule="auto" w:line="360" w:before="0" w:after="0"/>
        <w:jc w:val="both"/>
        <w:rPr>
          <w:rFonts w:ascii="Arial" w:hAnsi="Arial"/>
          <w:sz w:val="22"/>
          <w:szCs w:val="22"/>
        </w:rPr>
      </w:pPr>
      <w:r>
        <w:rPr>
          <w:rFonts w:cs="Arial" w:ascii="Arial" w:hAnsi="Arial"/>
          <w:b/>
          <w:bCs/>
          <w:color w:val="000000"/>
          <w:sz w:val="22"/>
          <w:szCs w:val="22"/>
        </w:rPr>
        <w:t>1. DEFINIÇÃO DO OBJETO</w:t>
      </w:r>
    </w:p>
    <w:p>
      <w:pPr>
        <w:pStyle w:val="NormalWeb"/>
        <w:numPr>
          <w:ilvl w:val="0"/>
          <w:numId w:val="2"/>
        </w:numPr>
        <w:spacing w:lineRule="auto" w:line="360" w:before="0" w:after="0"/>
        <w:jc w:val="both"/>
        <w:rPr>
          <w:rFonts w:ascii="Arial" w:hAnsi="Arial"/>
          <w:sz w:val="22"/>
          <w:szCs w:val="22"/>
        </w:rPr>
      </w:pPr>
      <w:r>
        <w:rPr>
          <w:rFonts w:cs="Arial" w:ascii="Arial" w:hAnsi="Arial"/>
          <w:b w:val="false"/>
          <w:bCs w:val="false"/>
          <w:color w:val="000000"/>
          <w:sz w:val="22"/>
          <w:szCs w:val="22"/>
        </w:rPr>
        <w:t xml:space="preserve">O presente Termo de Referência tem por objetivo determinar as condições que disciplinarão a contratação de empresa para aquisição de alimentos perecíveis e não perecíveis. Alimentos necessários para a Manutenção da Casa de passagem, bem como para grupos e Oficinas dos órgãos vinculados à Secretaria de Saúde e Secretaria de Desenvolvimento Social do Município, nos termos da tabela abaixo, conforme condições e exigências estabelecidas neste instrumento. </w:t>
      </w:r>
    </w:p>
    <w:p>
      <w:pPr>
        <w:pStyle w:val="NormalWeb"/>
        <w:numPr>
          <w:ilvl w:val="0"/>
          <w:numId w:val="2"/>
        </w:numPr>
        <w:spacing w:lineRule="auto" w:line="360" w:before="0" w:after="0"/>
        <w:jc w:val="both"/>
        <w:rPr/>
      </w:pPr>
      <w:r>
        <w:rPr>
          <w:rFonts w:cs="Arial" w:ascii="Arial" w:hAnsi="Arial"/>
          <w:b w:val="false"/>
          <w:bCs w:val="false"/>
          <w:color w:val="000000"/>
          <w:sz w:val="22"/>
          <w:szCs w:val="22"/>
        </w:rPr>
        <w:t xml:space="preserve"> </w:t>
      </w:r>
      <w:r>
        <w:rPr>
          <w:rFonts w:cs="Arial" w:ascii="Arial" w:hAnsi="Arial"/>
          <w:b w:val="false"/>
          <w:bCs w:val="false"/>
          <w:color w:val="000000"/>
          <w:sz w:val="22"/>
          <w:szCs w:val="22"/>
        </w:rPr>
        <w:t>O novo processo de licitação se faz necessário em decorrência de alguns produtos do processo licitatório anterior</w:t>
      </w:r>
      <w:r>
        <w:rPr>
          <w:rStyle w:val="Strong"/>
          <w:rFonts w:eastAsia="Arial MT" w:cs="Arial MT" w:ascii="Arial" w:hAnsi="Arial"/>
          <w:b w:val="false"/>
          <w:bCs w:val="false"/>
          <w:color w:val="000000"/>
          <w:kern w:val="0"/>
          <w:sz w:val="22"/>
          <w:szCs w:val="22"/>
          <w:shd w:fill="auto" w:val="clear"/>
          <w:lang w:val="pt-PT" w:eastAsia="en-US" w:bidi="ar-SA"/>
        </w:rPr>
        <w:t xml:space="preserve"> (Pregão nº 65/2025) terem ficado deserto e outros anulados devido à incompatibilidade dos preços ofertados pelas licitantes. </w:t>
      </w:r>
    </w:p>
    <w:p>
      <w:pPr>
        <w:pStyle w:val="NormalWeb"/>
        <w:numPr>
          <w:ilvl w:val="0"/>
          <w:numId w:val="2"/>
        </w:numPr>
        <w:spacing w:lineRule="auto" w:line="360" w:before="0" w:after="0"/>
        <w:jc w:val="both"/>
        <w:rPr/>
      </w:pPr>
      <w:r>
        <w:rPr>
          <w:rStyle w:val="Strong"/>
          <w:rFonts w:eastAsia="Arial MT" w:cs="Arial MT" w:ascii="Arial" w:hAnsi="Arial"/>
          <w:b w:val="false"/>
          <w:bCs w:val="false"/>
          <w:color w:val="000000"/>
          <w:kern w:val="0"/>
          <w:sz w:val="22"/>
          <w:szCs w:val="22"/>
          <w:shd w:fill="auto" w:val="clear"/>
          <w:lang w:val="pt-PT" w:eastAsia="en-US" w:bidi="ar-SA"/>
        </w:rPr>
        <w:t>Diante disso, torna-se necessária a realização de uma nova licitação, com a devida revisão dos preços estimados, com base em pesquisas de mercado atualizadas.</w:t>
      </w:r>
    </w:p>
    <w:p>
      <w:pPr>
        <w:pStyle w:val="NormalWeb"/>
        <w:numPr>
          <w:ilvl w:val="0"/>
          <w:numId w:val="2"/>
        </w:numPr>
        <w:spacing w:lineRule="auto" w:line="360" w:before="0" w:after="0"/>
        <w:jc w:val="both"/>
        <w:rPr>
          <w:rFonts w:ascii="Arial" w:hAnsi="Arial"/>
          <w:sz w:val="22"/>
          <w:szCs w:val="22"/>
        </w:rPr>
      </w:pPr>
      <w:r>
        <w:rPr>
          <w:rFonts w:cs="Arial" w:ascii="Arial" w:hAnsi="Arial"/>
          <w:b w:val="false"/>
          <w:bCs w:val="false"/>
          <w:color w:val="000000"/>
          <w:sz w:val="22"/>
          <w:szCs w:val="22"/>
        </w:rPr>
        <w:t xml:space="preserve">O Julgamento será por menor preço Unitário. </w:t>
      </w:r>
    </w:p>
    <w:p>
      <w:pPr>
        <w:pStyle w:val="NormalWeb"/>
        <w:numPr>
          <w:ilvl w:val="0"/>
          <w:numId w:val="2"/>
        </w:numPr>
        <w:spacing w:lineRule="auto" w:line="360" w:before="0" w:after="0"/>
        <w:jc w:val="both"/>
        <w:rPr>
          <w:rFonts w:ascii="Arial" w:hAnsi="Arial"/>
          <w:sz w:val="22"/>
          <w:szCs w:val="22"/>
        </w:rPr>
      </w:pPr>
      <w:r>
        <w:rPr>
          <w:rFonts w:cs="Arial" w:ascii="Arial" w:hAnsi="Arial"/>
          <w:b w:val="false"/>
          <w:bCs w:val="false"/>
          <w:color w:val="000000"/>
          <w:sz w:val="22"/>
          <w:szCs w:val="22"/>
        </w:rPr>
        <w:t xml:space="preserve">Os bens objetos da contratação pretendida possuem as seguintes especificações: </w:t>
      </w:r>
    </w:p>
    <w:tbl>
      <w:tblPr>
        <w:tblW w:w="10162" w:type="dxa"/>
        <w:jc w:val="left"/>
        <w:tblInd w:w="-29" w:type="dxa"/>
        <w:tblLayout w:type="fixed"/>
        <w:tblCellMar>
          <w:top w:w="0" w:type="dxa"/>
          <w:left w:w="5" w:type="dxa"/>
          <w:bottom w:w="0" w:type="dxa"/>
          <w:right w:w="5" w:type="dxa"/>
        </w:tblCellMar>
      </w:tblPr>
      <w:tblGrid>
        <w:gridCol w:w="859"/>
        <w:gridCol w:w="1401"/>
        <w:gridCol w:w="3520"/>
        <w:gridCol w:w="1299"/>
        <w:gridCol w:w="1760"/>
        <w:gridCol w:w="1322"/>
      </w:tblGrid>
      <w:tr>
        <w:trPr>
          <w:trHeight w:val="730" w:hRule="atLeast"/>
        </w:trPr>
        <w:tc>
          <w:tcPr>
            <w:tcW w:w="859" w:type="dxa"/>
            <w:tcBorders>
              <w:top w:val="single" w:sz="4" w:space="0" w:color="000000"/>
              <w:left w:val="single" w:sz="4" w:space="0" w:color="000000"/>
              <w:bottom w:val="single" w:sz="4" w:space="0" w:color="000000"/>
              <w:right w:val="single" w:sz="4" w:space="0" w:color="000000"/>
            </w:tcBorders>
          </w:tcPr>
          <w:p>
            <w:pPr>
              <w:pStyle w:val="TableParagraph"/>
              <w:widowControl w:val="false"/>
              <w:numPr>
                <w:ilvl w:val="0"/>
                <w:numId w:val="2"/>
              </w:numPr>
              <w:snapToGrid w:val="false"/>
              <w:spacing w:before="8" w:after="0"/>
              <w:rPr>
                <w:rFonts w:ascii="Arial" w:hAnsi="Arial" w:cs="Arial"/>
                <w:b/>
                <w:sz w:val="18"/>
                <w:szCs w:val="18"/>
              </w:rPr>
            </w:pPr>
            <w:r>
              <w:rPr>
                <w:rFonts w:cs="Arial" w:ascii="Arial" w:hAnsi="Arial"/>
                <w:b/>
                <w:sz w:val="18"/>
                <w:szCs w:val="18"/>
              </w:rPr>
            </w:r>
          </w:p>
          <w:p>
            <w:pPr>
              <w:pStyle w:val="TableParagraph"/>
              <w:widowControl w:val="false"/>
              <w:numPr>
                <w:ilvl w:val="0"/>
                <w:numId w:val="2"/>
              </w:numPr>
              <w:ind w:left="119" w:right="106" w:hanging="0"/>
              <w:jc w:val="center"/>
              <w:rPr>
                <w:sz w:val="18"/>
                <w:szCs w:val="18"/>
              </w:rPr>
            </w:pPr>
            <w:r>
              <w:rPr>
                <w:rFonts w:ascii="Arial" w:hAnsi="Arial"/>
                <w:sz w:val="18"/>
                <w:szCs w:val="18"/>
              </w:rPr>
              <w:t>Item</w:t>
            </w:r>
          </w:p>
        </w:tc>
        <w:tc>
          <w:tcPr>
            <w:tcW w:w="1401" w:type="dxa"/>
            <w:tcBorders>
              <w:top w:val="single" w:sz="4" w:space="0" w:color="000000"/>
              <w:left w:val="single" w:sz="4" w:space="0" w:color="000000"/>
              <w:bottom w:val="single" w:sz="4" w:space="0" w:color="000000"/>
              <w:right w:val="single" w:sz="4" w:space="0" w:color="000000"/>
            </w:tcBorders>
          </w:tcPr>
          <w:p>
            <w:pPr>
              <w:pStyle w:val="TableParagraph"/>
              <w:widowControl w:val="false"/>
              <w:numPr>
                <w:ilvl w:val="0"/>
                <w:numId w:val="2"/>
              </w:numPr>
              <w:spacing w:before="55" w:after="0"/>
              <w:ind w:left="96" w:right="79" w:firstLine="1"/>
              <w:jc w:val="center"/>
              <w:rPr>
                <w:sz w:val="18"/>
                <w:szCs w:val="18"/>
              </w:rPr>
            </w:pPr>
            <w:r>
              <w:rPr>
                <w:rFonts w:ascii="Arial" w:hAnsi="Arial"/>
                <w:sz w:val="18"/>
                <w:szCs w:val="18"/>
              </w:rPr>
              <w:t>Código da</w:t>
            </w:r>
            <w:r>
              <w:rPr>
                <w:rFonts w:ascii="Arial" w:hAnsi="Arial"/>
                <w:spacing w:val="-47"/>
                <w:sz w:val="18"/>
                <w:szCs w:val="18"/>
              </w:rPr>
              <w:t xml:space="preserve"> </w:t>
            </w:r>
            <w:r>
              <w:rPr>
                <w:rFonts w:ascii="Arial" w:hAnsi="Arial"/>
                <w:spacing w:val="-1"/>
                <w:sz w:val="18"/>
                <w:szCs w:val="18"/>
              </w:rPr>
              <w:t>Administra</w:t>
            </w:r>
            <w:r>
              <w:rPr>
                <w:rFonts w:ascii="Arial" w:hAnsi="Arial"/>
                <w:spacing w:val="-47"/>
                <w:sz w:val="18"/>
                <w:szCs w:val="18"/>
              </w:rPr>
              <w:t xml:space="preserve"> </w:t>
            </w:r>
            <w:r>
              <w:rPr>
                <w:rFonts w:ascii="Arial" w:hAnsi="Arial"/>
                <w:sz w:val="18"/>
                <w:szCs w:val="18"/>
              </w:rPr>
              <w:t>ção</w:t>
            </w:r>
          </w:p>
        </w:tc>
        <w:tc>
          <w:tcPr>
            <w:tcW w:w="3520" w:type="dxa"/>
            <w:tcBorders>
              <w:top w:val="single" w:sz="4" w:space="0" w:color="000000"/>
              <w:left w:val="single" w:sz="4" w:space="0" w:color="000000"/>
              <w:bottom w:val="single" w:sz="4" w:space="0" w:color="000000"/>
              <w:right w:val="single" w:sz="4" w:space="0" w:color="000000"/>
            </w:tcBorders>
          </w:tcPr>
          <w:p>
            <w:pPr>
              <w:pStyle w:val="TableParagraph"/>
              <w:widowControl w:val="false"/>
              <w:numPr>
                <w:ilvl w:val="0"/>
                <w:numId w:val="2"/>
              </w:numPr>
              <w:snapToGrid w:val="false"/>
              <w:spacing w:before="8" w:after="0"/>
              <w:rPr>
                <w:rFonts w:ascii="Arial" w:hAnsi="Arial" w:cs="Arial"/>
                <w:b/>
                <w:sz w:val="18"/>
                <w:szCs w:val="18"/>
              </w:rPr>
            </w:pPr>
            <w:r>
              <w:rPr>
                <w:rFonts w:cs="Arial" w:ascii="Arial" w:hAnsi="Arial"/>
                <w:b/>
                <w:sz w:val="18"/>
                <w:szCs w:val="18"/>
              </w:rPr>
            </w:r>
          </w:p>
          <w:p>
            <w:pPr>
              <w:pStyle w:val="TableParagraph"/>
              <w:widowControl w:val="false"/>
              <w:numPr>
                <w:ilvl w:val="0"/>
                <w:numId w:val="2"/>
              </w:numPr>
              <w:suppressAutoHyphens w:val="true"/>
              <w:overflowPunct w:val="true"/>
              <w:bidi w:val="0"/>
              <w:spacing w:before="0" w:after="0"/>
              <w:ind w:left="0" w:right="0" w:hanging="0"/>
              <w:jc w:val="center"/>
              <w:rPr>
                <w:sz w:val="18"/>
                <w:szCs w:val="18"/>
              </w:rPr>
            </w:pPr>
            <w:r>
              <w:rPr>
                <w:rFonts w:ascii="Arial" w:hAnsi="Arial"/>
                <w:sz w:val="18"/>
                <w:szCs w:val="18"/>
              </w:rPr>
              <w:t>Descrição</w:t>
            </w:r>
            <w:r>
              <w:rPr>
                <w:rFonts w:ascii="Arial" w:hAnsi="Arial"/>
                <w:spacing w:val="-5"/>
                <w:sz w:val="18"/>
                <w:szCs w:val="18"/>
              </w:rPr>
              <w:t xml:space="preserve"> </w:t>
            </w:r>
            <w:r>
              <w:rPr>
                <w:rFonts w:ascii="Arial" w:hAnsi="Arial"/>
                <w:sz w:val="18"/>
                <w:szCs w:val="18"/>
              </w:rPr>
              <w:t>do</w:t>
            </w:r>
            <w:r>
              <w:rPr>
                <w:rFonts w:ascii="Arial" w:hAnsi="Arial"/>
                <w:spacing w:val="-5"/>
                <w:sz w:val="18"/>
                <w:szCs w:val="18"/>
              </w:rPr>
              <w:t xml:space="preserve"> </w:t>
            </w:r>
            <w:r>
              <w:rPr>
                <w:rFonts w:ascii="Arial" w:hAnsi="Arial"/>
                <w:sz w:val="18"/>
                <w:szCs w:val="18"/>
              </w:rPr>
              <w:t>Produto</w:t>
            </w:r>
          </w:p>
        </w:tc>
        <w:tc>
          <w:tcPr>
            <w:tcW w:w="1299" w:type="dxa"/>
            <w:tcBorders>
              <w:top w:val="single" w:sz="4" w:space="0" w:color="000000"/>
              <w:left w:val="single" w:sz="4" w:space="0" w:color="000000"/>
              <w:bottom w:val="single" w:sz="4" w:space="0" w:color="000000"/>
              <w:right w:val="single" w:sz="4" w:space="0" w:color="000000"/>
            </w:tcBorders>
          </w:tcPr>
          <w:p>
            <w:pPr>
              <w:pStyle w:val="TableParagraph"/>
              <w:widowControl w:val="false"/>
              <w:numPr>
                <w:ilvl w:val="0"/>
                <w:numId w:val="0"/>
              </w:numPr>
              <w:suppressAutoHyphens w:val="true"/>
              <w:overflowPunct w:val="true"/>
              <w:bidi w:val="0"/>
              <w:spacing w:before="157" w:after="0"/>
              <w:ind w:left="0" w:right="0" w:hanging="0"/>
              <w:jc w:val="center"/>
              <w:rPr>
                <w:sz w:val="18"/>
                <w:szCs w:val="18"/>
              </w:rPr>
            </w:pPr>
            <w:r>
              <w:rPr>
                <w:rFonts w:ascii="Arial" w:hAnsi="Arial"/>
                <w:sz w:val="18"/>
                <w:szCs w:val="18"/>
              </w:rPr>
              <w:t>Código</w:t>
            </w:r>
            <w:r>
              <w:rPr>
                <w:rFonts w:ascii="Arial" w:hAnsi="Arial"/>
                <w:spacing w:val="1"/>
                <w:sz w:val="18"/>
                <w:szCs w:val="18"/>
              </w:rPr>
              <w:t xml:space="preserve"> </w:t>
            </w:r>
            <w:r>
              <w:rPr>
                <w:rFonts w:ascii="Arial" w:hAnsi="Arial"/>
                <w:sz w:val="18"/>
                <w:szCs w:val="18"/>
              </w:rPr>
              <w:t>CATMAT</w:t>
            </w:r>
          </w:p>
        </w:tc>
        <w:tc>
          <w:tcPr>
            <w:tcW w:w="1760" w:type="dxa"/>
            <w:tcBorders>
              <w:top w:val="single" w:sz="4" w:space="0" w:color="000000"/>
              <w:left w:val="single" w:sz="4" w:space="0" w:color="000000"/>
              <w:bottom w:val="single" w:sz="4" w:space="0" w:color="000000"/>
              <w:right w:val="single" w:sz="4" w:space="0" w:color="000000"/>
            </w:tcBorders>
          </w:tcPr>
          <w:p>
            <w:pPr>
              <w:pStyle w:val="TableParagraph"/>
              <w:widowControl w:val="false"/>
              <w:numPr>
                <w:ilvl w:val="0"/>
                <w:numId w:val="2"/>
              </w:numPr>
              <w:snapToGrid w:val="false"/>
              <w:spacing w:before="8" w:after="0"/>
              <w:rPr>
                <w:rFonts w:ascii="Arial" w:hAnsi="Arial" w:cs="Arial"/>
                <w:b/>
                <w:sz w:val="18"/>
                <w:szCs w:val="18"/>
              </w:rPr>
            </w:pPr>
            <w:r>
              <w:rPr>
                <w:rFonts w:cs="Arial" w:ascii="Arial" w:hAnsi="Arial"/>
                <w:b/>
                <w:sz w:val="18"/>
                <w:szCs w:val="18"/>
              </w:rPr>
            </w:r>
          </w:p>
          <w:p>
            <w:pPr>
              <w:pStyle w:val="TableParagraph"/>
              <w:widowControl w:val="false"/>
              <w:numPr>
                <w:ilvl w:val="0"/>
                <w:numId w:val="2"/>
              </w:numPr>
              <w:ind w:left="72" w:right="60" w:hanging="0"/>
              <w:jc w:val="center"/>
              <w:rPr>
                <w:sz w:val="18"/>
                <w:szCs w:val="18"/>
              </w:rPr>
            </w:pPr>
            <w:r>
              <w:rPr>
                <w:rFonts w:ascii="Arial" w:hAnsi="Arial"/>
                <w:sz w:val="18"/>
                <w:szCs w:val="18"/>
              </w:rPr>
              <w:t>Unidade</w:t>
            </w:r>
            <w:r>
              <w:rPr>
                <w:rFonts w:ascii="Arial" w:hAnsi="Arial"/>
                <w:spacing w:val="-2"/>
                <w:sz w:val="18"/>
                <w:szCs w:val="18"/>
              </w:rPr>
              <w:t xml:space="preserve"> </w:t>
            </w:r>
            <w:r>
              <w:rPr>
                <w:rFonts w:ascii="Arial" w:hAnsi="Arial"/>
                <w:sz w:val="18"/>
                <w:szCs w:val="18"/>
              </w:rPr>
              <w:t>de</w:t>
            </w:r>
            <w:r>
              <w:rPr>
                <w:rFonts w:ascii="Arial" w:hAnsi="Arial"/>
                <w:spacing w:val="-3"/>
                <w:sz w:val="18"/>
                <w:szCs w:val="18"/>
              </w:rPr>
              <w:t xml:space="preserve"> </w:t>
            </w:r>
            <w:r>
              <w:rPr>
                <w:rFonts w:ascii="Arial" w:hAnsi="Arial"/>
                <w:sz w:val="18"/>
                <w:szCs w:val="18"/>
              </w:rPr>
              <w:t>medida</w:t>
            </w:r>
          </w:p>
        </w:tc>
        <w:tc>
          <w:tcPr>
            <w:tcW w:w="1322" w:type="dxa"/>
            <w:tcBorders>
              <w:top w:val="single" w:sz="4" w:space="0" w:color="000000"/>
              <w:left w:val="single" w:sz="4" w:space="0" w:color="000000"/>
              <w:bottom w:val="single" w:sz="4" w:space="0" w:color="000000"/>
              <w:right w:val="single" w:sz="4" w:space="0" w:color="000000"/>
            </w:tcBorders>
          </w:tcPr>
          <w:p>
            <w:pPr>
              <w:pStyle w:val="TableParagraph"/>
              <w:widowControl w:val="false"/>
              <w:numPr>
                <w:ilvl w:val="0"/>
                <w:numId w:val="2"/>
              </w:numPr>
              <w:snapToGrid w:val="false"/>
              <w:spacing w:before="8" w:after="0"/>
              <w:rPr>
                <w:rFonts w:ascii="Arial" w:hAnsi="Arial" w:cs="Arial"/>
                <w:b/>
                <w:sz w:val="18"/>
                <w:szCs w:val="18"/>
              </w:rPr>
            </w:pPr>
            <w:r>
              <w:rPr>
                <w:rFonts w:cs="Arial" w:ascii="Arial" w:hAnsi="Arial"/>
                <w:b/>
                <w:sz w:val="18"/>
                <w:szCs w:val="18"/>
              </w:rPr>
            </w:r>
          </w:p>
          <w:p>
            <w:pPr>
              <w:pStyle w:val="TableParagraph"/>
              <w:widowControl w:val="false"/>
              <w:numPr>
                <w:ilvl w:val="0"/>
                <w:numId w:val="2"/>
              </w:numPr>
              <w:suppressAutoHyphens w:val="true"/>
              <w:overflowPunct w:val="true"/>
              <w:bidi w:val="0"/>
              <w:spacing w:before="0" w:after="0"/>
              <w:ind w:left="0" w:right="0" w:hanging="0"/>
              <w:jc w:val="center"/>
              <w:rPr>
                <w:sz w:val="18"/>
                <w:szCs w:val="18"/>
              </w:rPr>
            </w:pPr>
            <w:r>
              <w:rPr>
                <w:rFonts w:ascii="Arial" w:hAnsi="Arial"/>
                <w:sz w:val="18"/>
                <w:szCs w:val="18"/>
              </w:rPr>
              <w:t>Quantidade</w:t>
            </w:r>
          </w:p>
        </w:tc>
      </w:tr>
      <w:tr>
        <w:trPr>
          <w:trHeight w:val="938" w:hRule="atLeast"/>
        </w:trPr>
        <w:tc>
          <w:tcPr>
            <w:tcW w:w="859" w:type="dxa"/>
            <w:tcBorders>
              <w:top w:val="single" w:sz="4" w:space="0" w:color="000000"/>
              <w:left w:val="single" w:sz="4" w:space="0" w:color="000000"/>
              <w:bottom w:val="single" w:sz="4" w:space="0" w:color="000000"/>
              <w:right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1</w:t>
            </w:r>
          </w:p>
        </w:tc>
        <w:tc>
          <w:tcPr>
            <w:tcW w:w="1401" w:type="dxa"/>
            <w:tcBorders>
              <w:top w:val="single" w:sz="4" w:space="0" w:color="000000"/>
              <w:left w:val="single" w:sz="4" w:space="0" w:color="000000"/>
              <w:bottom w:val="single" w:sz="4" w:space="0" w:color="000000"/>
              <w:right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170963</w:t>
            </w:r>
          </w:p>
        </w:tc>
        <w:tc>
          <w:tcPr>
            <w:tcW w:w="3520" w:type="dxa"/>
            <w:tcBorders>
              <w:top w:val="single" w:sz="4" w:space="0" w:color="000000"/>
              <w:left w:val="single" w:sz="4" w:space="0" w:color="000000"/>
              <w:bottom w:val="single" w:sz="4" w:space="0" w:color="000000"/>
              <w:right w:val="single" w:sz="4" w:space="0" w:color="000000"/>
            </w:tcBorders>
          </w:tcPr>
          <w:p>
            <w:pPr>
              <w:pStyle w:val="Contedodatabela"/>
              <w:widowControl w:val="false"/>
              <w:numPr>
                <w:ilvl w:val="0"/>
                <w:numId w:val="2"/>
              </w:numPr>
              <w:jc w:val="left"/>
              <w:rPr>
                <w:sz w:val="18"/>
                <w:szCs w:val="18"/>
              </w:rPr>
            </w:pPr>
            <w:r>
              <w:rPr>
                <w:rFonts w:ascii="Arial" w:hAnsi="Arial"/>
                <w:color w:val="000000"/>
                <w:sz w:val="18"/>
                <w:szCs w:val="18"/>
              </w:rPr>
              <w:t>AMENDOIM TORRADO, CARACTERÍSTICAS ADICIONAIS:SEM CASCA, SEM SAL</w:t>
            </w:r>
          </w:p>
        </w:tc>
        <w:tc>
          <w:tcPr>
            <w:tcW w:w="1299" w:type="dxa"/>
            <w:tcBorders>
              <w:top w:val="single" w:sz="4" w:space="0" w:color="000000"/>
              <w:left w:val="single" w:sz="4" w:space="0" w:color="000000"/>
              <w:bottom w:val="single" w:sz="4" w:space="0" w:color="000000"/>
              <w:right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BR0389763</w:t>
            </w:r>
          </w:p>
        </w:tc>
        <w:tc>
          <w:tcPr>
            <w:tcW w:w="1760" w:type="dxa"/>
            <w:tcBorders>
              <w:top w:val="single" w:sz="4" w:space="0" w:color="000000"/>
              <w:left w:val="single" w:sz="4" w:space="0" w:color="000000"/>
              <w:bottom w:val="single" w:sz="4" w:space="0" w:color="000000"/>
              <w:right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PACOTE 500G</w:t>
            </w:r>
          </w:p>
        </w:tc>
        <w:tc>
          <w:tcPr>
            <w:tcW w:w="1322" w:type="dxa"/>
            <w:tcBorders>
              <w:top w:val="single" w:sz="4" w:space="0" w:color="000000"/>
              <w:left w:val="single" w:sz="4" w:space="0" w:color="000000"/>
              <w:bottom w:val="single" w:sz="4" w:space="0" w:color="000000"/>
              <w:right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100</w:t>
            </w:r>
          </w:p>
        </w:tc>
      </w:tr>
      <w:tr>
        <w:trPr>
          <w:trHeight w:val="730" w:hRule="atLeast"/>
        </w:trPr>
        <w:tc>
          <w:tcPr>
            <w:tcW w:w="859" w:type="dxa"/>
            <w:tcBorders>
              <w:left w:val="single" w:sz="4" w:space="0" w:color="000000"/>
              <w:bottom w:val="single" w:sz="4" w:space="0" w:color="000000"/>
              <w:right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2</w:t>
            </w:r>
          </w:p>
        </w:tc>
        <w:tc>
          <w:tcPr>
            <w:tcW w:w="1401" w:type="dxa"/>
            <w:tcBorders>
              <w:left w:val="single" w:sz="4" w:space="0" w:color="000000"/>
              <w:bottom w:val="single" w:sz="4" w:space="0" w:color="000000"/>
              <w:right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162089</w:t>
            </w:r>
          </w:p>
        </w:tc>
        <w:tc>
          <w:tcPr>
            <w:tcW w:w="3520" w:type="dxa"/>
            <w:tcBorders>
              <w:left w:val="single" w:sz="4" w:space="0" w:color="000000"/>
              <w:bottom w:val="single" w:sz="4" w:space="0" w:color="000000"/>
              <w:right w:val="single" w:sz="4" w:space="0" w:color="000000"/>
            </w:tcBorders>
          </w:tcPr>
          <w:p>
            <w:pPr>
              <w:pStyle w:val="Contedodatabela"/>
              <w:widowControl w:val="false"/>
              <w:numPr>
                <w:ilvl w:val="0"/>
                <w:numId w:val="2"/>
              </w:numPr>
              <w:jc w:val="left"/>
              <w:rPr>
                <w:sz w:val="18"/>
                <w:szCs w:val="18"/>
              </w:rPr>
            </w:pPr>
            <w:r>
              <w:rPr>
                <w:rFonts w:ascii="Arial" w:hAnsi="Arial"/>
                <w:color w:val="000000"/>
                <w:sz w:val="18"/>
                <w:szCs w:val="18"/>
              </w:rPr>
              <w:t>OLEAGINOSA, TIPO:AMENDOIM, APRESENTAÇÃO:NATURAL, ADICIONAL:SEM CASCA</w:t>
            </w:r>
          </w:p>
        </w:tc>
        <w:tc>
          <w:tcPr>
            <w:tcW w:w="1299" w:type="dxa"/>
            <w:tcBorders>
              <w:left w:val="single" w:sz="4" w:space="0" w:color="000000"/>
              <w:bottom w:val="single" w:sz="4" w:space="0" w:color="000000"/>
              <w:right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BR0464534</w:t>
            </w:r>
          </w:p>
        </w:tc>
        <w:tc>
          <w:tcPr>
            <w:tcW w:w="1760" w:type="dxa"/>
            <w:tcBorders>
              <w:left w:val="single" w:sz="4" w:space="0" w:color="000000"/>
              <w:bottom w:val="single" w:sz="4" w:space="0" w:color="000000"/>
              <w:right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QUILOGRAMA</w:t>
            </w:r>
          </w:p>
        </w:tc>
        <w:tc>
          <w:tcPr>
            <w:tcW w:w="1322" w:type="dxa"/>
            <w:tcBorders>
              <w:left w:val="single" w:sz="4" w:space="0" w:color="000000"/>
              <w:bottom w:val="single" w:sz="4" w:space="0" w:color="000000"/>
              <w:right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135</w:t>
            </w:r>
          </w:p>
        </w:tc>
      </w:tr>
      <w:tr>
        <w:trPr>
          <w:trHeight w:val="730" w:hRule="atLeast"/>
        </w:trPr>
        <w:tc>
          <w:tcPr>
            <w:tcW w:w="859" w:type="dxa"/>
            <w:tcBorders>
              <w:left w:val="single" w:sz="4" w:space="0" w:color="000000"/>
              <w:bottom w:val="single" w:sz="4" w:space="0" w:color="000000"/>
              <w:right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3</w:t>
            </w:r>
          </w:p>
        </w:tc>
        <w:tc>
          <w:tcPr>
            <w:tcW w:w="1401" w:type="dxa"/>
            <w:tcBorders>
              <w:left w:val="single" w:sz="4" w:space="0" w:color="000000"/>
              <w:bottom w:val="single" w:sz="4" w:space="0" w:color="000000"/>
              <w:right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167518</w:t>
            </w:r>
          </w:p>
        </w:tc>
        <w:tc>
          <w:tcPr>
            <w:tcW w:w="3520" w:type="dxa"/>
            <w:tcBorders>
              <w:left w:val="single" w:sz="4" w:space="0" w:color="000000"/>
              <w:bottom w:val="single" w:sz="4" w:space="0" w:color="000000"/>
              <w:right w:val="single" w:sz="4" w:space="0" w:color="000000"/>
            </w:tcBorders>
          </w:tcPr>
          <w:p>
            <w:pPr>
              <w:pStyle w:val="Contedodatabela"/>
              <w:widowControl w:val="false"/>
              <w:numPr>
                <w:ilvl w:val="0"/>
                <w:numId w:val="2"/>
              </w:numPr>
              <w:jc w:val="left"/>
              <w:rPr>
                <w:sz w:val="18"/>
                <w:szCs w:val="18"/>
              </w:rPr>
            </w:pPr>
            <w:r>
              <w:rPr>
                <w:rFonts w:ascii="Arial" w:hAnsi="Arial"/>
                <w:color w:val="000000"/>
                <w:sz w:val="18"/>
                <w:szCs w:val="18"/>
              </w:rPr>
              <w:t>LEGUMINOSA, VARIEDADE:FEIJÃO CARIOCA, TIPO:TIPO 1</w:t>
            </w:r>
          </w:p>
        </w:tc>
        <w:tc>
          <w:tcPr>
            <w:tcW w:w="1299" w:type="dxa"/>
            <w:tcBorders>
              <w:left w:val="single" w:sz="4" w:space="0" w:color="000000"/>
              <w:bottom w:val="single" w:sz="4" w:space="0" w:color="000000"/>
              <w:right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BR0464553</w:t>
            </w:r>
          </w:p>
        </w:tc>
        <w:tc>
          <w:tcPr>
            <w:tcW w:w="1760" w:type="dxa"/>
            <w:tcBorders>
              <w:left w:val="single" w:sz="4" w:space="0" w:color="000000"/>
              <w:bottom w:val="single" w:sz="4" w:space="0" w:color="000000"/>
              <w:right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QUILOGRAMA</w:t>
            </w:r>
          </w:p>
        </w:tc>
        <w:tc>
          <w:tcPr>
            <w:tcW w:w="1322" w:type="dxa"/>
            <w:tcBorders>
              <w:left w:val="single" w:sz="4" w:space="0" w:color="000000"/>
              <w:bottom w:val="single" w:sz="4" w:space="0" w:color="000000"/>
              <w:right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25</w:t>
            </w:r>
          </w:p>
        </w:tc>
      </w:tr>
      <w:tr>
        <w:trPr>
          <w:trHeight w:val="730" w:hRule="atLeast"/>
        </w:trPr>
        <w:tc>
          <w:tcPr>
            <w:tcW w:w="859" w:type="dxa"/>
            <w:tcBorders>
              <w:left w:val="single" w:sz="4" w:space="0" w:color="000000"/>
              <w:bottom w:val="single" w:sz="4" w:space="0" w:color="000000"/>
              <w:right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4</w:t>
            </w:r>
          </w:p>
        </w:tc>
        <w:tc>
          <w:tcPr>
            <w:tcW w:w="1401" w:type="dxa"/>
            <w:tcBorders>
              <w:left w:val="single" w:sz="4" w:space="0" w:color="000000"/>
              <w:bottom w:val="single" w:sz="4" w:space="0" w:color="000000"/>
              <w:right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160724</w:t>
            </w:r>
          </w:p>
        </w:tc>
        <w:tc>
          <w:tcPr>
            <w:tcW w:w="3520" w:type="dxa"/>
            <w:tcBorders>
              <w:left w:val="single" w:sz="4" w:space="0" w:color="000000"/>
              <w:bottom w:val="single" w:sz="4" w:space="0" w:color="000000"/>
              <w:right w:val="single" w:sz="4" w:space="0" w:color="000000"/>
            </w:tcBorders>
          </w:tcPr>
          <w:p>
            <w:pPr>
              <w:pStyle w:val="Contedodatabela"/>
              <w:widowControl w:val="false"/>
              <w:numPr>
                <w:ilvl w:val="0"/>
                <w:numId w:val="2"/>
              </w:numPr>
              <w:jc w:val="left"/>
              <w:rPr>
                <w:sz w:val="18"/>
                <w:szCs w:val="18"/>
              </w:rPr>
            </w:pPr>
            <w:r>
              <w:rPr>
                <w:rFonts w:ascii="Arial" w:hAnsi="Arial"/>
                <w:color w:val="000000"/>
                <w:sz w:val="18"/>
                <w:szCs w:val="18"/>
              </w:rPr>
              <w:t>FARINHA DE ROSCA, MATERIAL:PÃO DE TRIGO, APLICAÇÃO:CULINÁRIA EM GERAL</w:t>
            </w:r>
          </w:p>
        </w:tc>
        <w:tc>
          <w:tcPr>
            <w:tcW w:w="1299" w:type="dxa"/>
            <w:tcBorders>
              <w:left w:val="single" w:sz="4" w:space="0" w:color="000000"/>
              <w:bottom w:val="single" w:sz="4" w:space="0" w:color="000000"/>
              <w:right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BR0241285</w:t>
            </w:r>
          </w:p>
        </w:tc>
        <w:tc>
          <w:tcPr>
            <w:tcW w:w="1760" w:type="dxa"/>
            <w:tcBorders>
              <w:left w:val="single" w:sz="4" w:space="0" w:color="000000"/>
              <w:bottom w:val="single" w:sz="4" w:space="0" w:color="000000"/>
              <w:right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PACOTE 500G</w:t>
            </w:r>
          </w:p>
        </w:tc>
        <w:tc>
          <w:tcPr>
            <w:tcW w:w="1322" w:type="dxa"/>
            <w:tcBorders>
              <w:left w:val="single" w:sz="4" w:space="0" w:color="000000"/>
              <w:bottom w:val="single" w:sz="4" w:space="0" w:color="000000"/>
              <w:right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6</w:t>
            </w:r>
          </w:p>
        </w:tc>
      </w:tr>
      <w:tr>
        <w:trPr>
          <w:trHeight w:val="730" w:hRule="atLeast"/>
        </w:trPr>
        <w:tc>
          <w:tcPr>
            <w:tcW w:w="859" w:type="dxa"/>
            <w:tcBorders>
              <w:left w:val="single" w:sz="4" w:space="0" w:color="000000"/>
              <w:bottom w:val="single" w:sz="4" w:space="0" w:color="000000"/>
              <w:right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5</w:t>
            </w:r>
          </w:p>
        </w:tc>
        <w:tc>
          <w:tcPr>
            <w:tcW w:w="1401" w:type="dxa"/>
            <w:tcBorders>
              <w:left w:val="single" w:sz="4" w:space="0" w:color="000000"/>
              <w:bottom w:val="single" w:sz="4" w:space="0" w:color="000000"/>
              <w:right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33478</w:t>
            </w:r>
          </w:p>
        </w:tc>
        <w:tc>
          <w:tcPr>
            <w:tcW w:w="3520" w:type="dxa"/>
            <w:tcBorders>
              <w:left w:val="single" w:sz="4" w:space="0" w:color="000000"/>
              <w:bottom w:val="single" w:sz="4" w:space="0" w:color="000000"/>
              <w:right w:val="single" w:sz="4" w:space="0" w:color="000000"/>
            </w:tcBorders>
          </w:tcPr>
          <w:p>
            <w:pPr>
              <w:pStyle w:val="Contedodatabela"/>
              <w:widowControl w:val="false"/>
              <w:numPr>
                <w:ilvl w:val="0"/>
                <w:numId w:val="2"/>
              </w:numPr>
              <w:jc w:val="left"/>
              <w:rPr>
                <w:sz w:val="18"/>
                <w:szCs w:val="18"/>
              </w:rPr>
            </w:pPr>
            <w:r>
              <w:rPr>
                <w:rFonts w:ascii="Arial" w:hAnsi="Arial"/>
                <w:color w:val="000000"/>
                <w:sz w:val="18"/>
                <w:szCs w:val="18"/>
              </w:rPr>
              <w:t>MASSA ALIMENTÍCIA, TIPO:PARA PIZZA, BASE DA MASSA:FARINHA DE TRIGO REFINADA, APRESENTAÇÃO:PRÉ-ASSADA/RESFRIADA, TAMANHO:MÉDIA</w:t>
            </w:r>
          </w:p>
        </w:tc>
        <w:tc>
          <w:tcPr>
            <w:tcW w:w="1299" w:type="dxa"/>
            <w:tcBorders>
              <w:left w:val="single" w:sz="4" w:space="0" w:color="000000"/>
              <w:bottom w:val="single" w:sz="4" w:space="0" w:color="000000"/>
              <w:right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BR0462246</w:t>
            </w:r>
          </w:p>
        </w:tc>
        <w:tc>
          <w:tcPr>
            <w:tcW w:w="1760" w:type="dxa"/>
            <w:tcBorders>
              <w:left w:val="single" w:sz="4" w:space="0" w:color="000000"/>
              <w:bottom w:val="single" w:sz="4" w:space="0" w:color="000000"/>
              <w:right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UNIDADE</w:t>
            </w:r>
          </w:p>
        </w:tc>
        <w:tc>
          <w:tcPr>
            <w:tcW w:w="1322" w:type="dxa"/>
            <w:tcBorders>
              <w:left w:val="single" w:sz="4" w:space="0" w:color="000000"/>
              <w:bottom w:val="single" w:sz="4" w:space="0" w:color="000000"/>
              <w:right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100</w:t>
            </w:r>
          </w:p>
        </w:tc>
      </w:tr>
      <w:tr>
        <w:trPr>
          <w:trHeight w:val="730" w:hRule="atLeast"/>
        </w:trPr>
        <w:tc>
          <w:tcPr>
            <w:tcW w:w="859" w:type="dxa"/>
            <w:tcBorders>
              <w:left w:val="single" w:sz="4" w:space="0" w:color="000000"/>
              <w:bottom w:val="single" w:sz="4" w:space="0" w:color="000000"/>
              <w:right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6</w:t>
            </w:r>
          </w:p>
        </w:tc>
        <w:tc>
          <w:tcPr>
            <w:tcW w:w="1401" w:type="dxa"/>
            <w:tcBorders>
              <w:left w:val="single" w:sz="4" w:space="0" w:color="000000"/>
              <w:bottom w:val="single" w:sz="4" w:space="0" w:color="000000"/>
              <w:right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160643</w:t>
            </w:r>
          </w:p>
        </w:tc>
        <w:tc>
          <w:tcPr>
            <w:tcW w:w="3520" w:type="dxa"/>
            <w:tcBorders>
              <w:left w:val="single" w:sz="4" w:space="0" w:color="000000"/>
              <w:bottom w:val="single" w:sz="4" w:space="0" w:color="000000"/>
              <w:right w:val="single" w:sz="4" w:space="0" w:color="000000"/>
            </w:tcBorders>
          </w:tcPr>
          <w:p>
            <w:pPr>
              <w:pStyle w:val="Contedodatabela"/>
              <w:widowControl w:val="false"/>
              <w:numPr>
                <w:ilvl w:val="0"/>
                <w:numId w:val="2"/>
              </w:numPr>
              <w:jc w:val="left"/>
              <w:rPr>
                <w:sz w:val="18"/>
                <w:szCs w:val="18"/>
              </w:rPr>
            </w:pPr>
            <w:r>
              <w:rPr>
                <w:rFonts w:ascii="Arial" w:hAnsi="Arial"/>
                <w:color w:val="000000"/>
                <w:sz w:val="18"/>
                <w:szCs w:val="18"/>
              </w:rPr>
              <w:t>BOLO ALIMENTÍCIO, SABOR:FRUTAS CRISTALIZADAS/PASSAS, TIPO:PANETONE, PESO:400 G</w:t>
            </w:r>
          </w:p>
        </w:tc>
        <w:tc>
          <w:tcPr>
            <w:tcW w:w="1299" w:type="dxa"/>
            <w:tcBorders>
              <w:left w:val="single" w:sz="4" w:space="0" w:color="000000"/>
              <w:bottom w:val="single" w:sz="4" w:space="0" w:color="000000"/>
              <w:right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BR0257762</w:t>
            </w:r>
          </w:p>
        </w:tc>
        <w:tc>
          <w:tcPr>
            <w:tcW w:w="1760" w:type="dxa"/>
            <w:tcBorders>
              <w:left w:val="single" w:sz="4" w:space="0" w:color="000000"/>
              <w:bottom w:val="single" w:sz="4" w:space="0" w:color="000000"/>
              <w:right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UNIDADE 400G</w:t>
            </w:r>
          </w:p>
        </w:tc>
        <w:tc>
          <w:tcPr>
            <w:tcW w:w="1322" w:type="dxa"/>
            <w:tcBorders>
              <w:left w:val="single" w:sz="4" w:space="0" w:color="000000"/>
              <w:bottom w:val="single" w:sz="4" w:space="0" w:color="000000"/>
              <w:right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24</w:t>
            </w:r>
          </w:p>
        </w:tc>
      </w:tr>
      <w:tr>
        <w:trPr>
          <w:trHeight w:val="730" w:hRule="atLeast"/>
        </w:trPr>
        <w:tc>
          <w:tcPr>
            <w:tcW w:w="859" w:type="dxa"/>
            <w:tcBorders>
              <w:left w:val="single" w:sz="4" w:space="0" w:color="000000"/>
              <w:bottom w:val="single" w:sz="4" w:space="0" w:color="000000"/>
              <w:right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7</w:t>
            </w:r>
          </w:p>
        </w:tc>
        <w:tc>
          <w:tcPr>
            <w:tcW w:w="1401" w:type="dxa"/>
            <w:tcBorders>
              <w:left w:val="single" w:sz="4" w:space="0" w:color="000000"/>
              <w:bottom w:val="single" w:sz="4" w:space="0" w:color="000000"/>
              <w:right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178889</w:t>
            </w:r>
          </w:p>
        </w:tc>
        <w:tc>
          <w:tcPr>
            <w:tcW w:w="3520" w:type="dxa"/>
            <w:tcBorders>
              <w:left w:val="single" w:sz="4" w:space="0" w:color="000000"/>
              <w:bottom w:val="single" w:sz="4" w:space="0" w:color="000000"/>
              <w:right w:val="single" w:sz="4" w:space="0" w:color="000000"/>
            </w:tcBorders>
          </w:tcPr>
          <w:p>
            <w:pPr>
              <w:pStyle w:val="Contedodatabela"/>
              <w:widowControl w:val="false"/>
              <w:numPr>
                <w:ilvl w:val="0"/>
                <w:numId w:val="2"/>
              </w:numPr>
              <w:jc w:val="left"/>
              <w:rPr>
                <w:sz w:val="18"/>
                <w:szCs w:val="18"/>
              </w:rPr>
            </w:pPr>
            <w:r>
              <w:rPr>
                <w:rFonts w:ascii="Arial" w:hAnsi="Arial"/>
                <w:color w:val="000000"/>
                <w:sz w:val="18"/>
                <w:szCs w:val="18"/>
              </w:rPr>
              <w:t>MEL ABELHA, TIPO:1ª QUALIDADE, APRESENTAÇÃO:EMBALAGEM COM 500 G, APLICAÇÃO:ALIMENTAÇÃO HUMANA</w:t>
            </w:r>
          </w:p>
        </w:tc>
        <w:tc>
          <w:tcPr>
            <w:tcW w:w="1299" w:type="dxa"/>
            <w:tcBorders>
              <w:left w:val="single" w:sz="4" w:space="0" w:color="000000"/>
              <w:bottom w:val="single" w:sz="4" w:space="0" w:color="000000"/>
              <w:right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BR0413364</w:t>
            </w:r>
          </w:p>
        </w:tc>
        <w:tc>
          <w:tcPr>
            <w:tcW w:w="1760" w:type="dxa"/>
            <w:tcBorders>
              <w:left w:val="single" w:sz="4" w:space="0" w:color="000000"/>
              <w:bottom w:val="single" w:sz="4" w:space="0" w:color="000000"/>
              <w:right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UNIDADE 500G</w:t>
            </w:r>
          </w:p>
        </w:tc>
        <w:tc>
          <w:tcPr>
            <w:tcW w:w="1322" w:type="dxa"/>
            <w:tcBorders>
              <w:left w:val="single" w:sz="4" w:space="0" w:color="000000"/>
              <w:bottom w:val="single" w:sz="4" w:space="0" w:color="000000"/>
              <w:right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6</w:t>
            </w:r>
          </w:p>
        </w:tc>
      </w:tr>
      <w:tr>
        <w:trPr>
          <w:trHeight w:val="730" w:hRule="atLeast"/>
        </w:trPr>
        <w:tc>
          <w:tcPr>
            <w:tcW w:w="859" w:type="dxa"/>
            <w:tcBorders>
              <w:left w:val="single" w:sz="4" w:space="0" w:color="000000"/>
              <w:bottom w:val="single" w:sz="4" w:space="0" w:color="000000"/>
              <w:right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8</w:t>
            </w:r>
          </w:p>
        </w:tc>
        <w:tc>
          <w:tcPr>
            <w:tcW w:w="1401" w:type="dxa"/>
            <w:tcBorders>
              <w:left w:val="single" w:sz="4" w:space="0" w:color="000000"/>
              <w:bottom w:val="single" w:sz="4" w:space="0" w:color="000000"/>
              <w:right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160288</w:t>
            </w:r>
          </w:p>
        </w:tc>
        <w:tc>
          <w:tcPr>
            <w:tcW w:w="3520" w:type="dxa"/>
            <w:tcBorders>
              <w:left w:val="single" w:sz="4" w:space="0" w:color="000000"/>
              <w:bottom w:val="single" w:sz="4" w:space="0" w:color="000000"/>
              <w:right w:val="single" w:sz="4" w:space="0" w:color="000000"/>
            </w:tcBorders>
          </w:tcPr>
          <w:p>
            <w:pPr>
              <w:pStyle w:val="Contedodatabela"/>
              <w:widowControl w:val="false"/>
              <w:numPr>
                <w:ilvl w:val="0"/>
                <w:numId w:val="2"/>
              </w:numPr>
              <w:jc w:val="left"/>
              <w:rPr>
                <w:sz w:val="18"/>
                <w:szCs w:val="18"/>
              </w:rPr>
            </w:pPr>
            <w:r>
              <w:rPr>
                <w:rFonts w:ascii="Arial" w:hAnsi="Arial"/>
                <w:color w:val="000000"/>
                <w:sz w:val="18"/>
                <w:szCs w:val="18"/>
              </w:rPr>
              <w:t>CEREAL PREPARADO, ASPECTO FÍSICO:GRÃOS, COMPONENTES:AVEIA, BANANA, MAÇÃ E CANELA, CARACTERÍSTICAS ADICIONAIS:GRANOLA</w:t>
            </w:r>
          </w:p>
        </w:tc>
        <w:tc>
          <w:tcPr>
            <w:tcW w:w="1299" w:type="dxa"/>
            <w:tcBorders>
              <w:left w:val="single" w:sz="4" w:space="0" w:color="000000"/>
              <w:bottom w:val="single" w:sz="4" w:space="0" w:color="000000"/>
              <w:right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BR0444323</w:t>
            </w:r>
          </w:p>
        </w:tc>
        <w:tc>
          <w:tcPr>
            <w:tcW w:w="1760" w:type="dxa"/>
            <w:tcBorders>
              <w:left w:val="single" w:sz="4" w:space="0" w:color="000000"/>
              <w:bottom w:val="single" w:sz="4" w:space="0" w:color="000000"/>
              <w:right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PACOTE 500G</w:t>
            </w:r>
          </w:p>
        </w:tc>
        <w:tc>
          <w:tcPr>
            <w:tcW w:w="1322" w:type="dxa"/>
            <w:tcBorders>
              <w:left w:val="single" w:sz="4" w:space="0" w:color="000000"/>
              <w:bottom w:val="single" w:sz="4" w:space="0" w:color="000000"/>
              <w:right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31</w:t>
            </w:r>
          </w:p>
        </w:tc>
      </w:tr>
      <w:tr>
        <w:trPr>
          <w:trHeight w:val="730" w:hRule="atLeast"/>
        </w:trPr>
        <w:tc>
          <w:tcPr>
            <w:tcW w:w="859" w:type="dxa"/>
            <w:tcBorders>
              <w:left w:val="single" w:sz="4" w:space="0" w:color="000000"/>
              <w:bottom w:val="single" w:sz="4" w:space="0" w:color="000000"/>
              <w:right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9</w:t>
            </w:r>
          </w:p>
        </w:tc>
        <w:tc>
          <w:tcPr>
            <w:tcW w:w="1401" w:type="dxa"/>
            <w:tcBorders>
              <w:left w:val="single" w:sz="4" w:space="0" w:color="000000"/>
              <w:bottom w:val="single" w:sz="4" w:space="0" w:color="000000"/>
              <w:right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172286</w:t>
            </w:r>
          </w:p>
        </w:tc>
        <w:tc>
          <w:tcPr>
            <w:tcW w:w="3520" w:type="dxa"/>
            <w:tcBorders>
              <w:left w:val="single" w:sz="4" w:space="0" w:color="000000"/>
              <w:bottom w:val="single" w:sz="4" w:space="0" w:color="000000"/>
              <w:right w:val="single" w:sz="4" w:space="0" w:color="000000"/>
            </w:tcBorders>
          </w:tcPr>
          <w:p>
            <w:pPr>
              <w:pStyle w:val="Contedodatabela"/>
              <w:widowControl w:val="false"/>
              <w:numPr>
                <w:ilvl w:val="0"/>
                <w:numId w:val="2"/>
              </w:numPr>
              <w:jc w:val="left"/>
              <w:rPr>
                <w:sz w:val="18"/>
                <w:szCs w:val="18"/>
              </w:rPr>
            </w:pPr>
            <w:r>
              <w:rPr>
                <w:rFonts w:ascii="Arial" w:hAnsi="Arial"/>
                <w:color w:val="000000"/>
                <w:sz w:val="18"/>
                <w:szCs w:val="18"/>
              </w:rPr>
              <w:t>CONDIMENTO, TIPO:GERGELIM, APRESENTAÇÃO:GRÃO</w:t>
            </w:r>
          </w:p>
        </w:tc>
        <w:tc>
          <w:tcPr>
            <w:tcW w:w="1299" w:type="dxa"/>
            <w:tcBorders>
              <w:left w:val="single" w:sz="4" w:space="0" w:color="000000"/>
              <w:bottom w:val="single" w:sz="4" w:space="0" w:color="000000"/>
              <w:right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BR0463902</w:t>
            </w:r>
          </w:p>
        </w:tc>
        <w:tc>
          <w:tcPr>
            <w:tcW w:w="1760" w:type="dxa"/>
            <w:tcBorders>
              <w:left w:val="single" w:sz="4" w:space="0" w:color="000000"/>
              <w:bottom w:val="single" w:sz="4" w:space="0" w:color="000000"/>
              <w:right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PACOTE 500G</w:t>
            </w:r>
          </w:p>
        </w:tc>
        <w:tc>
          <w:tcPr>
            <w:tcW w:w="1322" w:type="dxa"/>
            <w:tcBorders>
              <w:left w:val="single" w:sz="4" w:space="0" w:color="000000"/>
              <w:bottom w:val="single" w:sz="4" w:space="0" w:color="000000"/>
              <w:right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5</w:t>
            </w:r>
          </w:p>
        </w:tc>
      </w:tr>
      <w:tr>
        <w:trPr>
          <w:trHeight w:val="730" w:hRule="atLeast"/>
        </w:trPr>
        <w:tc>
          <w:tcPr>
            <w:tcW w:w="859" w:type="dxa"/>
            <w:tcBorders>
              <w:left w:val="single" w:sz="4" w:space="0" w:color="000000"/>
              <w:bottom w:val="single" w:sz="4" w:space="0" w:color="000000"/>
              <w:right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10</w:t>
            </w:r>
          </w:p>
        </w:tc>
        <w:tc>
          <w:tcPr>
            <w:tcW w:w="1401" w:type="dxa"/>
            <w:tcBorders>
              <w:left w:val="single" w:sz="4" w:space="0" w:color="000000"/>
              <w:bottom w:val="single" w:sz="4" w:space="0" w:color="000000"/>
              <w:right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178658</w:t>
            </w:r>
          </w:p>
        </w:tc>
        <w:tc>
          <w:tcPr>
            <w:tcW w:w="3520" w:type="dxa"/>
            <w:tcBorders>
              <w:left w:val="single" w:sz="4" w:space="0" w:color="000000"/>
              <w:bottom w:val="single" w:sz="4" w:space="0" w:color="000000"/>
              <w:right w:val="single" w:sz="4" w:space="0" w:color="000000"/>
            </w:tcBorders>
          </w:tcPr>
          <w:p>
            <w:pPr>
              <w:pStyle w:val="Contedodatabela"/>
              <w:widowControl w:val="false"/>
              <w:numPr>
                <w:ilvl w:val="0"/>
                <w:numId w:val="2"/>
              </w:numPr>
              <w:jc w:val="left"/>
              <w:rPr>
                <w:sz w:val="18"/>
                <w:szCs w:val="18"/>
              </w:rPr>
            </w:pPr>
            <w:r>
              <w:rPr>
                <w:rFonts w:ascii="Arial" w:hAnsi="Arial"/>
                <w:color w:val="000000"/>
                <w:sz w:val="18"/>
                <w:szCs w:val="18"/>
              </w:rPr>
              <w:t>OLEAGINOSA, TIPO:CASTANHA DO CAJU, APRESENTAÇÃO:TORRADA</w:t>
            </w:r>
          </w:p>
        </w:tc>
        <w:tc>
          <w:tcPr>
            <w:tcW w:w="1299" w:type="dxa"/>
            <w:tcBorders>
              <w:left w:val="single" w:sz="4" w:space="0" w:color="000000"/>
              <w:bottom w:val="single" w:sz="4" w:space="0" w:color="000000"/>
              <w:right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BR0464542</w:t>
            </w:r>
          </w:p>
        </w:tc>
        <w:tc>
          <w:tcPr>
            <w:tcW w:w="1760" w:type="dxa"/>
            <w:tcBorders>
              <w:left w:val="single" w:sz="4" w:space="0" w:color="000000"/>
              <w:bottom w:val="single" w:sz="4" w:space="0" w:color="000000"/>
              <w:right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QUILOGRAMA</w:t>
            </w:r>
          </w:p>
        </w:tc>
        <w:tc>
          <w:tcPr>
            <w:tcW w:w="1322" w:type="dxa"/>
            <w:tcBorders>
              <w:left w:val="single" w:sz="4" w:space="0" w:color="000000"/>
              <w:bottom w:val="single" w:sz="4" w:space="0" w:color="000000"/>
              <w:right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13</w:t>
            </w:r>
          </w:p>
        </w:tc>
      </w:tr>
      <w:tr>
        <w:trPr>
          <w:trHeight w:val="730" w:hRule="atLeast"/>
        </w:trPr>
        <w:tc>
          <w:tcPr>
            <w:tcW w:w="859" w:type="dxa"/>
            <w:tcBorders>
              <w:left w:val="single" w:sz="4" w:space="0" w:color="000000"/>
              <w:bottom w:val="single" w:sz="4" w:space="0" w:color="000000"/>
              <w:right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11</w:t>
            </w:r>
          </w:p>
        </w:tc>
        <w:tc>
          <w:tcPr>
            <w:tcW w:w="1401" w:type="dxa"/>
            <w:tcBorders>
              <w:left w:val="single" w:sz="4" w:space="0" w:color="000000"/>
              <w:bottom w:val="single" w:sz="4" w:space="0" w:color="000000"/>
              <w:right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164071</w:t>
            </w:r>
          </w:p>
        </w:tc>
        <w:tc>
          <w:tcPr>
            <w:tcW w:w="3520" w:type="dxa"/>
            <w:tcBorders>
              <w:left w:val="single" w:sz="4" w:space="0" w:color="000000"/>
              <w:bottom w:val="single" w:sz="4" w:space="0" w:color="000000"/>
              <w:right w:val="single" w:sz="4" w:space="0" w:color="000000"/>
            </w:tcBorders>
          </w:tcPr>
          <w:p>
            <w:pPr>
              <w:pStyle w:val="Contedodatabela"/>
              <w:widowControl w:val="false"/>
              <w:numPr>
                <w:ilvl w:val="0"/>
                <w:numId w:val="2"/>
              </w:numPr>
              <w:jc w:val="left"/>
              <w:rPr>
                <w:sz w:val="18"/>
                <w:szCs w:val="18"/>
              </w:rPr>
            </w:pPr>
            <w:r>
              <w:rPr>
                <w:rFonts w:ascii="Arial" w:hAnsi="Arial"/>
                <w:color w:val="000000"/>
                <w:sz w:val="18"/>
                <w:szCs w:val="18"/>
              </w:rPr>
              <w:t>TEMPERO, TIPO:COMPLETO SEM PIMENTA, APRESENTAÇÃO:PASTA, APLICAÇÃO:USO CULINÁRIO</w:t>
            </w:r>
          </w:p>
        </w:tc>
        <w:tc>
          <w:tcPr>
            <w:tcW w:w="1299" w:type="dxa"/>
            <w:tcBorders>
              <w:left w:val="single" w:sz="4" w:space="0" w:color="000000"/>
              <w:bottom w:val="single" w:sz="4" w:space="0" w:color="000000"/>
              <w:right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BR0233873</w:t>
            </w:r>
          </w:p>
        </w:tc>
        <w:tc>
          <w:tcPr>
            <w:tcW w:w="1760" w:type="dxa"/>
            <w:tcBorders>
              <w:left w:val="single" w:sz="4" w:space="0" w:color="000000"/>
              <w:bottom w:val="single" w:sz="4" w:space="0" w:color="000000"/>
              <w:right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UNIDADE 300G</w:t>
            </w:r>
          </w:p>
        </w:tc>
        <w:tc>
          <w:tcPr>
            <w:tcW w:w="1322" w:type="dxa"/>
            <w:tcBorders>
              <w:left w:val="single" w:sz="4" w:space="0" w:color="000000"/>
              <w:bottom w:val="single" w:sz="4" w:space="0" w:color="000000"/>
              <w:right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12</w:t>
            </w:r>
          </w:p>
        </w:tc>
      </w:tr>
      <w:tr>
        <w:trPr>
          <w:trHeight w:val="730" w:hRule="atLeast"/>
        </w:trPr>
        <w:tc>
          <w:tcPr>
            <w:tcW w:w="859" w:type="dxa"/>
            <w:tcBorders>
              <w:left w:val="single" w:sz="4" w:space="0" w:color="000000"/>
              <w:bottom w:val="single" w:sz="4" w:space="0" w:color="000000"/>
              <w:right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12</w:t>
            </w:r>
          </w:p>
        </w:tc>
        <w:tc>
          <w:tcPr>
            <w:tcW w:w="1401" w:type="dxa"/>
            <w:tcBorders>
              <w:left w:val="single" w:sz="4" w:space="0" w:color="000000"/>
              <w:bottom w:val="single" w:sz="4" w:space="0" w:color="000000"/>
              <w:right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178664</w:t>
            </w:r>
          </w:p>
        </w:tc>
        <w:tc>
          <w:tcPr>
            <w:tcW w:w="3520" w:type="dxa"/>
            <w:tcBorders>
              <w:left w:val="single" w:sz="4" w:space="0" w:color="000000"/>
              <w:bottom w:val="single" w:sz="4" w:space="0" w:color="000000"/>
              <w:right w:val="single" w:sz="4" w:space="0" w:color="000000"/>
            </w:tcBorders>
          </w:tcPr>
          <w:p>
            <w:pPr>
              <w:pStyle w:val="Contedodatabela"/>
              <w:widowControl w:val="false"/>
              <w:numPr>
                <w:ilvl w:val="0"/>
                <w:numId w:val="2"/>
              </w:numPr>
              <w:jc w:val="left"/>
              <w:rPr>
                <w:sz w:val="18"/>
                <w:szCs w:val="18"/>
              </w:rPr>
            </w:pPr>
            <w:r>
              <w:rPr>
                <w:rFonts w:ascii="Arial" w:hAnsi="Arial"/>
                <w:color w:val="000000"/>
                <w:sz w:val="18"/>
                <w:szCs w:val="18"/>
              </w:rPr>
              <w:t>DOCE NÃO CONFEITADO\, TIPO CRISTALIZADO\, SABOR VARIADO\, INGREDIENTE ADICIONAL AÇÚCAR\, ÁCIDO CÍTRICO E CONSERVANTES</w:t>
              <w:br/>
              <w:t>SORBATO DE P O\, FORMA APRESENTAÇÃO PEDAÇOS\, CARACTERÍSTICA ADICIONAL FRUTA</w:t>
            </w:r>
          </w:p>
        </w:tc>
        <w:tc>
          <w:tcPr>
            <w:tcW w:w="1299" w:type="dxa"/>
            <w:tcBorders>
              <w:left w:val="single" w:sz="4" w:space="0" w:color="000000"/>
              <w:bottom w:val="single" w:sz="4" w:space="0" w:color="000000"/>
              <w:right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BR0621516</w:t>
            </w:r>
          </w:p>
        </w:tc>
        <w:tc>
          <w:tcPr>
            <w:tcW w:w="1760" w:type="dxa"/>
            <w:tcBorders>
              <w:left w:val="single" w:sz="4" w:space="0" w:color="000000"/>
              <w:bottom w:val="single" w:sz="4" w:space="0" w:color="000000"/>
              <w:right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QUILOGRAMA</w:t>
            </w:r>
          </w:p>
        </w:tc>
        <w:tc>
          <w:tcPr>
            <w:tcW w:w="1322" w:type="dxa"/>
            <w:tcBorders>
              <w:left w:val="single" w:sz="4" w:space="0" w:color="000000"/>
              <w:bottom w:val="single" w:sz="4" w:space="0" w:color="000000"/>
              <w:right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6</w:t>
            </w:r>
          </w:p>
        </w:tc>
      </w:tr>
      <w:tr>
        <w:trPr>
          <w:trHeight w:val="730" w:hRule="atLeast"/>
        </w:trPr>
        <w:tc>
          <w:tcPr>
            <w:tcW w:w="859" w:type="dxa"/>
            <w:tcBorders>
              <w:left w:val="single" w:sz="4" w:space="0" w:color="000000"/>
              <w:bottom w:val="single" w:sz="4" w:space="0" w:color="000000"/>
              <w:right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13</w:t>
            </w:r>
          </w:p>
        </w:tc>
        <w:tc>
          <w:tcPr>
            <w:tcW w:w="1401" w:type="dxa"/>
            <w:tcBorders>
              <w:left w:val="single" w:sz="4" w:space="0" w:color="000000"/>
              <w:bottom w:val="single" w:sz="4" w:space="0" w:color="000000"/>
              <w:right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176937</w:t>
            </w:r>
          </w:p>
        </w:tc>
        <w:tc>
          <w:tcPr>
            <w:tcW w:w="3520" w:type="dxa"/>
            <w:tcBorders>
              <w:left w:val="single" w:sz="4" w:space="0" w:color="000000"/>
              <w:bottom w:val="single" w:sz="4" w:space="0" w:color="000000"/>
              <w:right w:val="single" w:sz="4" w:space="0" w:color="000000"/>
            </w:tcBorders>
          </w:tcPr>
          <w:p>
            <w:pPr>
              <w:pStyle w:val="Contedodatabela"/>
              <w:widowControl w:val="false"/>
              <w:numPr>
                <w:ilvl w:val="0"/>
                <w:numId w:val="2"/>
              </w:numPr>
              <w:jc w:val="left"/>
              <w:rPr>
                <w:sz w:val="18"/>
                <w:szCs w:val="18"/>
              </w:rPr>
            </w:pPr>
            <w:r>
              <w:rPr>
                <w:rFonts w:ascii="Arial" w:hAnsi="Arial"/>
                <w:color w:val="000000"/>
                <w:sz w:val="18"/>
                <w:szCs w:val="18"/>
              </w:rPr>
              <w:t>BATATA PROCESSADA, ESPÉCIE:INGLESA, TIPO FORMATO:PALHA, TIPO:FRITA, APRESENTAÇÃO:PRONTO PARA CONSUMO</w:t>
            </w:r>
          </w:p>
        </w:tc>
        <w:tc>
          <w:tcPr>
            <w:tcW w:w="1299" w:type="dxa"/>
            <w:tcBorders>
              <w:left w:val="single" w:sz="4" w:space="0" w:color="000000"/>
              <w:bottom w:val="single" w:sz="4" w:space="0" w:color="000000"/>
              <w:right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BR0463707</w:t>
            </w:r>
          </w:p>
        </w:tc>
        <w:tc>
          <w:tcPr>
            <w:tcW w:w="1760" w:type="dxa"/>
            <w:tcBorders>
              <w:left w:val="single" w:sz="4" w:space="0" w:color="000000"/>
              <w:bottom w:val="single" w:sz="4" w:space="0" w:color="000000"/>
              <w:right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UNIDADE 500G</w:t>
            </w:r>
          </w:p>
        </w:tc>
        <w:tc>
          <w:tcPr>
            <w:tcW w:w="1322" w:type="dxa"/>
            <w:tcBorders>
              <w:left w:val="single" w:sz="4" w:space="0" w:color="000000"/>
              <w:bottom w:val="single" w:sz="4" w:space="0" w:color="000000"/>
              <w:right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62</w:t>
            </w:r>
          </w:p>
        </w:tc>
      </w:tr>
      <w:tr>
        <w:trPr>
          <w:trHeight w:val="730" w:hRule="atLeast"/>
        </w:trPr>
        <w:tc>
          <w:tcPr>
            <w:tcW w:w="859" w:type="dxa"/>
            <w:tcBorders>
              <w:left w:val="single" w:sz="4" w:space="0" w:color="000000"/>
              <w:bottom w:val="single" w:sz="4" w:space="0" w:color="000000"/>
              <w:right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14</w:t>
            </w:r>
          </w:p>
        </w:tc>
        <w:tc>
          <w:tcPr>
            <w:tcW w:w="1401" w:type="dxa"/>
            <w:tcBorders>
              <w:left w:val="single" w:sz="4" w:space="0" w:color="000000"/>
              <w:bottom w:val="single" w:sz="4" w:space="0" w:color="000000"/>
              <w:right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176981</w:t>
            </w:r>
          </w:p>
        </w:tc>
        <w:tc>
          <w:tcPr>
            <w:tcW w:w="3520" w:type="dxa"/>
            <w:tcBorders>
              <w:left w:val="single" w:sz="4" w:space="0" w:color="000000"/>
              <w:bottom w:val="single" w:sz="4" w:space="0" w:color="000000"/>
              <w:right w:val="single" w:sz="4" w:space="0" w:color="000000"/>
            </w:tcBorders>
          </w:tcPr>
          <w:p>
            <w:pPr>
              <w:pStyle w:val="Contedodatabela"/>
              <w:widowControl w:val="false"/>
              <w:numPr>
                <w:ilvl w:val="0"/>
                <w:numId w:val="2"/>
              </w:numPr>
              <w:jc w:val="left"/>
              <w:rPr>
                <w:sz w:val="18"/>
                <w:szCs w:val="18"/>
              </w:rPr>
            </w:pPr>
            <w:r>
              <w:rPr>
                <w:rFonts w:ascii="Arial" w:hAnsi="Arial"/>
                <w:color w:val="000000"/>
                <w:sz w:val="18"/>
                <w:szCs w:val="18"/>
              </w:rPr>
              <w:t>IOGURTE NATURAL, TEOR GORDURA:INTEGRAL, SABOR:SEM SABOR</w:t>
            </w:r>
          </w:p>
        </w:tc>
        <w:tc>
          <w:tcPr>
            <w:tcW w:w="1299" w:type="dxa"/>
            <w:tcBorders>
              <w:left w:val="single" w:sz="4" w:space="0" w:color="000000"/>
              <w:bottom w:val="single" w:sz="4" w:space="0" w:color="000000"/>
              <w:right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BR0453609</w:t>
            </w:r>
          </w:p>
        </w:tc>
        <w:tc>
          <w:tcPr>
            <w:tcW w:w="1760" w:type="dxa"/>
            <w:tcBorders>
              <w:left w:val="single" w:sz="4" w:space="0" w:color="000000"/>
              <w:bottom w:val="single" w:sz="4" w:space="0" w:color="000000"/>
              <w:right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UNIDADE 170G</w:t>
            </w:r>
          </w:p>
        </w:tc>
        <w:tc>
          <w:tcPr>
            <w:tcW w:w="1322" w:type="dxa"/>
            <w:tcBorders>
              <w:left w:val="single" w:sz="4" w:space="0" w:color="000000"/>
              <w:bottom w:val="single" w:sz="4" w:space="0" w:color="000000"/>
              <w:right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151</w:t>
            </w:r>
          </w:p>
        </w:tc>
      </w:tr>
      <w:tr>
        <w:trPr>
          <w:trHeight w:val="773" w:hRule="atLeast"/>
        </w:trPr>
        <w:tc>
          <w:tcPr>
            <w:tcW w:w="859" w:type="dxa"/>
            <w:tcBorders>
              <w:left w:val="single" w:sz="4" w:space="0" w:color="000000"/>
              <w:bottom w:val="single" w:sz="4" w:space="0" w:color="000000"/>
              <w:right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15</w:t>
            </w:r>
          </w:p>
        </w:tc>
        <w:tc>
          <w:tcPr>
            <w:tcW w:w="1401" w:type="dxa"/>
            <w:tcBorders>
              <w:left w:val="single" w:sz="4" w:space="0" w:color="000000"/>
              <w:bottom w:val="single" w:sz="4" w:space="0" w:color="000000"/>
              <w:right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176980</w:t>
            </w:r>
          </w:p>
        </w:tc>
        <w:tc>
          <w:tcPr>
            <w:tcW w:w="3520" w:type="dxa"/>
            <w:tcBorders>
              <w:left w:val="single" w:sz="4" w:space="0" w:color="000000"/>
              <w:bottom w:val="single" w:sz="4" w:space="0" w:color="000000"/>
              <w:right w:val="single" w:sz="4" w:space="0" w:color="000000"/>
            </w:tcBorders>
          </w:tcPr>
          <w:p>
            <w:pPr>
              <w:pStyle w:val="Contedodatabela"/>
              <w:widowControl w:val="false"/>
              <w:numPr>
                <w:ilvl w:val="0"/>
                <w:numId w:val="2"/>
              </w:numPr>
              <w:jc w:val="left"/>
              <w:rPr>
                <w:sz w:val="18"/>
                <w:szCs w:val="18"/>
              </w:rPr>
            </w:pPr>
            <w:r>
              <w:rPr>
                <w:rFonts w:ascii="Arial" w:hAnsi="Arial"/>
                <w:color w:val="000000"/>
                <w:sz w:val="18"/>
                <w:szCs w:val="18"/>
              </w:rPr>
              <w:t>OVO, ORIGEM:GALINHA, GRUPO:VERMELHO, CLASSE:A, TIPO:GRANDE</w:t>
            </w:r>
          </w:p>
        </w:tc>
        <w:tc>
          <w:tcPr>
            <w:tcW w:w="1299" w:type="dxa"/>
            <w:tcBorders>
              <w:left w:val="single" w:sz="4" w:space="0" w:color="000000"/>
              <w:bottom w:val="single" w:sz="4" w:space="0" w:color="000000"/>
              <w:right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BR0446622</w:t>
            </w:r>
          </w:p>
        </w:tc>
        <w:tc>
          <w:tcPr>
            <w:tcW w:w="1760" w:type="dxa"/>
            <w:tcBorders>
              <w:left w:val="single" w:sz="4" w:space="0" w:color="000000"/>
              <w:bottom w:val="single" w:sz="4" w:space="0" w:color="000000"/>
              <w:right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DÚZIA</w:t>
            </w:r>
          </w:p>
        </w:tc>
        <w:tc>
          <w:tcPr>
            <w:tcW w:w="1322" w:type="dxa"/>
            <w:tcBorders>
              <w:left w:val="single" w:sz="4" w:space="0" w:color="000000"/>
              <w:bottom w:val="single" w:sz="4" w:space="0" w:color="000000"/>
              <w:right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290</w:t>
            </w:r>
          </w:p>
        </w:tc>
      </w:tr>
      <w:tr>
        <w:trPr>
          <w:trHeight w:val="730" w:hRule="atLeast"/>
        </w:trPr>
        <w:tc>
          <w:tcPr>
            <w:tcW w:w="859" w:type="dxa"/>
            <w:tcBorders>
              <w:left w:val="single" w:sz="4" w:space="0" w:color="000000"/>
              <w:bottom w:val="single" w:sz="4" w:space="0" w:color="000000"/>
              <w:right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16</w:t>
            </w:r>
          </w:p>
        </w:tc>
        <w:tc>
          <w:tcPr>
            <w:tcW w:w="1401" w:type="dxa"/>
            <w:tcBorders>
              <w:left w:val="single" w:sz="4" w:space="0" w:color="000000"/>
              <w:bottom w:val="single" w:sz="4" w:space="0" w:color="000000"/>
              <w:right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178674</w:t>
            </w:r>
          </w:p>
        </w:tc>
        <w:tc>
          <w:tcPr>
            <w:tcW w:w="3520" w:type="dxa"/>
            <w:tcBorders>
              <w:left w:val="single" w:sz="4" w:space="0" w:color="000000"/>
              <w:bottom w:val="single" w:sz="4" w:space="0" w:color="000000"/>
              <w:right w:val="single" w:sz="4" w:space="0" w:color="000000"/>
            </w:tcBorders>
          </w:tcPr>
          <w:p>
            <w:pPr>
              <w:pStyle w:val="Contedodatabela"/>
              <w:widowControl w:val="false"/>
              <w:numPr>
                <w:ilvl w:val="0"/>
                <w:numId w:val="2"/>
              </w:numPr>
              <w:jc w:val="left"/>
              <w:rPr>
                <w:sz w:val="18"/>
                <w:szCs w:val="18"/>
              </w:rPr>
            </w:pPr>
            <w:r>
              <w:rPr>
                <w:rFonts w:ascii="Arial" w:hAnsi="Arial"/>
                <w:color w:val="000000"/>
                <w:sz w:val="18"/>
                <w:szCs w:val="18"/>
              </w:rPr>
              <w:t>CARNE BOVINA IN NATURA, TIPO CORTE:COXÃO MOLE, APRESENTAÇÃO:FATIADA EM BIFE, ESTADO DE CONSERVAÇÃO:CONGELADO(A)</w:t>
            </w:r>
          </w:p>
        </w:tc>
        <w:tc>
          <w:tcPr>
            <w:tcW w:w="1299" w:type="dxa"/>
            <w:tcBorders>
              <w:left w:val="single" w:sz="4" w:space="0" w:color="000000"/>
              <w:bottom w:val="single" w:sz="4" w:space="0" w:color="000000"/>
              <w:right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BR0448214</w:t>
            </w:r>
          </w:p>
        </w:tc>
        <w:tc>
          <w:tcPr>
            <w:tcW w:w="1760" w:type="dxa"/>
            <w:tcBorders>
              <w:left w:val="single" w:sz="4" w:space="0" w:color="000000"/>
              <w:bottom w:val="single" w:sz="4" w:space="0" w:color="000000"/>
              <w:right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QUILOGRAMA</w:t>
            </w:r>
          </w:p>
        </w:tc>
        <w:tc>
          <w:tcPr>
            <w:tcW w:w="1322" w:type="dxa"/>
            <w:tcBorders>
              <w:left w:val="single" w:sz="4" w:space="0" w:color="000000"/>
              <w:bottom w:val="single" w:sz="4" w:space="0" w:color="000000"/>
              <w:right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212</w:t>
            </w:r>
          </w:p>
        </w:tc>
      </w:tr>
      <w:tr>
        <w:trPr>
          <w:trHeight w:val="730" w:hRule="atLeast"/>
        </w:trPr>
        <w:tc>
          <w:tcPr>
            <w:tcW w:w="859" w:type="dxa"/>
            <w:tcBorders>
              <w:left w:val="single" w:sz="4" w:space="0" w:color="000000"/>
              <w:bottom w:val="single" w:sz="4" w:space="0" w:color="000000"/>
              <w:right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17</w:t>
            </w:r>
          </w:p>
        </w:tc>
        <w:tc>
          <w:tcPr>
            <w:tcW w:w="1401" w:type="dxa"/>
            <w:tcBorders>
              <w:left w:val="single" w:sz="4" w:space="0" w:color="000000"/>
              <w:bottom w:val="single" w:sz="4" w:space="0" w:color="000000"/>
              <w:right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176951</w:t>
            </w:r>
          </w:p>
        </w:tc>
        <w:tc>
          <w:tcPr>
            <w:tcW w:w="3520" w:type="dxa"/>
            <w:tcBorders>
              <w:left w:val="single" w:sz="4" w:space="0" w:color="000000"/>
              <w:bottom w:val="single" w:sz="4" w:space="0" w:color="000000"/>
              <w:right w:val="single" w:sz="4" w:space="0" w:color="000000"/>
            </w:tcBorders>
          </w:tcPr>
          <w:p>
            <w:pPr>
              <w:pStyle w:val="Contedodatabela"/>
              <w:widowControl w:val="false"/>
              <w:numPr>
                <w:ilvl w:val="0"/>
                <w:numId w:val="2"/>
              </w:numPr>
              <w:jc w:val="left"/>
              <w:rPr>
                <w:sz w:val="18"/>
                <w:szCs w:val="18"/>
              </w:rPr>
            </w:pPr>
            <w:r>
              <w:rPr>
                <w:rFonts w:ascii="Arial" w:hAnsi="Arial"/>
                <w:color w:val="000000"/>
                <w:sz w:val="18"/>
                <w:szCs w:val="18"/>
              </w:rPr>
              <w:t>CARNE BOVINA IN NATURA, TIPO CORTE:COXÃO MOLE, APRESENTAÇÃO:FATIADA EM BIFE, ESTADO DE CONSERVAÇÃO:RESFRIADO(A)</w:t>
            </w:r>
          </w:p>
        </w:tc>
        <w:tc>
          <w:tcPr>
            <w:tcW w:w="1299" w:type="dxa"/>
            <w:tcBorders>
              <w:left w:val="single" w:sz="4" w:space="0" w:color="000000"/>
              <w:bottom w:val="single" w:sz="4" w:space="0" w:color="000000"/>
              <w:right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BR0447429</w:t>
            </w:r>
          </w:p>
        </w:tc>
        <w:tc>
          <w:tcPr>
            <w:tcW w:w="1760" w:type="dxa"/>
            <w:tcBorders>
              <w:left w:val="single" w:sz="4" w:space="0" w:color="000000"/>
              <w:bottom w:val="single" w:sz="4" w:space="0" w:color="000000"/>
              <w:right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QUILOGRAMA</w:t>
            </w:r>
          </w:p>
        </w:tc>
        <w:tc>
          <w:tcPr>
            <w:tcW w:w="1322" w:type="dxa"/>
            <w:tcBorders>
              <w:left w:val="single" w:sz="4" w:space="0" w:color="000000"/>
              <w:bottom w:val="single" w:sz="4" w:space="0" w:color="000000"/>
              <w:right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234</w:t>
            </w:r>
          </w:p>
        </w:tc>
      </w:tr>
      <w:tr>
        <w:trPr>
          <w:trHeight w:val="730" w:hRule="atLeast"/>
        </w:trPr>
        <w:tc>
          <w:tcPr>
            <w:tcW w:w="859" w:type="dxa"/>
            <w:tcBorders>
              <w:left w:val="single" w:sz="4" w:space="0" w:color="000000"/>
              <w:bottom w:val="single" w:sz="4" w:space="0" w:color="000000"/>
              <w:right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18</w:t>
            </w:r>
          </w:p>
        </w:tc>
        <w:tc>
          <w:tcPr>
            <w:tcW w:w="1401" w:type="dxa"/>
            <w:tcBorders>
              <w:left w:val="single" w:sz="4" w:space="0" w:color="000000"/>
              <w:bottom w:val="single" w:sz="4" w:space="0" w:color="000000"/>
              <w:right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176952</w:t>
            </w:r>
          </w:p>
        </w:tc>
        <w:tc>
          <w:tcPr>
            <w:tcW w:w="3520" w:type="dxa"/>
            <w:tcBorders>
              <w:left w:val="single" w:sz="4" w:space="0" w:color="000000"/>
              <w:bottom w:val="single" w:sz="4" w:space="0" w:color="000000"/>
              <w:right w:val="single" w:sz="4" w:space="0" w:color="000000"/>
            </w:tcBorders>
          </w:tcPr>
          <w:p>
            <w:pPr>
              <w:pStyle w:val="Contedodatabela"/>
              <w:widowControl w:val="false"/>
              <w:numPr>
                <w:ilvl w:val="0"/>
                <w:numId w:val="2"/>
              </w:numPr>
              <w:jc w:val="left"/>
              <w:rPr>
                <w:sz w:val="18"/>
                <w:szCs w:val="18"/>
              </w:rPr>
            </w:pPr>
            <w:r>
              <w:rPr>
                <w:rFonts w:ascii="Arial" w:hAnsi="Arial"/>
                <w:color w:val="000000"/>
                <w:sz w:val="18"/>
                <w:szCs w:val="18"/>
              </w:rPr>
              <w:t>CARNE BOVINA IN NATURA, TIPO CORTE:COXÃO DURO, APRESENTAÇÃO:FATIADA EM BIFE, ESTADO DE CONSERVAÇÃO:RESFRIADO(A)</w:t>
            </w:r>
          </w:p>
        </w:tc>
        <w:tc>
          <w:tcPr>
            <w:tcW w:w="1299" w:type="dxa"/>
            <w:tcBorders>
              <w:left w:val="single" w:sz="4" w:space="0" w:color="000000"/>
              <w:bottom w:val="single" w:sz="4" w:space="0" w:color="000000"/>
              <w:right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BR0447437</w:t>
            </w:r>
          </w:p>
        </w:tc>
        <w:tc>
          <w:tcPr>
            <w:tcW w:w="1760" w:type="dxa"/>
            <w:tcBorders>
              <w:left w:val="single" w:sz="4" w:space="0" w:color="000000"/>
              <w:bottom w:val="single" w:sz="4" w:space="0" w:color="000000"/>
              <w:right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QUILOGRAMA</w:t>
            </w:r>
          </w:p>
        </w:tc>
        <w:tc>
          <w:tcPr>
            <w:tcW w:w="1322" w:type="dxa"/>
            <w:tcBorders>
              <w:left w:val="single" w:sz="4" w:space="0" w:color="000000"/>
              <w:bottom w:val="single" w:sz="4" w:space="0" w:color="000000"/>
              <w:right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100</w:t>
            </w:r>
          </w:p>
        </w:tc>
      </w:tr>
      <w:tr>
        <w:trPr>
          <w:trHeight w:val="730" w:hRule="atLeast"/>
        </w:trPr>
        <w:tc>
          <w:tcPr>
            <w:tcW w:w="859" w:type="dxa"/>
            <w:tcBorders>
              <w:left w:val="single" w:sz="4" w:space="0" w:color="000000"/>
              <w:bottom w:val="single" w:sz="4" w:space="0" w:color="000000"/>
              <w:right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19</w:t>
            </w:r>
          </w:p>
        </w:tc>
        <w:tc>
          <w:tcPr>
            <w:tcW w:w="1401" w:type="dxa"/>
            <w:tcBorders>
              <w:left w:val="single" w:sz="4" w:space="0" w:color="000000"/>
              <w:bottom w:val="single" w:sz="4" w:space="0" w:color="000000"/>
              <w:right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176954</w:t>
            </w:r>
          </w:p>
        </w:tc>
        <w:tc>
          <w:tcPr>
            <w:tcW w:w="3520" w:type="dxa"/>
            <w:tcBorders>
              <w:left w:val="single" w:sz="4" w:space="0" w:color="000000"/>
              <w:bottom w:val="single" w:sz="4" w:space="0" w:color="000000"/>
              <w:right w:val="single" w:sz="4" w:space="0" w:color="000000"/>
            </w:tcBorders>
          </w:tcPr>
          <w:p>
            <w:pPr>
              <w:pStyle w:val="Contedodatabela"/>
              <w:widowControl w:val="false"/>
              <w:numPr>
                <w:ilvl w:val="0"/>
                <w:numId w:val="2"/>
              </w:numPr>
              <w:jc w:val="left"/>
              <w:rPr>
                <w:sz w:val="18"/>
                <w:szCs w:val="18"/>
              </w:rPr>
            </w:pPr>
            <w:r>
              <w:rPr>
                <w:rFonts w:ascii="Arial" w:hAnsi="Arial"/>
                <w:color w:val="000000"/>
                <w:sz w:val="18"/>
                <w:szCs w:val="18"/>
              </w:rPr>
              <w:t>CARNE BOVINA IN NATURA, TIPO CORTE:COXÃO DURO, APRESENTAÇÃO:CORTADA EM CUBOS, ESTADO DE CONSERVAÇÃO:CONGELADO(A)</w:t>
            </w:r>
          </w:p>
        </w:tc>
        <w:tc>
          <w:tcPr>
            <w:tcW w:w="1299" w:type="dxa"/>
            <w:tcBorders>
              <w:left w:val="single" w:sz="4" w:space="0" w:color="000000"/>
              <w:bottom w:val="single" w:sz="4" w:space="0" w:color="000000"/>
              <w:right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BR0449722</w:t>
            </w:r>
          </w:p>
        </w:tc>
        <w:tc>
          <w:tcPr>
            <w:tcW w:w="1760" w:type="dxa"/>
            <w:tcBorders>
              <w:left w:val="single" w:sz="4" w:space="0" w:color="000000"/>
              <w:bottom w:val="single" w:sz="4" w:space="0" w:color="000000"/>
              <w:right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QUILOGRAMA</w:t>
            </w:r>
          </w:p>
        </w:tc>
        <w:tc>
          <w:tcPr>
            <w:tcW w:w="1322" w:type="dxa"/>
            <w:tcBorders>
              <w:left w:val="single" w:sz="4" w:space="0" w:color="000000"/>
              <w:bottom w:val="single" w:sz="4" w:space="0" w:color="000000"/>
              <w:right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192</w:t>
            </w:r>
          </w:p>
        </w:tc>
      </w:tr>
      <w:tr>
        <w:trPr>
          <w:trHeight w:val="730" w:hRule="atLeast"/>
        </w:trPr>
        <w:tc>
          <w:tcPr>
            <w:tcW w:w="859" w:type="dxa"/>
            <w:tcBorders>
              <w:left w:val="single" w:sz="4" w:space="0" w:color="000000"/>
              <w:bottom w:val="single" w:sz="4" w:space="0" w:color="000000"/>
              <w:right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20</w:t>
            </w:r>
          </w:p>
        </w:tc>
        <w:tc>
          <w:tcPr>
            <w:tcW w:w="1401" w:type="dxa"/>
            <w:tcBorders>
              <w:left w:val="single" w:sz="4" w:space="0" w:color="000000"/>
              <w:bottom w:val="single" w:sz="4" w:space="0" w:color="000000"/>
              <w:right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176953</w:t>
            </w:r>
          </w:p>
        </w:tc>
        <w:tc>
          <w:tcPr>
            <w:tcW w:w="3520" w:type="dxa"/>
            <w:tcBorders>
              <w:left w:val="single" w:sz="4" w:space="0" w:color="000000"/>
              <w:bottom w:val="single" w:sz="4" w:space="0" w:color="000000"/>
              <w:right w:val="single" w:sz="4" w:space="0" w:color="000000"/>
            </w:tcBorders>
          </w:tcPr>
          <w:p>
            <w:pPr>
              <w:pStyle w:val="Contedodatabela"/>
              <w:widowControl w:val="false"/>
              <w:numPr>
                <w:ilvl w:val="0"/>
                <w:numId w:val="2"/>
              </w:numPr>
              <w:jc w:val="left"/>
              <w:rPr>
                <w:sz w:val="18"/>
                <w:szCs w:val="18"/>
              </w:rPr>
            </w:pPr>
            <w:r>
              <w:rPr>
                <w:rFonts w:ascii="Arial" w:hAnsi="Arial"/>
                <w:color w:val="000000"/>
                <w:sz w:val="18"/>
                <w:szCs w:val="18"/>
              </w:rPr>
              <w:t>CARNE BOVINA IN NATURA, TIPO CORTE:FÍGADO, APRESENTAÇÃO:PEÇA INTEIRA, ESTADO DE CONSERVAÇÃO:CONGELADO(A)</w:t>
            </w:r>
          </w:p>
        </w:tc>
        <w:tc>
          <w:tcPr>
            <w:tcW w:w="1299" w:type="dxa"/>
            <w:tcBorders>
              <w:left w:val="single" w:sz="4" w:space="0" w:color="000000"/>
              <w:bottom w:val="single" w:sz="4" w:space="0" w:color="000000"/>
              <w:right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BR0447484</w:t>
            </w:r>
          </w:p>
        </w:tc>
        <w:tc>
          <w:tcPr>
            <w:tcW w:w="1760" w:type="dxa"/>
            <w:tcBorders>
              <w:left w:val="single" w:sz="4" w:space="0" w:color="000000"/>
              <w:bottom w:val="single" w:sz="4" w:space="0" w:color="000000"/>
              <w:right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QUILOGRAMA</w:t>
            </w:r>
          </w:p>
        </w:tc>
        <w:tc>
          <w:tcPr>
            <w:tcW w:w="1322" w:type="dxa"/>
            <w:tcBorders>
              <w:left w:val="single" w:sz="4" w:space="0" w:color="000000"/>
              <w:bottom w:val="single" w:sz="4" w:space="0" w:color="000000"/>
              <w:right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9</w:t>
            </w:r>
          </w:p>
        </w:tc>
      </w:tr>
      <w:tr>
        <w:trPr>
          <w:trHeight w:val="730" w:hRule="atLeast"/>
        </w:trPr>
        <w:tc>
          <w:tcPr>
            <w:tcW w:w="859" w:type="dxa"/>
            <w:tcBorders>
              <w:left w:val="single" w:sz="4" w:space="0" w:color="000000"/>
              <w:bottom w:val="single" w:sz="4" w:space="0" w:color="000000"/>
              <w:right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21</w:t>
            </w:r>
          </w:p>
        </w:tc>
        <w:tc>
          <w:tcPr>
            <w:tcW w:w="1401" w:type="dxa"/>
            <w:tcBorders>
              <w:left w:val="single" w:sz="4" w:space="0" w:color="000000"/>
              <w:bottom w:val="single" w:sz="4" w:space="0" w:color="000000"/>
              <w:right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176950</w:t>
            </w:r>
          </w:p>
        </w:tc>
        <w:tc>
          <w:tcPr>
            <w:tcW w:w="3520" w:type="dxa"/>
            <w:tcBorders>
              <w:left w:val="single" w:sz="4" w:space="0" w:color="000000"/>
              <w:bottom w:val="single" w:sz="4" w:space="0" w:color="000000"/>
              <w:right w:val="single" w:sz="4" w:space="0" w:color="000000"/>
            </w:tcBorders>
          </w:tcPr>
          <w:p>
            <w:pPr>
              <w:pStyle w:val="Contedodatabela"/>
              <w:widowControl w:val="false"/>
              <w:numPr>
                <w:ilvl w:val="0"/>
                <w:numId w:val="2"/>
              </w:numPr>
              <w:jc w:val="left"/>
              <w:rPr>
                <w:sz w:val="18"/>
                <w:szCs w:val="18"/>
              </w:rPr>
            </w:pPr>
            <w:r>
              <w:rPr>
                <w:rFonts w:ascii="Arial" w:hAnsi="Arial"/>
                <w:color w:val="000000"/>
                <w:sz w:val="18"/>
                <w:szCs w:val="18"/>
              </w:rPr>
              <w:t>CARNE BOVINA IN NATURA, TIPO CORTE:COSTELA, APRESENTAÇÃO:PEDAÇO, ESTADO DE CONSERVAÇÃO:RESFRIADO(A)</w:t>
            </w:r>
          </w:p>
        </w:tc>
        <w:tc>
          <w:tcPr>
            <w:tcW w:w="1299" w:type="dxa"/>
            <w:tcBorders>
              <w:left w:val="single" w:sz="4" w:space="0" w:color="000000"/>
              <w:bottom w:val="single" w:sz="4" w:space="0" w:color="000000"/>
              <w:right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BR0447415</w:t>
            </w:r>
          </w:p>
        </w:tc>
        <w:tc>
          <w:tcPr>
            <w:tcW w:w="1760" w:type="dxa"/>
            <w:tcBorders>
              <w:left w:val="single" w:sz="4" w:space="0" w:color="000000"/>
              <w:bottom w:val="single" w:sz="4" w:space="0" w:color="000000"/>
              <w:right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QUILOGRAMA</w:t>
            </w:r>
          </w:p>
        </w:tc>
        <w:tc>
          <w:tcPr>
            <w:tcW w:w="1322" w:type="dxa"/>
            <w:tcBorders>
              <w:left w:val="single" w:sz="4" w:space="0" w:color="000000"/>
              <w:bottom w:val="single" w:sz="4" w:space="0" w:color="000000"/>
              <w:right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40</w:t>
            </w:r>
          </w:p>
        </w:tc>
      </w:tr>
      <w:tr>
        <w:trPr>
          <w:trHeight w:val="730" w:hRule="atLeast"/>
        </w:trPr>
        <w:tc>
          <w:tcPr>
            <w:tcW w:w="859" w:type="dxa"/>
            <w:tcBorders>
              <w:left w:val="single" w:sz="4" w:space="0" w:color="000000"/>
              <w:bottom w:val="single" w:sz="4" w:space="0" w:color="000000"/>
              <w:right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22</w:t>
            </w:r>
          </w:p>
        </w:tc>
        <w:tc>
          <w:tcPr>
            <w:tcW w:w="1401" w:type="dxa"/>
            <w:tcBorders>
              <w:left w:val="single" w:sz="4" w:space="0" w:color="000000"/>
              <w:bottom w:val="single" w:sz="4" w:space="0" w:color="000000"/>
              <w:right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176959</w:t>
            </w:r>
          </w:p>
        </w:tc>
        <w:tc>
          <w:tcPr>
            <w:tcW w:w="3520" w:type="dxa"/>
            <w:tcBorders>
              <w:left w:val="single" w:sz="4" w:space="0" w:color="000000"/>
              <w:bottom w:val="single" w:sz="4" w:space="0" w:color="000000"/>
              <w:right w:val="single" w:sz="4" w:space="0" w:color="000000"/>
            </w:tcBorders>
          </w:tcPr>
          <w:p>
            <w:pPr>
              <w:pStyle w:val="Contedodatabela"/>
              <w:widowControl w:val="false"/>
              <w:numPr>
                <w:ilvl w:val="0"/>
                <w:numId w:val="2"/>
              </w:numPr>
              <w:jc w:val="left"/>
              <w:rPr>
                <w:sz w:val="18"/>
                <w:szCs w:val="18"/>
              </w:rPr>
            </w:pPr>
            <w:r>
              <w:rPr>
                <w:rFonts w:ascii="Arial" w:hAnsi="Arial"/>
                <w:color w:val="000000"/>
                <w:sz w:val="18"/>
                <w:szCs w:val="18"/>
              </w:rPr>
              <w:t>CARNE DE AVE IN NATURA, TIPO ANIMAL:FRANGO, TIPO CORTE:TULIPA (MEIO DA ASA), APRESENTAÇÃO:INTEIRO, ESTADO DE CONSERVAÇÃO:CONGELADO(A)</w:t>
            </w:r>
          </w:p>
        </w:tc>
        <w:tc>
          <w:tcPr>
            <w:tcW w:w="1299" w:type="dxa"/>
            <w:tcBorders>
              <w:left w:val="single" w:sz="4" w:space="0" w:color="000000"/>
              <w:bottom w:val="single" w:sz="4" w:space="0" w:color="000000"/>
              <w:right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BR0448305</w:t>
            </w:r>
          </w:p>
        </w:tc>
        <w:tc>
          <w:tcPr>
            <w:tcW w:w="1760" w:type="dxa"/>
            <w:tcBorders>
              <w:left w:val="single" w:sz="4" w:space="0" w:color="000000"/>
              <w:bottom w:val="single" w:sz="4" w:space="0" w:color="000000"/>
              <w:right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QUILOGRAMA</w:t>
            </w:r>
          </w:p>
        </w:tc>
        <w:tc>
          <w:tcPr>
            <w:tcW w:w="1322" w:type="dxa"/>
            <w:tcBorders>
              <w:left w:val="single" w:sz="4" w:space="0" w:color="000000"/>
              <w:bottom w:val="single" w:sz="4" w:space="0" w:color="000000"/>
              <w:right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24</w:t>
            </w:r>
          </w:p>
        </w:tc>
      </w:tr>
      <w:tr>
        <w:trPr>
          <w:trHeight w:val="1" w:hRule="atLeast"/>
        </w:trPr>
        <w:tc>
          <w:tcPr>
            <w:tcW w:w="859" w:type="dxa"/>
            <w:tcBorders>
              <w:left w:val="single" w:sz="4" w:space="0" w:color="000000"/>
              <w:bottom w:val="single" w:sz="4" w:space="0" w:color="000000"/>
              <w:right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23</w:t>
            </w:r>
          </w:p>
        </w:tc>
        <w:tc>
          <w:tcPr>
            <w:tcW w:w="1401" w:type="dxa"/>
            <w:tcBorders>
              <w:left w:val="single" w:sz="4" w:space="0" w:color="000000"/>
              <w:bottom w:val="single" w:sz="4" w:space="0" w:color="000000"/>
              <w:right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178669</w:t>
            </w:r>
          </w:p>
        </w:tc>
        <w:tc>
          <w:tcPr>
            <w:tcW w:w="3520" w:type="dxa"/>
            <w:tcBorders>
              <w:left w:val="single" w:sz="4" w:space="0" w:color="000000"/>
              <w:bottom w:val="single" w:sz="4" w:space="0" w:color="000000"/>
              <w:right w:val="single" w:sz="4" w:space="0" w:color="000000"/>
            </w:tcBorders>
          </w:tcPr>
          <w:p>
            <w:pPr>
              <w:pStyle w:val="Contedodatabela"/>
              <w:widowControl w:val="false"/>
              <w:numPr>
                <w:ilvl w:val="0"/>
                <w:numId w:val="2"/>
              </w:numPr>
              <w:jc w:val="left"/>
              <w:rPr>
                <w:sz w:val="18"/>
                <w:szCs w:val="18"/>
              </w:rPr>
            </w:pPr>
            <w:r>
              <w:rPr>
                <w:rFonts w:ascii="Arial" w:hAnsi="Arial"/>
                <w:color w:val="000000"/>
                <w:sz w:val="18"/>
                <w:szCs w:val="18"/>
              </w:rPr>
              <w:t>CARNE BOVINA IN NATURA, TIPO CORTE:PALETA (PÁ), APRESENTAÇÃO:CORTADA EM CUBOS, ESTADO DE CONSERVAÇÃO:RESFRIADO(A)</w:t>
            </w:r>
          </w:p>
        </w:tc>
        <w:tc>
          <w:tcPr>
            <w:tcW w:w="1299" w:type="dxa"/>
            <w:tcBorders>
              <w:left w:val="single" w:sz="4" w:space="0" w:color="000000"/>
              <w:bottom w:val="single" w:sz="4" w:space="0" w:color="000000"/>
              <w:right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BR0447391</w:t>
            </w:r>
          </w:p>
        </w:tc>
        <w:tc>
          <w:tcPr>
            <w:tcW w:w="1760" w:type="dxa"/>
            <w:tcBorders>
              <w:left w:val="single" w:sz="4" w:space="0" w:color="000000"/>
              <w:bottom w:val="single" w:sz="4" w:space="0" w:color="000000"/>
              <w:right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QUILOGRAMA</w:t>
            </w:r>
          </w:p>
        </w:tc>
        <w:tc>
          <w:tcPr>
            <w:tcW w:w="1322" w:type="dxa"/>
            <w:tcBorders>
              <w:left w:val="single" w:sz="4" w:space="0" w:color="000000"/>
              <w:bottom w:val="single" w:sz="4" w:space="0" w:color="000000"/>
              <w:right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240</w:t>
            </w:r>
          </w:p>
        </w:tc>
      </w:tr>
      <w:tr>
        <w:trPr>
          <w:trHeight w:val="1" w:hRule="atLeast"/>
        </w:trPr>
        <w:tc>
          <w:tcPr>
            <w:tcW w:w="859" w:type="dxa"/>
            <w:tcBorders>
              <w:left w:val="single" w:sz="4" w:space="0" w:color="000000"/>
              <w:bottom w:val="single" w:sz="4" w:space="0" w:color="000000"/>
              <w:right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24</w:t>
            </w:r>
          </w:p>
        </w:tc>
        <w:tc>
          <w:tcPr>
            <w:tcW w:w="1401" w:type="dxa"/>
            <w:tcBorders>
              <w:left w:val="single" w:sz="4" w:space="0" w:color="000000"/>
              <w:bottom w:val="single" w:sz="4" w:space="0" w:color="000000"/>
              <w:right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176960</w:t>
            </w:r>
          </w:p>
        </w:tc>
        <w:tc>
          <w:tcPr>
            <w:tcW w:w="3520" w:type="dxa"/>
            <w:tcBorders>
              <w:left w:val="single" w:sz="4" w:space="0" w:color="000000"/>
              <w:bottom w:val="single" w:sz="4" w:space="0" w:color="000000"/>
              <w:right w:val="single" w:sz="4" w:space="0" w:color="000000"/>
            </w:tcBorders>
          </w:tcPr>
          <w:p>
            <w:pPr>
              <w:pStyle w:val="Contedodatabela"/>
              <w:widowControl w:val="false"/>
              <w:numPr>
                <w:ilvl w:val="0"/>
                <w:numId w:val="2"/>
              </w:numPr>
              <w:jc w:val="left"/>
              <w:rPr>
                <w:sz w:val="18"/>
                <w:szCs w:val="18"/>
              </w:rPr>
            </w:pPr>
            <w:r>
              <w:rPr>
                <w:rFonts w:ascii="Arial" w:hAnsi="Arial"/>
                <w:color w:val="000000"/>
                <w:sz w:val="18"/>
                <w:szCs w:val="18"/>
              </w:rPr>
              <w:t>CARNE DE AVE IN NATURA, TIPO ANIMAL:FRANGO, TIPO CORTE:PEITO, APRESENTAÇÃO:INTEIRO, ESTADO DE CONSERVAÇÃO:CONGELADO(A), PROCESSAMENTO:SEM PELE, SEM OSSO</w:t>
            </w:r>
          </w:p>
        </w:tc>
        <w:tc>
          <w:tcPr>
            <w:tcW w:w="1299" w:type="dxa"/>
            <w:tcBorders>
              <w:left w:val="single" w:sz="4" w:space="0" w:color="000000"/>
              <w:bottom w:val="single" w:sz="4" w:space="0" w:color="000000"/>
              <w:right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BR0447594</w:t>
            </w:r>
          </w:p>
        </w:tc>
        <w:tc>
          <w:tcPr>
            <w:tcW w:w="1760" w:type="dxa"/>
            <w:tcBorders>
              <w:left w:val="single" w:sz="4" w:space="0" w:color="000000"/>
              <w:bottom w:val="single" w:sz="4" w:space="0" w:color="000000"/>
              <w:right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QUILOGRAMA</w:t>
            </w:r>
          </w:p>
        </w:tc>
        <w:tc>
          <w:tcPr>
            <w:tcW w:w="1322" w:type="dxa"/>
            <w:tcBorders>
              <w:left w:val="single" w:sz="4" w:space="0" w:color="000000"/>
              <w:bottom w:val="single" w:sz="4" w:space="0" w:color="000000"/>
              <w:right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48</w:t>
            </w:r>
          </w:p>
        </w:tc>
      </w:tr>
      <w:tr>
        <w:trPr>
          <w:trHeight w:val="1" w:hRule="atLeast"/>
        </w:trPr>
        <w:tc>
          <w:tcPr>
            <w:tcW w:w="859" w:type="dxa"/>
            <w:tcBorders>
              <w:left w:val="single" w:sz="4" w:space="0" w:color="000000"/>
              <w:bottom w:val="single" w:sz="4" w:space="0" w:color="000000"/>
              <w:right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25</w:t>
            </w:r>
          </w:p>
        </w:tc>
        <w:tc>
          <w:tcPr>
            <w:tcW w:w="1401" w:type="dxa"/>
            <w:tcBorders>
              <w:left w:val="single" w:sz="4" w:space="0" w:color="000000"/>
              <w:bottom w:val="single" w:sz="4" w:space="0" w:color="000000"/>
              <w:right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176955</w:t>
            </w:r>
          </w:p>
        </w:tc>
        <w:tc>
          <w:tcPr>
            <w:tcW w:w="3520" w:type="dxa"/>
            <w:tcBorders>
              <w:left w:val="single" w:sz="4" w:space="0" w:color="000000"/>
              <w:bottom w:val="single" w:sz="4" w:space="0" w:color="000000"/>
              <w:right w:val="single" w:sz="4" w:space="0" w:color="000000"/>
            </w:tcBorders>
          </w:tcPr>
          <w:p>
            <w:pPr>
              <w:pStyle w:val="Contedodatabela"/>
              <w:widowControl w:val="false"/>
              <w:numPr>
                <w:ilvl w:val="0"/>
                <w:numId w:val="2"/>
              </w:numPr>
              <w:jc w:val="left"/>
              <w:rPr>
                <w:sz w:val="18"/>
                <w:szCs w:val="18"/>
              </w:rPr>
            </w:pPr>
            <w:r>
              <w:rPr>
                <w:rFonts w:ascii="Arial" w:hAnsi="Arial"/>
                <w:color w:val="000000"/>
                <w:sz w:val="18"/>
                <w:szCs w:val="18"/>
              </w:rPr>
              <w:t>CARNE DE AVE IN NATURA, TIPO ANIMAL:FRANGO, TIPO CORTE:FILÉ DE PEITO, APRESENTAÇÃO:FATIADO, ESTADO DE CONSERVAÇÃO:CONGELADO(A), PROCESSAMENTO:SEM PELE, SEM OSSO</w:t>
            </w:r>
          </w:p>
        </w:tc>
        <w:tc>
          <w:tcPr>
            <w:tcW w:w="1299" w:type="dxa"/>
            <w:tcBorders>
              <w:left w:val="single" w:sz="4" w:space="0" w:color="000000"/>
              <w:bottom w:val="single" w:sz="4" w:space="0" w:color="000000"/>
              <w:right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BR0447581</w:t>
            </w:r>
          </w:p>
        </w:tc>
        <w:tc>
          <w:tcPr>
            <w:tcW w:w="1760" w:type="dxa"/>
            <w:tcBorders>
              <w:left w:val="single" w:sz="4" w:space="0" w:color="000000"/>
              <w:bottom w:val="single" w:sz="4" w:space="0" w:color="000000"/>
              <w:right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QUILOGRAMA</w:t>
            </w:r>
          </w:p>
        </w:tc>
        <w:tc>
          <w:tcPr>
            <w:tcW w:w="1322" w:type="dxa"/>
            <w:tcBorders>
              <w:left w:val="single" w:sz="4" w:space="0" w:color="000000"/>
              <w:bottom w:val="single" w:sz="4" w:space="0" w:color="000000"/>
              <w:right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97</w:t>
            </w:r>
          </w:p>
        </w:tc>
      </w:tr>
      <w:tr>
        <w:trPr>
          <w:trHeight w:val="1" w:hRule="atLeast"/>
        </w:trPr>
        <w:tc>
          <w:tcPr>
            <w:tcW w:w="859" w:type="dxa"/>
            <w:tcBorders>
              <w:left w:val="single" w:sz="4" w:space="0" w:color="000000"/>
              <w:bottom w:val="single" w:sz="4" w:space="0" w:color="000000"/>
              <w:right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26</w:t>
            </w:r>
          </w:p>
        </w:tc>
        <w:tc>
          <w:tcPr>
            <w:tcW w:w="1401" w:type="dxa"/>
            <w:tcBorders>
              <w:left w:val="single" w:sz="4" w:space="0" w:color="000000"/>
              <w:bottom w:val="single" w:sz="4" w:space="0" w:color="000000"/>
              <w:right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176957</w:t>
            </w:r>
          </w:p>
        </w:tc>
        <w:tc>
          <w:tcPr>
            <w:tcW w:w="3520" w:type="dxa"/>
            <w:tcBorders>
              <w:left w:val="single" w:sz="4" w:space="0" w:color="000000"/>
              <w:bottom w:val="single" w:sz="4" w:space="0" w:color="000000"/>
              <w:right w:val="single" w:sz="4" w:space="0" w:color="000000"/>
            </w:tcBorders>
          </w:tcPr>
          <w:p>
            <w:pPr>
              <w:pStyle w:val="Contedodatabela"/>
              <w:widowControl w:val="false"/>
              <w:numPr>
                <w:ilvl w:val="0"/>
                <w:numId w:val="2"/>
              </w:numPr>
              <w:jc w:val="left"/>
              <w:rPr>
                <w:sz w:val="18"/>
                <w:szCs w:val="18"/>
              </w:rPr>
            </w:pPr>
            <w:r>
              <w:rPr>
                <w:rFonts w:ascii="Arial" w:hAnsi="Arial"/>
                <w:color w:val="000000"/>
                <w:sz w:val="18"/>
                <w:szCs w:val="18"/>
              </w:rPr>
              <w:t>CARNE DE AVE IN NATURA, TIPO ANIMAL:FRANGO, TIPO CORTE:COXA E SOBRECOXA, APRESENTAÇÃO:INTEIRO, ESTADO DE CONSERVAÇÃO:CONGELADO(A), PROCESSAMENTO:SEM PELE, COM OSSO</w:t>
            </w:r>
          </w:p>
        </w:tc>
        <w:tc>
          <w:tcPr>
            <w:tcW w:w="1299" w:type="dxa"/>
            <w:tcBorders>
              <w:left w:val="single" w:sz="4" w:space="0" w:color="000000"/>
              <w:bottom w:val="single" w:sz="4" w:space="0" w:color="000000"/>
              <w:right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BR0447635</w:t>
            </w:r>
          </w:p>
        </w:tc>
        <w:tc>
          <w:tcPr>
            <w:tcW w:w="1760" w:type="dxa"/>
            <w:tcBorders>
              <w:left w:val="single" w:sz="4" w:space="0" w:color="000000"/>
              <w:bottom w:val="single" w:sz="4" w:space="0" w:color="000000"/>
              <w:right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QUILOGRAMA</w:t>
            </w:r>
          </w:p>
        </w:tc>
        <w:tc>
          <w:tcPr>
            <w:tcW w:w="1322" w:type="dxa"/>
            <w:tcBorders>
              <w:left w:val="single" w:sz="4" w:space="0" w:color="000000"/>
              <w:bottom w:val="single" w:sz="4" w:space="0" w:color="000000"/>
              <w:right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435</w:t>
            </w:r>
          </w:p>
        </w:tc>
      </w:tr>
      <w:tr>
        <w:trPr>
          <w:trHeight w:val="1" w:hRule="atLeast"/>
        </w:trPr>
        <w:tc>
          <w:tcPr>
            <w:tcW w:w="859" w:type="dxa"/>
            <w:tcBorders>
              <w:left w:val="single" w:sz="4" w:space="0" w:color="000000"/>
              <w:bottom w:val="single" w:sz="4" w:space="0" w:color="000000"/>
              <w:right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27</w:t>
            </w:r>
          </w:p>
        </w:tc>
        <w:tc>
          <w:tcPr>
            <w:tcW w:w="1401" w:type="dxa"/>
            <w:tcBorders>
              <w:left w:val="single" w:sz="4" w:space="0" w:color="000000"/>
              <w:bottom w:val="single" w:sz="4" w:space="0" w:color="000000"/>
              <w:right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178675</w:t>
            </w:r>
          </w:p>
        </w:tc>
        <w:tc>
          <w:tcPr>
            <w:tcW w:w="3520" w:type="dxa"/>
            <w:tcBorders>
              <w:left w:val="single" w:sz="4" w:space="0" w:color="000000"/>
              <w:bottom w:val="single" w:sz="4" w:space="0" w:color="000000"/>
              <w:right w:val="single" w:sz="4" w:space="0" w:color="000000"/>
            </w:tcBorders>
          </w:tcPr>
          <w:p>
            <w:pPr>
              <w:pStyle w:val="Contedodatabela"/>
              <w:widowControl w:val="false"/>
              <w:numPr>
                <w:ilvl w:val="0"/>
                <w:numId w:val="2"/>
              </w:numPr>
              <w:jc w:val="left"/>
              <w:rPr>
                <w:sz w:val="18"/>
                <w:szCs w:val="18"/>
              </w:rPr>
            </w:pPr>
            <w:r>
              <w:rPr>
                <w:rFonts w:ascii="Arial" w:hAnsi="Arial"/>
                <w:color w:val="000000"/>
                <w:sz w:val="18"/>
                <w:szCs w:val="18"/>
              </w:rPr>
              <w:t>PEIXE IN NATURA, VARIEDADE:TILÁPIA, TIPO CORTE:FILÉ, APRESENTAÇÃO:SEM PELE, ESTADO DE CONSERVAÇÃO:CONGELADO(A)</w:t>
            </w:r>
          </w:p>
        </w:tc>
        <w:tc>
          <w:tcPr>
            <w:tcW w:w="1299" w:type="dxa"/>
            <w:tcBorders>
              <w:left w:val="single" w:sz="4" w:space="0" w:color="000000"/>
              <w:bottom w:val="single" w:sz="4" w:space="0" w:color="000000"/>
              <w:right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BR0448953</w:t>
            </w:r>
          </w:p>
        </w:tc>
        <w:tc>
          <w:tcPr>
            <w:tcW w:w="1760" w:type="dxa"/>
            <w:tcBorders>
              <w:left w:val="single" w:sz="4" w:space="0" w:color="000000"/>
              <w:bottom w:val="single" w:sz="4" w:space="0" w:color="000000"/>
              <w:right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QUILOGRAMA</w:t>
            </w:r>
          </w:p>
        </w:tc>
        <w:tc>
          <w:tcPr>
            <w:tcW w:w="1322" w:type="dxa"/>
            <w:tcBorders>
              <w:left w:val="single" w:sz="4" w:space="0" w:color="000000"/>
              <w:bottom w:val="single" w:sz="4" w:space="0" w:color="000000"/>
              <w:right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50</w:t>
            </w:r>
          </w:p>
        </w:tc>
      </w:tr>
      <w:tr>
        <w:trPr>
          <w:trHeight w:val="1" w:hRule="atLeast"/>
        </w:trPr>
        <w:tc>
          <w:tcPr>
            <w:tcW w:w="859" w:type="dxa"/>
            <w:tcBorders>
              <w:left w:val="single" w:sz="4" w:space="0" w:color="000000"/>
              <w:bottom w:val="single" w:sz="4" w:space="0" w:color="000000"/>
              <w:right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28</w:t>
            </w:r>
          </w:p>
        </w:tc>
        <w:tc>
          <w:tcPr>
            <w:tcW w:w="1401" w:type="dxa"/>
            <w:tcBorders>
              <w:left w:val="single" w:sz="4" w:space="0" w:color="000000"/>
              <w:bottom w:val="single" w:sz="4" w:space="0" w:color="000000"/>
              <w:right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178676</w:t>
            </w:r>
          </w:p>
        </w:tc>
        <w:tc>
          <w:tcPr>
            <w:tcW w:w="3520" w:type="dxa"/>
            <w:tcBorders>
              <w:left w:val="single" w:sz="4" w:space="0" w:color="000000"/>
              <w:bottom w:val="single" w:sz="4" w:space="0" w:color="000000"/>
              <w:right w:val="single" w:sz="4" w:space="0" w:color="000000"/>
            </w:tcBorders>
          </w:tcPr>
          <w:p>
            <w:pPr>
              <w:pStyle w:val="Contedodatabela"/>
              <w:widowControl w:val="false"/>
              <w:numPr>
                <w:ilvl w:val="0"/>
                <w:numId w:val="2"/>
              </w:numPr>
              <w:jc w:val="left"/>
              <w:rPr>
                <w:sz w:val="18"/>
                <w:szCs w:val="18"/>
              </w:rPr>
            </w:pPr>
            <w:r>
              <w:rPr>
                <w:rFonts w:ascii="Arial" w:hAnsi="Arial"/>
                <w:color w:val="000000"/>
                <w:sz w:val="18"/>
                <w:szCs w:val="18"/>
              </w:rPr>
              <w:t>PEIXE IN NATURA, VARIEDADE:MERLUZA, TIPO CORTE:FILÉ, APRESENTAÇÃO:SEM PELE, ESTADO DE CONSERVAÇÃO:CONGELADO(A)</w:t>
            </w:r>
          </w:p>
        </w:tc>
        <w:tc>
          <w:tcPr>
            <w:tcW w:w="1299" w:type="dxa"/>
            <w:tcBorders>
              <w:left w:val="single" w:sz="4" w:space="0" w:color="000000"/>
              <w:bottom w:val="single" w:sz="4" w:space="0" w:color="000000"/>
              <w:right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BR0448897</w:t>
            </w:r>
          </w:p>
        </w:tc>
        <w:tc>
          <w:tcPr>
            <w:tcW w:w="1760" w:type="dxa"/>
            <w:tcBorders>
              <w:left w:val="single" w:sz="4" w:space="0" w:color="000000"/>
              <w:bottom w:val="single" w:sz="4" w:space="0" w:color="000000"/>
              <w:right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QUILOGRAMA</w:t>
            </w:r>
          </w:p>
        </w:tc>
        <w:tc>
          <w:tcPr>
            <w:tcW w:w="1322" w:type="dxa"/>
            <w:tcBorders>
              <w:left w:val="single" w:sz="4" w:space="0" w:color="000000"/>
              <w:bottom w:val="single" w:sz="4" w:space="0" w:color="000000"/>
              <w:right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50</w:t>
            </w:r>
          </w:p>
        </w:tc>
      </w:tr>
      <w:tr>
        <w:trPr>
          <w:trHeight w:val="1" w:hRule="atLeast"/>
        </w:trPr>
        <w:tc>
          <w:tcPr>
            <w:tcW w:w="859" w:type="dxa"/>
            <w:tcBorders>
              <w:left w:val="single" w:sz="4" w:space="0" w:color="000000"/>
              <w:bottom w:val="single" w:sz="4" w:space="0" w:color="000000"/>
              <w:right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29</w:t>
            </w:r>
          </w:p>
        </w:tc>
        <w:tc>
          <w:tcPr>
            <w:tcW w:w="1401" w:type="dxa"/>
            <w:tcBorders>
              <w:left w:val="single" w:sz="4" w:space="0" w:color="000000"/>
              <w:bottom w:val="single" w:sz="4" w:space="0" w:color="000000"/>
              <w:right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176970</w:t>
            </w:r>
          </w:p>
        </w:tc>
        <w:tc>
          <w:tcPr>
            <w:tcW w:w="3520" w:type="dxa"/>
            <w:tcBorders>
              <w:left w:val="single" w:sz="4" w:space="0" w:color="000000"/>
              <w:bottom w:val="single" w:sz="4" w:space="0" w:color="000000"/>
              <w:right w:val="single" w:sz="4" w:space="0" w:color="000000"/>
            </w:tcBorders>
          </w:tcPr>
          <w:p>
            <w:pPr>
              <w:pStyle w:val="Contedodatabela"/>
              <w:widowControl w:val="false"/>
              <w:numPr>
                <w:ilvl w:val="0"/>
                <w:numId w:val="2"/>
              </w:numPr>
              <w:jc w:val="left"/>
              <w:rPr>
                <w:sz w:val="18"/>
                <w:szCs w:val="18"/>
              </w:rPr>
            </w:pPr>
            <w:r>
              <w:rPr>
                <w:rFonts w:ascii="Arial" w:hAnsi="Arial"/>
                <w:color w:val="000000"/>
                <w:sz w:val="18"/>
                <w:szCs w:val="18"/>
              </w:rPr>
              <w:t>CARNE SUÍNA IN NATURA, TIPO CORTE:PERNIL, APRESENTAÇÃO:CORTADA EM TIRAS, PROCESSAMENTO:SEM PELE, ESTADO DE CONSERVAÇÃO:CONGELADO(A)</w:t>
            </w:r>
          </w:p>
        </w:tc>
        <w:tc>
          <w:tcPr>
            <w:tcW w:w="1299" w:type="dxa"/>
            <w:tcBorders>
              <w:left w:val="single" w:sz="4" w:space="0" w:color="000000"/>
              <w:bottom w:val="single" w:sz="4" w:space="0" w:color="000000"/>
              <w:right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BR0447526</w:t>
            </w:r>
          </w:p>
        </w:tc>
        <w:tc>
          <w:tcPr>
            <w:tcW w:w="1760" w:type="dxa"/>
            <w:tcBorders>
              <w:left w:val="single" w:sz="4" w:space="0" w:color="000000"/>
              <w:bottom w:val="single" w:sz="4" w:space="0" w:color="000000"/>
              <w:right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QUILOGRAMA</w:t>
            </w:r>
          </w:p>
        </w:tc>
        <w:tc>
          <w:tcPr>
            <w:tcW w:w="1322" w:type="dxa"/>
            <w:tcBorders>
              <w:left w:val="single" w:sz="4" w:space="0" w:color="000000"/>
              <w:bottom w:val="single" w:sz="4" w:space="0" w:color="000000"/>
              <w:right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155</w:t>
            </w:r>
          </w:p>
        </w:tc>
      </w:tr>
      <w:tr>
        <w:trPr>
          <w:trHeight w:val="1" w:hRule="atLeast"/>
        </w:trPr>
        <w:tc>
          <w:tcPr>
            <w:tcW w:w="859" w:type="dxa"/>
            <w:tcBorders>
              <w:left w:val="single" w:sz="4" w:space="0" w:color="000000"/>
              <w:bottom w:val="single" w:sz="4" w:space="0" w:color="000000"/>
              <w:right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30</w:t>
            </w:r>
          </w:p>
        </w:tc>
        <w:tc>
          <w:tcPr>
            <w:tcW w:w="1401" w:type="dxa"/>
            <w:tcBorders>
              <w:left w:val="single" w:sz="4" w:space="0" w:color="000000"/>
              <w:bottom w:val="single" w:sz="4" w:space="0" w:color="000000"/>
              <w:right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176971</w:t>
            </w:r>
          </w:p>
        </w:tc>
        <w:tc>
          <w:tcPr>
            <w:tcW w:w="3520" w:type="dxa"/>
            <w:tcBorders>
              <w:left w:val="single" w:sz="4" w:space="0" w:color="000000"/>
              <w:bottom w:val="single" w:sz="4" w:space="0" w:color="000000"/>
              <w:right w:val="single" w:sz="4" w:space="0" w:color="000000"/>
            </w:tcBorders>
          </w:tcPr>
          <w:p>
            <w:pPr>
              <w:pStyle w:val="Contedodatabela"/>
              <w:widowControl w:val="false"/>
              <w:numPr>
                <w:ilvl w:val="0"/>
                <w:numId w:val="2"/>
              </w:numPr>
              <w:jc w:val="left"/>
              <w:rPr>
                <w:sz w:val="18"/>
                <w:szCs w:val="18"/>
              </w:rPr>
            </w:pPr>
            <w:r>
              <w:rPr>
                <w:rFonts w:ascii="Arial" w:hAnsi="Arial"/>
                <w:color w:val="000000"/>
                <w:sz w:val="18"/>
                <w:szCs w:val="18"/>
              </w:rPr>
              <w:t>CARNE SUÍNA IN NATURA, TIPO CORTE:PALETA, APRESENTAÇÃO:PEÇA INTEIRA, PROCESSAMENTO:SEM OSSO, ESTADO DE CONSERVAÇÃO:CONGELADO(A)</w:t>
            </w:r>
          </w:p>
        </w:tc>
        <w:tc>
          <w:tcPr>
            <w:tcW w:w="1299" w:type="dxa"/>
            <w:tcBorders>
              <w:left w:val="single" w:sz="4" w:space="0" w:color="000000"/>
              <w:bottom w:val="single" w:sz="4" w:space="0" w:color="000000"/>
              <w:right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BR0447534</w:t>
            </w:r>
          </w:p>
        </w:tc>
        <w:tc>
          <w:tcPr>
            <w:tcW w:w="1760" w:type="dxa"/>
            <w:tcBorders>
              <w:left w:val="single" w:sz="4" w:space="0" w:color="000000"/>
              <w:bottom w:val="single" w:sz="4" w:space="0" w:color="000000"/>
              <w:right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QUILOGRAMA</w:t>
            </w:r>
          </w:p>
        </w:tc>
        <w:tc>
          <w:tcPr>
            <w:tcW w:w="1322" w:type="dxa"/>
            <w:tcBorders>
              <w:left w:val="single" w:sz="4" w:space="0" w:color="000000"/>
              <w:bottom w:val="single" w:sz="4" w:space="0" w:color="000000"/>
              <w:right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155</w:t>
            </w:r>
          </w:p>
        </w:tc>
      </w:tr>
      <w:tr>
        <w:trPr>
          <w:trHeight w:val="1" w:hRule="atLeast"/>
        </w:trPr>
        <w:tc>
          <w:tcPr>
            <w:tcW w:w="859" w:type="dxa"/>
            <w:tcBorders>
              <w:left w:val="single" w:sz="4" w:space="0" w:color="000000"/>
              <w:bottom w:val="single" w:sz="4" w:space="0" w:color="000000"/>
              <w:right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31</w:t>
            </w:r>
          </w:p>
        </w:tc>
        <w:tc>
          <w:tcPr>
            <w:tcW w:w="1401" w:type="dxa"/>
            <w:tcBorders>
              <w:left w:val="single" w:sz="4" w:space="0" w:color="000000"/>
              <w:bottom w:val="single" w:sz="4" w:space="0" w:color="000000"/>
              <w:right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176944</w:t>
            </w:r>
          </w:p>
        </w:tc>
        <w:tc>
          <w:tcPr>
            <w:tcW w:w="3520" w:type="dxa"/>
            <w:tcBorders>
              <w:left w:val="single" w:sz="4" w:space="0" w:color="000000"/>
              <w:bottom w:val="single" w:sz="4" w:space="0" w:color="000000"/>
              <w:right w:val="single" w:sz="4" w:space="0" w:color="000000"/>
            </w:tcBorders>
          </w:tcPr>
          <w:p>
            <w:pPr>
              <w:pStyle w:val="Contedodatabela"/>
              <w:widowControl w:val="false"/>
              <w:numPr>
                <w:ilvl w:val="0"/>
                <w:numId w:val="2"/>
              </w:numPr>
              <w:jc w:val="left"/>
              <w:rPr>
                <w:sz w:val="18"/>
                <w:szCs w:val="18"/>
              </w:rPr>
            </w:pPr>
            <w:r>
              <w:rPr>
                <w:rFonts w:ascii="Arial" w:hAnsi="Arial"/>
                <w:color w:val="000000"/>
                <w:sz w:val="18"/>
                <w:szCs w:val="18"/>
              </w:rPr>
              <w:t>CARNE DEFUMADA, TIPO CORTE:TOUCINHO (BACON), TIPO ANIMAL:SUÍNA, APRESENTAÇÃO:CORTADA EM CUBOS, ESTADO DE CONSERVAÇÃO:RESFRIADO(A)</w:t>
            </w:r>
          </w:p>
        </w:tc>
        <w:tc>
          <w:tcPr>
            <w:tcW w:w="1299" w:type="dxa"/>
            <w:tcBorders>
              <w:left w:val="single" w:sz="4" w:space="0" w:color="000000"/>
              <w:bottom w:val="single" w:sz="4" w:space="0" w:color="000000"/>
              <w:right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BR0447664</w:t>
            </w:r>
          </w:p>
        </w:tc>
        <w:tc>
          <w:tcPr>
            <w:tcW w:w="1760" w:type="dxa"/>
            <w:tcBorders>
              <w:left w:val="single" w:sz="4" w:space="0" w:color="000000"/>
              <w:bottom w:val="single" w:sz="4" w:space="0" w:color="000000"/>
              <w:right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QUILOGRAMA</w:t>
            </w:r>
          </w:p>
        </w:tc>
        <w:tc>
          <w:tcPr>
            <w:tcW w:w="1322" w:type="dxa"/>
            <w:tcBorders>
              <w:left w:val="single" w:sz="4" w:space="0" w:color="000000"/>
              <w:bottom w:val="single" w:sz="4" w:space="0" w:color="000000"/>
              <w:right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31</w:t>
            </w:r>
          </w:p>
        </w:tc>
      </w:tr>
    </w:tbl>
    <w:p>
      <w:pPr>
        <w:pStyle w:val="Normal"/>
        <w:numPr>
          <w:ilvl w:val="0"/>
          <w:numId w:val="2"/>
        </w:numPr>
        <w:spacing w:lineRule="auto" w:line="360" w:before="0" w:after="0"/>
        <w:jc w:val="both"/>
        <w:rPr>
          <w:rFonts w:ascii="Arial" w:hAnsi="Arial" w:cs="Arial"/>
          <w:color w:val="000000"/>
          <w:sz w:val="22"/>
          <w:szCs w:val="22"/>
        </w:rPr>
      </w:pPr>
      <w:r>
        <w:rPr>
          <w:rFonts w:cs="Arial" w:ascii="Arial" w:hAnsi="Arial"/>
          <w:color w:val="000000"/>
          <w:sz w:val="22"/>
          <w:szCs w:val="22"/>
        </w:rPr>
      </w:r>
    </w:p>
    <w:p>
      <w:pPr>
        <w:pStyle w:val="NormalWeb"/>
        <w:numPr>
          <w:ilvl w:val="0"/>
          <w:numId w:val="2"/>
        </w:numPr>
        <w:spacing w:lineRule="auto" w:line="360" w:before="0" w:after="0"/>
        <w:jc w:val="both"/>
        <w:rPr>
          <w:rFonts w:ascii="Arial" w:hAnsi="Arial"/>
          <w:sz w:val="22"/>
          <w:szCs w:val="22"/>
        </w:rPr>
      </w:pPr>
      <w:r>
        <w:rPr>
          <w:rFonts w:cs="Arial" w:ascii="Arial" w:hAnsi="Arial"/>
          <w:b/>
          <w:bCs/>
          <w:color w:val="000000"/>
          <w:sz w:val="22"/>
          <w:szCs w:val="22"/>
          <w:shd w:fill="auto" w:val="clear"/>
        </w:rPr>
        <w:t>2. FUNDAMENTAÇÃO DA CONTRATAÇÃO</w:t>
      </w:r>
    </w:p>
    <w:p>
      <w:pPr>
        <w:pStyle w:val="Corpodotexto"/>
        <w:numPr>
          <w:ilvl w:val="0"/>
          <w:numId w:val="2"/>
        </w:numPr>
        <w:spacing w:lineRule="auto" w:line="276" w:before="0" w:after="0"/>
        <w:jc w:val="both"/>
        <w:rPr>
          <w:rFonts w:ascii="Arial" w:hAnsi="Arial"/>
          <w:sz w:val="22"/>
          <w:szCs w:val="22"/>
        </w:rPr>
      </w:pPr>
      <w:r>
        <w:rPr>
          <w:rFonts w:cs="Arial" w:ascii="Arial" w:hAnsi="Arial"/>
          <w:color w:val="000000"/>
          <w:sz w:val="22"/>
          <w:szCs w:val="22"/>
          <w:shd w:fill="auto" w:val="clear"/>
        </w:rPr>
        <w:t xml:space="preserve">A aquisição de gêneros alimentícios é justificável para atender as demandas quanto ao fornecimento de alimentos aos indivíduos afastados do núcleo familiar e famílias que se encontram em situação de abandono, ameaça ou violação de direitos, bem como aos grupos e oficinas dos demais órgãos e serviços vinculados à Secretaria de Desenvolvimento Social, como CRAS, CREAS, Centro de convivência do Idoso e Programa Criança Feliz e Secretaria de Saúde, unidades CAPS E CAPSIJ, </w:t>
      </w:r>
      <w:r>
        <w:rPr>
          <w:rFonts w:cs="Arial" w:ascii="Arial" w:hAnsi="Arial"/>
          <w:b w:val="false"/>
          <w:bCs w:val="false"/>
          <w:color w:val="000000"/>
          <w:sz w:val="22"/>
          <w:szCs w:val="22"/>
          <w:shd w:fill="auto" w:val="clear"/>
        </w:rPr>
        <w:t>CAIS e ESF Progresso.</w:t>
      </w:r>
    </w:p>
    <w:p>
      <w:pPr>
        <w:pStyle w:val="Corpodotexto"/>
        <w:numPr>
          <w:ilvl w:val="0"/>
          <w:numId w:val="2"/>
        </w:numPr>
        <w:spacing w:lineRule="auto" w:line="276" w:before="42" w:after="0"/>
        <w:jc w:val="both"/>
        <w:rPr>
          <w:rFonts w:ascii="Arial" w:hAnsi="Arial"/>
          <w:sz w:val="22"/>
          <w:szCs w:val="22"/>
        </w:rPr>
      </w:pPr>
      <w:r>
        <w:rPr>
          <w:rFonts w:cs="Arial" w:ascii="Arial" w:hAnsi="Arial"/>
          <w:b w:val="false"/>
          <w:bCs w:val="false"/>
          <w:color w:val="000000"/>
          <w:sz w:val="22"/>
          <w:szCs w:val="22"/>
          <w:shd w:fill="auto" w:val="clear"/>
        </w:rPr>
        <w:t xml:space="preserve">A aquisição de tais gêneros alimentícios se faz necessária, pois os mesmos serão utilizados no preparo das refeições diárias, desjejum, lanches, almoço e janta, servidos aos indivíduos aqui lotados. </w:t>
      </w:r>
    </w:p>
    <w:p>
      <w:pPr>
        <w:pStyle w:val="Corpodotexto"/>
        <w:numPr>
          <w:ilvl w:val="0"/>
          <w:numId w:val="2"/>
        </w:numPr>
        <w:spacing w:lineRule="auto" w:line="276" w:before="42" w:after="0"/>
        <w:jc w:val="both"/>
        <w:rPr/>
      </w:pPr>
      <w:r>
        <w:rPr>
          <w:rFonts w:cs="Arial" w:ascii="Arial" w:hAnsi="Arial"/>
          <w:b w:val="false"/>
          <w:bCs w:val="false"/>
          <w:color w:val="000000"/>
          <w:sz w:val="22"/>
          <w:szCs w:val="22"/>
          <w:shd w:fill="auto" w:val="clear"/>
        </w:rPr>
        <w:t>Além disso, o Pregão Eletrônico</w:t>
      </w:r>
      <w:r>
        <w:rPr>
          <w:rFonts w:eastAsia="Arial MT" w:cs="Arial MT" w:ascii="Arial" w:hAnsi="Arial"/>
          <w:b w:val="false"/>
          <w:bCs w:val="false"/>
          <w:color w:val="000000"/>
          <w:kern w:val="0"/>
          <w:sz w:val="22"/>
          <w:szCs w:val="22"/>
          <w:shd w:fill="auto" w:val="clear"/>
          <w:lang w:val="pt-PT" w:eastAsia="en-US" w:bidi="ar-SA"/>
        </w:rPr>
        <w:t xml:space="preserve"> nº 65/2025,</w:t>
      </w:r>
      <w:r>
        <w:rPr>
          <w:rStyle w:val="Strong"/>
          <w:rFonts w:eastAsia="Arial MT" w:cs="Arial MT" w:ascii="Arial" w:hAnsi="Arial"/>
          <w:b w:val="false"/>
          <w:bCs w:val="false"/>
          <w:color w:val="000000"/>
          <w:kern w:val="0"/>
          <w:sz w:val="22"/>
          <w:szCs w:val="22"/>
          <w:shd w:fill="auto" w:val="clear"/>
          <w:lang w:val="pt-PT" w:eastAsia="en-US" w:bidi="ar-SA"/>
        </w:rPr>
        <w:t xml:space="preserve"> </w:t>
      </w:r>
      <w:r>
        <w:rPr>
          <w:rFonts w:cs="Arial" w:ascii="Arial" w:hAnsi="Arial"/>
          <w:b w:val="false"/>
          <w:bCs w:val="false"/>
          <w:color w:val="000000"/>
          <w:sz w:val="22"/>
          <w:szCs w:val="22"/>
          <w:shd w:fill="auto" w:val="clear"/>
        </w:rPr>
        <w:t xml:space="preserve">resultou em </w:t>
      </w:r>
      <w:r>
        <w:rPr>
          <w:rStyle w:val="Strong"/>
          <w:rFonts w:cs="Arial" w:ascii="Arial" w:hAnsi="Arial"/>
          <w:b w:val="false"/>
          <w:bCs w:val="false"/>
          <w:color w:val="000000"/>
          <w:sz w:val="22"/>
          <w:szCs w:val="22"/>
          <w:shd w:fill="auto" w:val="clear"/>
        </w:rPr>
        <w:t xml:space="preserve">itens deserto e outros anulados </w:t>
      </w:r>
      <w:r>
        <w:rPr>
          <w:rStyle w:val="Strong"/>
          <w:rFonts w:eastAsia="Arial MT" w:cs="Arial MT" w:ascii="Arial" w:hAnsi="Arial"/>
          <w:b w:val="false"/>
          <w:bCs w:val="false"/>
          <w:color w:val="000000"/>
          <w:kern w:val="0"/>
          <w:sz w:val="22"/>
          <w:szCs w:val="22"/>
          <w:shd w:fill="auto" w:val="clear"/>
          <w:lang w:val="pt-PT" w:eastAsia="en-US" w:bidi="ar-SA"/>
        </w:rPr>
        <w:t>devido à incompatibilidade dos preços ofertados pelos licitantes</w:t>
      </w:r>
      <w:r>
        <w:rPr>
          <w:rStyle w:val="Strong"/>
          <w:rFonts w:cs="Arial" w:ascii="Arial" w:hAnsi="Arial"/>
          <w:b w:val="false"/>
          <w:bCs w:val="false"/>
          <w:color w:val="000000"/>
          <w:sz w:val="22"/>
          <w:szCs w:val="22"/>
          <w:shd w:fill="auto" w:val="clear"/>
        </w:rPr>
        <w:t>,</w:t>
      </w:r>
      <w:r>
        <w:rPr>
          <w:rFonts w:cs="Arial" w:ascii="Arial" w:hAnsi="Arial"/>
          <w:b w:val="false"/>
          <w:bCs w:val="false"/>
          <w:color w:val="000000"/>
          <w:sz w:val="22"/>
          <w:szCs w:val="22"/>
          <w:shd w:fill="auto" w:val="clear"/>
        </w:rPr>
        <w:t xml:space="preserve"> ou seja, </w:t>
      </w:r>
      <w:r>
        <w:rPr>
          <w:rStyle w:val="Strong"/>
          <w:rFonts w:cs="Arial" w:ascii="Arial" w:hAnsi="Arial"/>
          <w:b w:val="false"/>
          <w:bCs w:val="false"/>
          <w:color w:val="000000"/>
          <w:sz w:val="22"/>
          <w:szCs w:val="22"/>
          <w:shd w:fill="auto" w:val="clear"/>
        </w:rPr>
        <w:t>não houve apresentação de propostas válidas para determinados produtos</w:t>
      </w:r>
      <w:r>
        <w:rPr>
          <w:rFonts w:cs="Arial" w:ascii="Arial" w:hAnsi="Arial"/>
          <w:b w:val="false"/>
          <w:bCs w:val="false"/>
          <w:color w:val="000000"/>
          <w:sz w:val="22"/>
          <w:szCs w:val="22"/>
          <w:shd w:fill="auto" w:val="clear"/>
        </w:rPr>
        <w:t>, impossibilitando o atendimento integral da demanda.</w:t>
      </w:r>
    </w:p>
    <w:p>
      <w:pPr>
        <w:pStyle w:val="Corpodotexto"/>
        <w:numPr>
          <w:ilvl w:val="0"/>
          <w:numId w:val="2"/>
        </w:numPr>
        <w:spacing w:lineRule="auto" w:line="276"/>
        <w:rPr>
          <w:rFonts w:ascii="Arial" w:hAnsi="Arial"/>
          <w:sz w:val="22"/>
          <w:szCs w:val="22"/>
        </w:rPr>
      </w:pPr>
      <w:r>
        <w:rPr>
          <w:rFonts w:ascii="Arial" w:hAnsi="Arial"/>
          <w:b w:val="false"/>
          <w:bCs w:val="false"/>
          <w:color w:val="000000"/>
          <w:sz w:val="22"/>
          <w:szCs w:val="22"/>
        </w:rPr>
        <w:t>Diante disso, torna-se necessária a realização de novo procedimento licitatório, visando suprir os itens remanescentes, de forma a assegurar o abastecimento e a manutenção dos serviços públicos.</w:t>
      </w:r>
    </w:p>
    <w:p>
      <w:pPr>
        <w:pStyle w:val="Corpodotexto"/>
        <w:numPr>
          <w:ilvl w:val="0"/>
          <w:numId w:val="2"/>
        </w:numPr>
        <w:spacing w:lineRule="auto" w:line="276" w:before="42" w:after="0"/>
        <w:jc w:val="both"/>
        <w:rPr>
          <w:rFonts w:ascii="Arial" w:hAnsi="Arial" w:cs="Arial"/>
          <w:color w:val="000000"/>
          <w:sz w:val="22"/>
          <w:szCs w:val="22"/>
          <w:shd w:fill="FFFF00" w:val="clear"/>
        </w:rPr>
      </w:pPr>
      <w:r>
        <w:rPr>
          <w:rFonts w:cs="Arial" w:ascii="Arial" w:hAnsi="Arial"/>
          <w:color w:val="000000"/>
          <w:sz w:val="22"/>
          <w:szCs w:val="22"/>
          <w:shd w:fill="FFFF00" w:val="clear"/>
        </w:rPr>
      </w:r>
      <w:bookmarkStart w:id="7" w:name="art6xxiiic_Copia_1"/>
      <w:bookmarkStart w:id="8" w:name="art6xxiiic_Copia_1"/>
      <w:bookmarkEnd w:id="8"/>
    </w:p>
    <w:p>
      <w:pPr>
        <w:pStyle w:val="NormalWeb"/>
        <w:numPr>
          <w:ilvl w:val="0"/>
          <w:numId w:val="2"/>
        </w:numPr>
        <w:spacing w:lineRule="auto" w:line="360" w:before="0" w:after="0"/>
        <w:jc w:val="both"/>
        <w:rPr>
          <w:rFonts w:ascii="Arial" w:hAnsi="Arial"/>
          <w:sz w:val="22"/>
          <w:szCs w:val="22"/>
        </w:rPr>
      </w:pPr>
      <w:r>
        <w:rPr>
          <w:rFonts w:cs="Arial" w:ascii="Arial" w:hAnsi="Arial"/>
          <w:b/>
          <w:bCs/>
          <w:color w:val="000000"/>
          <w:sz w:val="22"/>
          <w:szCs w:val="22"/>
        </w:rPr>
        <w:t>3. DESCRIÇÃO DA SOLUÇÃO COMO UM TODO</w:t>
      </w:r>
    </w:p>
    <w:p>
      <w:pPr>
        <w:pStyle w:val="Normal"/>
        <w:numPr>
          <w:ilvl w:val="0"/>
          <w:numId w:val="2"/>
        </w:numPr>
        <w:spacing w:lineRule="auto" w:line="276" w:before="40" w:after="0"/>
        <w:ind w:left="0" w:right="118" w:hanging="0"/>
        <w:jc w:val="both"/>
        <w:rPr>
          <w:rFonts w:ascii="Arial" w:hAnsi="Arial"/>
          <w:sz w:val="22"/>
          <w:szCs w:val="22"/>
        </w:rPr>
      </w:pPr>
      <w:r>
        <w:rPr>
          <w:rFonts w:ascii="Arial" w:hAnsi="Arial"/>
          <w:sz w:val="22"/>
          <w:szCs w:val="22"/>
        </w:rPr>
        <w:t>A solução proposta é a contratação de empresa especializada para o fornecimento de gêneros alimentícios para a Secretaria de Desenvolvimento Social e Secretaria de Saúde, principalmente Casa de Passagem, mas também para a realização de Grupos e Oficinas, como Centro de Convivência dos Idosos, CRAS e Programa Criança Feliz.</w:t>
      </w:r>
    </w:p>
    <w:p>
      <w:pPr>
        <w:pStyle w:val="NormalWeb"/>
        <w:numPr>
          <w:ilvl w:val="0"/>
          <w:numId w:val="2"/>
        </w:numPr>
        <w:spacing w:lineRule="auto" w:line="360" w:before="0" w:after="0"/>
        <w:jc w:val="both"/>
        <w:rPr>
          <w:rFonts w:ascii="Arial" w:hAnsi="Arial" w:cs="Arial"/>
          <w:b/>
          <w:bCs/>
          <w:color w:val="000000"/>
          <w:sz w:val="22"/>
          <w:szCs w:val="22"/>
        </w:rPr>
      </w:pPr>
      <w:r>
        <w:rPr>
          <w:rFonts w:cs="Arial" w:ascii="Arial" w:hAnsi="Arial"/>
          <w:b/>
          <w:bCs/>
          <w:color w:val="000000"/>
          <w:sz w:val="22"/>
          <w:szCs w:val="22"/>
        </w:rPr>
      </w:r>
    </w:p>
    <w:p>
      <w:pPr>
        <w:pStyle w:val="NormalWeb"/>
        <w:numPr>
          <w:ilvl w:val="0"/>
          <w:numId w:val="2"/>
        </w:numPr>
        <w:spacing w:lineRule="auto" w:line="360" w:before="0" w:after="0"/>
        <w:jc w:val="both"/>
        <w:rPr>
          <w:rFonts w:ascii="Arial" w:hAnsi="Arial"/>
          <w:sz w:val="22"/>
          <w:szCs w:val="22"/>
        </w:rPr>
      </w:pPr>
      <w:bookmarkStart w:id="9" w:name="art6xxiiid_Copia_1"/>
      <w:bookmarkEnd w:id="9"/>
      <w:r>
        <w:rPr>
          <w:rFonts w:cs="Arial" w:ascii="Arial" w:hAnsi="Arial"/>
          <w:b/>
          <w:bCs/>
          <w:color w:val="000000"/>
          <w:sz w:val="22"/>
          <w:szCs w:val="22"/>
        </w:rPr>
        <w:t>4. REQUISITOS DA CONTRATAÇÃO</w:t>
      </w:r>
    </w:p>
    <w:p>
      <w:pPr>
        <w:pStyle w:val="Corpodotexto"/>
        <w:numPr>
          <w:ilvl w:val="0"/>
          <w:numId w:val="2"/>
        </w:numPr>
        <w:spacing w:lineRule="auto" w:line="276" w:before="42" w:after="0"/>
        <w:ind w:left="0" w:right="122" w:hanging="0"/>
        <w:jc w:val="both"/>
        <w:rPr>
          <w:rFonts w:ascii="Arial" w:hAnsi="Arial"/>
          <w:sz w:val="22"/>
          <w:szCs w:val="22"/>
        </w:rPr>
      </w:pPr>
      <w:r>
        <w:rPr>
          <w:rFonts w:cs="Arial" w:ascii="Arial" w:hAnsi="Arial"/>
          <w:b w:val="false"/>
          <w:bCs w:val="false"/>
          <w:color w:val="000000"/>
          <w:sz w:val="22"/>
          <w:szCs w:val="22"/>
          <w:shd w:fill="auto" w:val="clear"/>
        </w:rPr>
        <w:t>Os gêneros alimentícios têm natureza de bens comuns, tendo em vista que seus</w:t>
      </w:r>
      <w:r>
        <w:rPr>
          <w:rFonts w:cs="Arial" w:ascii="Arial" w:hAnsi="Arial"/>
          <w:b w:val="false"/>
          <w:bCs w:val="false"/>
          <w:color w:val="000000"/>
          <w:spacing w:val="1"/>
          <w:sz w:val="22"/>
          <w:szCs w:val="22"/>
          <w:shd w:fill="auto" w:val="clear"/>
        </w:rPr>
        <w:t xml:space="preserve"> </w:t>
      </w:r>
      <w:r>
        <w:rPr>
          <w:rFonts w:cs="Arial" w:ascii="Arial" w:hAnsi="Arial"/>
          <w:b w:val="false"/>
          <w:bCs w:val="false"/>
          <w:color w:val="000000"/>
          <w:sz w:val="22"/>
          <w:szCs w:val="22"/>
          <w:shd w:fill="auto" w:val="clear"/>
        </w:rPr>
        <w:t>padrões de desempenho e qualidade podem ser objetivamente definidos pelo edital, por</w:t>
      </w:r>
      <w:r>
        <w:rPr>
          <w:rFonts w:cs="Arial" w:ascii="Arial" w:hAnsi="Arial"/>
          <w:b w:val="false"/>
          <w:bCs w:val="false"/>
          <w:color w:val="000000"/>
          <w:spacing w:val="1"/>
          <w:sz w:val="22"/>
          <w:szCs w:val="22"/>
          <w:shd w:fill="auto" w:val="clear"/>
        </w:rPr>
        <w:t xml:space="preserve"> </w:t>
      </w:r>
      <w:r>
        <w:rPr>
          <w:rFonts w:cs="Arial" w:ascii="Arial" w:hAnsi="Arial"/>
          <w:b w:val="false"/>
          <w:bCs w:val="false"/>
          <w:color w:val="000000"/>
          <w:sz w:val="22"/>
          <w:szCs w:val="22"/>
          <w:shd w:fill="auto" w:val="clear"/>
        </w:rPr>
        <w:t>meio de especificações usuais de mercado, nos termos do art. 6º, inciso XIII, da Lei Federal</w:t>
      </w:r>
      <w:r>
        <w:rPr>
          <w:rFonts w:cs="Arial" w:ascii="Arial" w:hAnsi="Arial"/>
          <w:b w:val="false"/>
          <w:bCs w:val="false"/>
          <w:color w:val="000000"/>
          <w:spacing w:val="1"/>
          <w:sz w:val="22"/>
          <w:szCs w:val="22"/>
          <w:shd w:fill="auto" w:val="clear"/>
        </w:rPr>
        <w:t xml:space="preserve"> </w:t>
      </w:r>
      <w:r>
        <w:rPr>
          <w:rFonts w:cs="Arial" w:ascii="Arial" w:hAnsi="Arial"/>
          <w:b w:val="false"/>
          <w:bCs w:val="false"/>
          <w:color w:val="000000"/>
          <w:sz w:val="22"/>
          <w:szCs w:val="22"/>
          <w:shd w:fill="auto" w:val="clear"/>
        </w:rPr>
        <w:t>nº</w:t>
      </w:r>
      <w:r>
        <w:rPr>
          <w:rFonts w:cs="Arial" w:ascii="Arial" w:hAnsi="Arial"/>
          <w:b w:val="false"/>
          <w:bCs w:val="false"/>
          <w:color w:val="000000"/>
          <w:spacing w:val="-2"/>
          <w:sz w:val="22"/>
          <w:szCs w:val="22"/>
          <w:shd w:fill="auto" w:val="clear"/>
        </w:rPr>
        <w:t xml:space="preserve"> </w:t>
      </w:r>
      <w:r>
        <w:rPr>
          <w:rFonts w:cs="Arial" w:ascii="Arial" w:hAnsi="Arial"/>
          <w:b w:val="false"/>
          <w:bCs w:val="false"/>
          <w:color w:val="000000"/>
          <w:sz w:val="22"/>
          <w:szCs w:val="22"/>
          <w:shd w:fill="auto" w:val="clear"/>
        </w:rPr>
        <w:t>14.133/2021.</w:t>
      </w:r>
    </w:p>
    <w:p>
      <w:pPr>
        <w:pStyle w:val="Corpodotexto"/>
        <w:numPr>
          <w:ilvl w:val="0"/>
          <w:numId w:val="2"/>
        </w:numPr>
        <w:spacing w:lineRule="auto" w:line="276" w:before="42" w:after="0"/>
        <w:ind w:left="0" w:right="122" w:hanging="0"/>
        <w:jc w:val="both"/>
        <w:rPr>
          <w:rFonts w:ascii="Arial" w:hAnsi="Arial"/>
          <w:sz w:val="22"/>
          <w:szCs w:val="22"/>
        </w:rPr>
      </w:pPr>
      <w:r>
        <w:rPr>
          <w:rFonts w:cs="Arial" w:ascii="Arial" w:hAnsi="Arial"/>
          <w:sz w:val="22"/>
          <w:szCs w:val="22"/>
          <w:shd w:fill="auto" w:val="clear"/>
        </w:rPr>
        <w:t>O</w:t>
      </w:r>
      <w:r>
        <w:rPr>
          <w:rFonts w:cs="Arial" w:ascii="Arial" w:hAnsi="Arial"/>
          <w:spacing w:val="1"/>
          <w:sz w:val="22"/>
          <w:szCs w:val="22"/>
          <w:shd w:fill="auto" w:val="clear"/>
        </w:rPr>
        <w:t xml:space="preserve"> </w:t>
      </w:r>
      <w:r>
        <w:rPr>
          <w:rFonts w:cs="Arial" w:ascii="Arial" w:hAnsi="Arial"/>
          <w:sz w:val="22"/>
          <w:szCs w:val="22"/>
          <w:shd w:fill="auto" w:val="clear"/>
        </w:rPr>
        <w:t>contratado</w:t>
      </w:r>
      <w:r>
        <w:rPr>
          <w:rFonts w:cs="Arial" w:ascii="Arial" w:hAnsi="Arial"/>
          <w:spacing w:val="1"/>
          <w:sz w:val="22"/>
          <w:szCs w:val="22"/>
          <w:shd w:fill="auto" w:val="clear"/>
        </w:rPr>
        <w:t xml:space="preserve"> </w:t>
      </w:r>
      <w:r>
        <w:rPr>
          <w:rFonts w:cs="Arial" w:ascii="Arial" w:hAnsi="Arial"/>
          <w:sz w:val="22"/>
          <w:szCs w:val="22"/>
          <w:shd w:fill="auto" w:val="clear"/>
        </w:rPr>
        <w:t>deverá</w:t>
      </w:r>
      <w:r>
        <w:rPr>
          <w:rFonts w:cs="Arial" w:ascii="Arial" w:hAnsi="Arial"/>
          <w:spacing w:val="1"/>
          <w:sz w:val="22"/>
          <w:szCs w:val="22"/>
          <w:shd w:fill="auto" w:val="clear"/>
        </w:rPr>
        <w:t xml:space="preserve"> </w:t>
      </w:r>
      <w:r>
        <w:rPr>
          <w:rFonts w:cs="Arial" w:ascii="Arial" w:hAnsi="Arial"/>
          <w:sz w:val="22"/>
          <w:szCs w:val="22"/>
          <w:shd w:fill="auto" w:val="clear"/>
        </w:rPr>
        <w:t>assumir</w:t>
      </w:r>
      <w:r>
        <w:rPr>
          <w:rFonts w:cs="Arial" w:ascii="Arial" w:hAnsi="Arial"/>
          <w:spacing w:val="1"/>
          <w:sz w:val="22"/>
          <w:szCs w:val="22"/>
          <w:shd w:fill="auto" w:val="clear"/>
        </w:rPr>
        <w:t xml:space="preserve"> </w:t>
      </w:r>
      <w:r>
        <w:rPr>
          <w:rFonts w:cs="Arial" w:ascii="Arial" w:hAnsi="Arial"/>
          <w:sz w:val="22"/>
          <w:szCs w:val="22"/>
          <w:shd w:fill="auto" w:val="clear"/>
        </w:rPr>
        <w:t>a</w:t>
      </w:r>
      <w:r>
        <w:rPr>
          <w:rFonts w:cs="Arial" w:ascii="Arial" w:hAnsi="Arial"/>
          <w:spacing w:val="1"/>
          <w:sz w:val="22"/>
          <w:szCs w:val="22"/>
          <w:shd w:fill="auto" w:val="clear"/>
        </w:rPr>
        <w:t xml:space="preserve"> </w:t>
      </w:r>
      <w:r>
        <w:rPr>
          <w:rFonts w:cs="Arial" w:ascii="Arial" w:hAnsi="Arial"/>
          <w:sz w:val="22"/>
          <w:szCs w:val="22"/>
          <w:shd w:fill="auto" w:val="clear"/>
        </w:rPr>
        <w:t>responsabilidade</w:t>
      </w:r>
      <w:r>
        <w:rPr>
          <w:rFonts w:cs="Arial" w:ascii="Arial" w:hAnsi="Arial"/>
          <w:spacing w:val="1"/>
          <w:sz w:val="22"/>
          <w:szCs w:val="22"/>
          <w:shd w:fill="auto" w:val="clear"/>
        </w:rPr>
        <w:t xml:space="preserve"> </w:t>
      </w:r>
      <w:r>
        <w:rPr>
          <w:rFonts w:cs="Arial" w:ascii="Arial" w:hAnsi="Arial"/>
          <w:sz w:val="22"/>
          <w:szCs w:val="22"/>
          <w:shd w:fill="auto" w:val="clear"/>
        </w:rPr>
        <w:t>por</w:t>
      </w:r>
      <w:r>
        <w:rPr>
          <w:rFonts w:cs="Arial" w:ascii="Arial" w:hAnsi="Arial"/>
          <w:spacing w:val="1"/>
          <w:sz w:val="22"/>
          <w:szCs w:val="22"/>
          <w:shd w:fill="auto" w:val="clear"/>
        </w:rPr>
        <w:t xml:space="preserve"> </w:t>
      </w:r>
      <w:r>
        <w:rPr>
          <w:rFonts w:cs="Arial" w:ascii="Arial" w:hAnsi="Arial"/>
          <w:sz w:val="22"/>
          <w:szCs w:val="22"/>
          <w:shd w:fill="auto" w:val="clear"/>
        </w:rPr>
        <w:t>todas</w:t>
      </w:r>
      <w:r>
        <w:rPr>
          <w:rFonts w:cs="Arial" w:ascii="Arial" w:hAnsi="Arial"/>
          <w:spacing w:val="1"/>
          <w:sz w:val="22"/>
          <w:szCs w:val="22"/>
          <w:shd w:fill="auto" w:val="clear"/>
        </w:rPr>
        <w:t xml:space="preserve"> </w:t>
      </w:r>
      <w:r>
        <w:rPr>
          <w:rFonts w:cs="Arial" w:ascii="Arial" w:hAnsi="Arial"/>
          <w:sz w:val="22"/>
          <w:szCs w:val="22"/>
          <w:shd w:fill="auto" w:val="clear"/>
        </w:rPr>
        <w:t>as</w:t>
      </w:r>
      <w:r>
        <w:rPr>
          <w:rFonts w:cs="Arial" w:ascii="Arial" w:hAnsi="Arial"/>
          <w:spacing w:val="1"/>
          <w:sz w:val="22"/>
          <w:szCs w:val="22"/>
          <w:shd w:fill="auto" w:val="clear"/>
        </w:rPr>
        <w:t xml:space="preserve"> </w:t>
      </w:r>
      <w:r>
        <w:rPr>
          <w:rFonts w:cs="Arial" w:ascii="Arial" w:hAnsi="Arial"/>
          <w:sz w:val="22"/>
          <w:szCs w:val="22"/>
          <w:shd w:fill="auto" w:val="clear"/>
        </w:rPr>
        <w:t>providências</w:t>
      </w:r>
      <w:r>
        <w:rPr>
          <w:rFonts w:cs="Arial" w:ascii="Arial" w:hAnsi="Arial"/>
          <w:spacing w:val="1"/>
          <w:sz w:val="22"/>
          <w:szCs w:val="22"/>
          <w:shd w:fill="auto" w:val="clear"/>
        </w:rPr>
        <w:t xml:space="preserve"> </w:t>
      </w:r>
      <w:r>
        <w:rPr>
          <w:rFonts w:cs="Arial" w:ascii="Arial" w:hAnsi="Arial"/>
          <w:sz w:val="22"/>
          <w:szCs w:val="22"/>
          <w:shd w:fill="auto" w:val="clear"/>
        </w:rPr>
        <w:t>e</w:t>
      </w:r>
      <w:r>
        <w:rPr>
          <w:rFonts w:cs="Arial" w:ascii="Arial" w:hAnsi="Arial"/>
          <w:spacing w:val="1"/>
          <w:sz w:val="22"/>
          <w:szCs w:val="22"/>
          <w:shd w:fill="auto" w:val="clear"/>
        </w:rPr>
        <w:t xml:space="preserve"> </w:t>
      </w:r>
      <w:r>
        <w:rPr>
          <w:rFonts w:cs="Arial" w:ascii="Arial" w:hAnsi="Arial"/>
          <w:sz w:val="22"/>
          <w:szCs w:val="22"/>
          <w:shd w:fill="auto" w:val="clear"/>
        </w:rPr>
        <w:t>obrigações estabelecidas na legislação específica sobre a qualidade e especificação dos</w:t>
      </w:r>
      <w:r>
        <w:rPr>
          <w:rFonts w:cs="Arial" w:ascii="Arial" w:hAnsi="Arial"/>
          <w:spacing w:val="1"/>
          <w:sz w:val="22"/>
          <w:szCs w:val="22"/>
          <w:shd w:fill="auto" w:val="clear"/>
        </w:rPr>
        <w:t xml:space="preserve"> </w:t>
      </w:r>
      <w:r>
        <w:rPr>
          <w:rFonts w:cs="Arial" w:ascii="Arial" w:hAnsi="Arial"/>
          <w:sz w:val="22"/>
          <w:szCs w:val="22"/>
          <w:shd w:fill="auto" w:val="clear"/>
        </w:rPr>
        <w:t>materiais que</w:t>
      </w:r>
      <w:r>
        <w:rPr>
          <w:rFonts w:cs="Arial" w:ascii="Arial" w:hAnsi="Arial"/>
          <w:spacing w:val="-1"/>
          <w:sz w:val="22"/>
          <w:szCs w:val="22"/>
          <w:shd w:fill="auto" w:val="clear"/>
        </w:rPr>
        <w:t xml:space="preserve"> </w:t>
      </w:r>
      <w:r>
        <w:rPr>
          <w:rFonts w:cs="Arial" w:ascii="Arial" w:hAnsi="Arial"/>
          <w:sz w:val="22"/>
          <w:szCs w:val="22"/>
          <w:shd w:fill="auto" w:val="clear"/>
        </w:rPr>
        <w:t>serão</w:t>
      </w:r>
      <w:r>
        <w:rPr>
          <w:rFonts w:cs="Arial" w:ascii="Arial" w:hAnsi="Arial"/>
          <w:spacing w:val="1"/>
          <w:sz w:val="22"/>
          <w:szCs w:val="22"/>
          <w:shd w:fill="auto" w:val="clear"/>
        </w:rPr>
        <w:t xml:space="preserve"> </w:t>
      </w:r>
      <w:r>
        <w:rPr>
          <w:rFonts w:cs="Arial" w:ascii="Arial" w:hAnsi="Arial"/>
          <w:sz w:val="22"/>
          <w:szCs w:val="22"/>
          <w:shd w:fill="auto" w:val="clear"/>
        </w:rPr>
        <w:t>entregues.</w:t>
      </w:r>
    </w:p>
    <w:p>
      <w:pPr>
        <w:pStyle w:val="Corpodotexto"/>
        <w:numPr>
          <w:ilvl w:val="0"/>
          <w:numId w:val="2"/>
        </w:numPr>
        <w:spacing w:lineRule="auto" w:line="276" w:before="42" w:after="0"/>
        <w:ind w:left="0" w:right="122" w:hanging="0"/>
        <w:jc w:val="both"/>
        <w:rPr>
          <w:rFonts w:ascii="Arial" w:hAnsi="Arial"/>
          <w:sz w:val="22"/>
          <w:szCs w:val="22"/>
        </w:rPr>
      </w:pPr>
      <w:r>
        <w:rPr>
          <w:rFonts w:cs="Arial" w:ascii="Arial" w:hAnsi="Arial"/>
          <w:sz w:val="22"/>
          <w:szCs w:val="22"/>
          <w:shd w:fill="auto" w:val="clear"/>
        </w:rPr>
        <w:t>O</w:t>
      </w:r>
      <w:r>
        <w:rPr>
          <w:rFonts w:cs="Arial" w:ascii="Arial" w:hAnsi="Arial"/>
          <w:spacing w:val="1"/>
          <w:sz w:val="22"/>
          <w:szCs w:val="22"/>
          <w:shd w:fill="auto" w:val="clear"/>
        </w:rPr>
        <w:t xml:space="preserve"> </w:t>
      </w:r>
      <w:r>
        <w:rPr>
          <w:rFonts w:cs="Arial" w:ascii="Arial" w:hAnsi="Arial"/>
          <w:sz w:val="22"/>
          <w:szCs w:val="22"/>
          <w:shd w:fill="auto" w:val="clear"/>
        </w:rPr>
        <w:t>contratado</w:t>
      </w:r>
      <w:r>
        <w:rPr>
          <w:rFonts w:cs="Arial" w:ascii="Arial" w:hAnsi="Arial"/>
          <w:spacing w:val="1"/>
          <w:sz w:val="22"/>
          <w:szCs w:val="22"/>
          <w:shd w:fill="auto" w:val="clear"/>
        </w:rPr>
        <w:t xml:space="preserve"> </w:t>
      </w:r>
      <w:r>
        <w:rPr>
          <w:rFonts w:cs="Arial" w:ascii="Arial" w:hAnsi="Arial"/>
          <w:sz w:val="22"/>
          <w:szCs w:val="22"/>
          <w:shd w:fill="auto" w:val="clear"/>
        </w:rPr>
        <w:t>deverá</w:t>
      </w:r>
      <w:r>
        <w:rPr>
          <w:rFonts w:cs="Arial" w:ascii="Arial" w:hAnsi="Arial"/>
          <w:spacing w:val="1"/>
          <w:sz w:val="22"/>
          <w:szCs w:val="22"/>
          <w:shd w:fill="auto" w:val="clear"/>
        </w:rPr>
        <w:t xml:space="preserve"> </w:t>
      </w:r>
      <w:r>
        <w:rPr>
          <w:rFonts w:cs="Arial" w:ascii="Arial" w:hAnsi="Arial"/>
          <w:sz w:val="22"/>
          <w:szCs w:val="22"/>
          <w:shd w:fill="auto" w:val="clear"/>
        </w:rPr>
        <w:t>prestar</w:t>
      </w:r>
      <w:r>
        <w:rPr>
          <w:rFonts w:cs="Arial" w:ascii="Arial" w:hAnsi="Arial"/>
          <w:spacing w:val="1"/>
          <w:sz w:val="22"/>
          <w:szCs w:val="22"/>
          <w:shd w:fill="auto" w:val="clear"/>
        </w:rPr>
        <w:t xml:space="preserve"> </w:t>
      </w:r>
      <w:r>
        <w:rPr>
          <w:rFonts w:cs="Arial" w:ascii="Arial" w:hAnsi="Arial"/>
          <w:sz w:val="22"/>
          <w:szCs w:val="22"/>
          <w:shd w:fill="auto" w:val="clear"/>
        </w:rPr>
        <w:t>todos</w:t>
      </w:r>
      <w:r>
        <w:rPr>
          <w:rFonts w:cs="Arial" w:ascii="Arial" w:hAnsi="Arial"/>
          <w:spacing w:val="1"/>
          <w:sz w:val="22"/>
          <w:szCs w:val="22"/>
          <w:shd w:fill="auto" w:val="clear"/>
        </w:rPr>
        <w:t xml:space="preserve"> </w:t>
      </w:r>
      <w:r>
        <w:rPr>
          <w:rFonts w:cs="Arial" w:ascii="Arial" w:hAnsi="Arial"/>
          <w:sz w:val="22"/>
          <w:szCs w:val="22"/>
          <w:shd w:fill="auto" w:val="clear"/>
        </w:rPr>
        <w:t>os</w:t>
      </w:r>
      <w:r>
        <w:rPr>
          <w:rFonts w:cs="Arial" w:ascii="Arial" w:hAnsi="Arial"/>
          <w:spacing w:val="1"/>
          <w:sz w:val="22"/>
          <w:szCs w:val="22"/>
          <w:shd w:fill="auto" w:val="clear"/>
        </w:rPr>
        <w:t xml:space="preserve"> </w:t>
      </w:r>
      <w:r>
        <w:rPr>
          <w:rFonts w:cs="Arial" w:ascii="Arial" w:hAnsi="Arial"/>
          <w:sz w:val="22"/>
          <w:szCs w:val="22"/>
          <w:shd w:fill="auto" w:val="clear"/>
        </w:rPr>
        <w:t>esclarecimentos</w:t>
      </w:r>
      <w:r>
        <w:rPr>
          <w:rFonts w:cs="Arial" w:ascii="Arial" w:hAnsi="Arial"/>
          <w:spacing w:val="1"/>
          <w:sz w:val="22"/>
          <w:szCs w:val="22"/>
          <w:shd w:fill="auto" w:val="clear"/>
        </w:rPr>
        <w:t xml:space="preserve"> </w:t>
      </w:r>
      <w:r>
        <w:rPr>
          <w:rFonts w:cs="Arial" w:ascii="Arial" w:hAnsi="Arial"/>
          <w:sz w:val="22"/>
          <w:szCs w:val="22"/>
          <w:shd w:fill="auto" w:val="clear"/>
        </w:rPr>
        <w:t>técnicos</w:t>
      </w:r>
      <w:r>
        <w:rPr>
          <w:rFonts w:cs="Arial" w:ascii="Arial" w:hAnsi="Arial"/>
          <w:spacing w:val="1"/>
          <w:sz w:val="22"/>
          <w:szCs w:val="22"/>
          <w:shd w:fill="auto" w:val="clear"/>
        </w:rPr>
        <w:t xml:space="preserve"> </w:t>
      </w:r>
      <w:r>
        <w:rPr>
          <w:rFonts w:cs="Arial" w:ascii="Arial" w:hAnsi="Arial"/>
          <w:sz w:val="22"/>
          <w:szCs w:val="22"/>
          <w:shd w:fill="auto" w:val="clear"/>
        </w:rPr>
        <w:t>que</w:t>
      </w:r>
      <w:r>
        <w:rPr>
          <w:rFonts w:cs="Arial" w:ascii="Arial" w:hAnsi="Arial"/>
          <w:spacing w:val="1"/>
          <w:sz w:val="22"/>
          <w:szCs w:val="22"/>
          <w:shd w:fill="auto" w:val="clear"/>
        </w:rPr>
        <w:t xml:space="preserve"> </w:t>
      </w:r>
      <w:r>
        <w:rPr>
          <w:rFonts w:cs="Arial" w:ascii="Arial" w:hAnsi="Arial"/>
          <w:sz w:val="22"/>
          <w:szCs w:val="22"/>
          <w:shd w:fill="auto" w:val="clear"/>
        </w:rPr>
        <w:t>lhe</w:t>
      </w:r>
      <w:r>
        <w:rPr>
          <w:rFonts w:cs="Arial" w:ascii="Arial" w:hAnsi="Arial"/>
          <w:spacing w:val="1"/>
          <w:sz w:val="22"/>
          <w:szCs w:val="22"/>
          <w:shd w:fill="auto" w:val="clear"/>
        </w:rPr>
        <w:t xml:space="preserve"> </w:t>
      </w:r>
      <w:r>
        <w:rPr>
          <w:rFonts w:cs="Arial" w:ascii="Arial" w:hAnsi="Arial"/>
          <w:sz w:val="22"/>
          <w:szCs w:val="22"/>
          <w:shd w:fill="auto" w:val="clear"/>
        </w:rPr>
        <w:t>forem</w:t>
      </w:r>
      <w:r>
        <w:rPr>
          <w:rFonts w:cs="Arial" w:ascii="Arial" w:hAnsi="Arial"/>
          <w:spacing w:val="1"/>
          <w:sz w:val="22"/>
          <w:szCs w:val="22"/>
          <w:shd w:fill="auto" w:val="clear"/>
        </w:rPr>
        <w:t xml:space="preserve"> </w:t>
      </w:r>
      <w:r>
        <w:rPr>
          <w:rFonts w:cs="Arial" w:ascii="Arial" w:hAnsi="Arial"/>
          <w:sz w:val="22"/>
          <w:szCs w:val="22"/>
          <w:shd w:fill="auto" w:val="clear"/>
        </w:rPr>
        <w:t>solicitados</w:t>
      </w:r>
      <w:r>
        <w:rPr>
          <w:rFonts w:cs="Arial" w:ascii="Arial" w:hAnsi="Arial"/>
          <w:spacing w:val="1"/>
          <w:sz w:val="22"/>
          <w:szCs w:val="22"/>
          <w:shd w:fill="auto" w:val="clear"/>
        </w:rPr>
        <w:t xml:space="preserve"> </w:t>
      </w:r>
      <w:r>
        <w:rPr>
          <w:rFonts w:cs="Arial" w:ascii="Arial" w:hAnsi="Arial"/>
          <w:sz w:val="22"/>
          <w:szCs w:val="22"/>
          <w:shd w:fill="auto" w:val="clear"/>
        </w:rPr>
        <w:t>pela</w:t>
      </w:r>
      <w:r>
        <w:rPr>
          <w:rFonts w:cs="Arial" w:ascii="Arial" w:hAnsi="Arial"/>
          <w:spacing w:val="1"/>
          <w:sz w:val="22"/>
          <w:szCs w:val="22"/>
          <w:shd w:fill="auto" w:val="clear"/>
        </w:rPr>
        <w:t xml:space="preserve"> </w:t>
      </w:r>
      <w:r>
        <w:rPr>
          <w:rFonts w:cs="Arial" w:ascii="Arial" w:hAnsi="Arial"/>
          <w:sz w:val="22"/>
          <w:szCs w:val="22"/>
          <w:shd w:fill="auto" w:val="clear"/>
        </w:rPr>
        <w:t>Administração,</w:t>
      </w:r>
      <w:r>
        <w:rPr>
          <w:rFonts w:cs="Arial" w:ascii="Arial" w:hAnsi="Arial"/>
          <w:spacing w:val="1"/>
          <w:sz w:val="22"/>
          <w:szCs w:val="22"/>
          <w:shd w:fill="auto" w:val="clear"/>
        </w:rPr>
        <w:t xml:space="preserve"> </w:t>
      </w:r>
      <w:r>
        <w:rPr>
          <w:rFonts w:cs="Arial" w:ascii="Arial" w:hAnsi="Arial"/>
          <w:sz w:val="22"/>
          <w:szCs w:val="22"/>
          <w:shd w:fill="auto" w:val="clear"/>
        </w:rPr>
        <w:t>relacionados</w:t>
      </w:r>
      <w:r>
        <w:rPr>
          <w:rFonts w:cs="Arial" w:ascii="Arial" w:hAnsi="Arial"/>
          <w:spacing w:val="1"/>
          <w:sz w:val="22"/>
          <w:szCs w:val="22"/>
          <w:shd w:fill="auto" w:val="clear"/>
        </w:rPr>
        <w:t xml:space="preserve"> </w:t>
      </w:r>
      <w:r>
        <w:rPr>
          <w:rFonts w:cs="Arial" w:ascii="Arial" w:hAnsi="Arial"/>
          <w:sz w:val="22"/>
          <w:szCs w:val="22"/>
          <w:shd w:fill="auto" w:val="clear"/>
        </w:rPr>
        <w:t>com</w:t>
      </w:r>
      <w:r>
        <w:rPr>
          <w:rFonts w:cs="Arial" w:ascii="Arial" w:hAnsi="Arial"/>
          <w:spacing w:val="1"/>
          <w:sz w:val="22"/>
          <w:szCs w:val="22"/>
          <w:shd w:fill="auto" w:val="clear"/>
        </w:rPr>
        <w:t xml:space="preserve"> </w:t>
      </w:r>
      <w:r>
        <w:rPr>
          <w:rFonts w:cs="Arial" w:ascii="Arial" w:hAnsi="Arial"/>
          <w:sz w:val="22"/>
          <w:szCs w:val="22"/>
          <w:shd w:fill="auto" w:val="clear"/>
        </w:rPr>
        <w:t>as</w:t>
      </w:r>
      <w:r>
        <w:rPr>
          <w:rFonts w:cs="Arial" w:ascii="Arial" w:hAnsi="Arial"/>
          <w:spacing w:val="1"/>
          <w:sz w:val="22"/>
          <w:szCs w:val="22"/>
          <w:shd w:fill="auto" w:val="clear"/>
        </w:rPr>
        <w:t xml:space="preserve"> </w:t>
      </w:r>
      <w:r>
        <w:rPr>
          <w:rFonts w:cs="Arial" w:ascii="Arial" w:hAnsi="Arial"/>
          <w:sz w:val="22"/>
          <w:szCs w:val="22"/>
          <w:shd w:fill="auto" w:val="clear"/>
        </w:rPr>
        <w:t>características</w:t>
      </w:r>
      <w:r>
        <w:rPr>
          <w:rFonts w:cs="Arial" w:ascii="Arial" w:hAnsi="Arial"/>
          <w:spacing w:val="1"/>
          <w:sz w:val="22"/>
          <w:szCs w:val="22"/>
          <w:shd w:fill="auto" w:val="clear"/>
        </w:rPr>
        <w:t xml:space="preserve"> </w:t>
      </w:r>
      <w:r>
        <w:rPr>
          <w:rFonts w:cs="Arial" w:ascii="Arial" w:hAnsi="Arial"/>
          <w:sz w:val="22"/>
          <w:szCs w:val="22"/>
          <w:shd w:fill="auto" w:val="clear"/>
        </w:rPr>
        <w:t>dos</w:t>
      </w:r>
      <w:r>
        <w:rPr>
          <w:rFonts w:cs="Arial" w:ascii="Arial" w:hAnsi="Arial"/>
          <w:spacing w:val="1"/>
          <w:sz w:val="22"/>
          <w:szCs w:val="22"/>
          <w:shd w:fill="auto" w:val="clear"/>
        </w:rPr>
        <w:t xml:space="preserve"> </w:t>
      </w:r>
      <w:r>
        <w:rPr>
          <w:rFonts w:cs="Arial" w:ascii="Arial" w:hAnsi="Arial"/>
          <w:sz w:val="22"/>
          <w:szCs w:val="22"/>
          <w:shd w:fill="auto" w:val="clear"/>
        </w:rPr>
        <w:t>materiais</w:t>
      </w:r>
      <w:r>
        <w:rPr>
          <w:rFonts w:cs="Arial" w:ascii="Arial" w:hAnsi="Arial"/>
          <w:spacing w:val="1"/>
          <w:sz w:val="22"/>
          <w:szCs w:val="22"/>
          <w:shd w:fill="auto" w:val="clear"/>
        </w:rPr>
        <w:t xml:space="preserve"> </w:t>
      </w:r>
      <w:r>
        <w:rPr>
          <w:rFonts w:cs="Arial" w:ascii="Arial" w:hAnsi="Arial"/>
          <w:sz w:val="22"/>
          <w:szCs w:val="22"/>
          <w:shd w:fill="auto" w:val="clear"/>
        </w:rPr>
        <w:t>fornecidos.</w:t>
      </w:r>
      <w:r>
        <w:rPr>
          <w:rFonts w:cs="Arial" w:ascii="Arial" w:hAnsi="Arial"/>
          <w:spacing w:val="37"/>
          <w:sz w:val="22"/>
          <w:szCs w:val="22"/>
          <w:shd w:fill="auto" w:val="clear"/>
        </w:rPr>
        <w:t xml:space="preserve"> </w:t>
      </w:r>
      <w:r>
        <w:rPr>
          <w:rFonts w:cs="Arial" w:ascii="Arial" w:hAnsi="Arial"/>
          <w:sz w:val="22"/>
          <w:szCs w:val="22"/>
          <w:shd w:fill="auto" w:val="clear"/>
        </w:rPr>
        <w:t>Caso</w:t>
      </w:r>
      <w:r>
        <w:rPr>
          <w:rFonts w:cs="Arial" w:ascii="Arial" w:hAnsi="Arial"/>
          <w:spacing w:val="38"/>
          <w:sz w:val="22"/>
          <w:szCs w:val="22"/>
          <w:shd w:fill="auto" w:val="clear"/>
        </w:rPr>
        <w:t xml:space="preserve"> </w:t>
      </w:r>
      <w:r>
        <w:rPr>
          <w:rFonts w:cs="Arial" w:ascii="Arial" w:hAnsi="Arial"/>
          <w:sz w:val="22"/>
          <w:szCs w:val="22"/>
          <w:shd w:fill="auto" w:val="clear"/>
        </w:rPr>
        <w:t>seja</w:t>
      </w:r>
      <w:r>
        <w:rPr>
          <w:rFonts w:cs="Arial" w:ascii="Arial" w:hAnsi="Arial"/>
          <w:spacing w:val="38"/>
          <w:sz w:val="22"/>
          <w:szCs w:val="22"/>
          <w:shd w:fill="auto" w:val="clear"/>
        </w:rPr>
        <w:t xml:space="preserve"> </w:t>
      </w:r>
      <w:r>
        <w:rPr>
          <w:rFonts w:cs="Arial" w:ascii="Arial" w:hAnsi="Arial"/>
          <w:sz w:val="22"/>
          <w:szCs w:val="22"/>
          <w:shd w:fill="auto" w:val="clear"/>
        </w:rPr>
        <w:t>necessária</w:t>
      </w:r>
      <w:r>
        <w:rPr>
          <w:rFonts w:cs="Arial" w:ascii="Arial" w:hAnsi="Arial"/>
          <w:spacing w:val="36"/>
          <w:sz w:val="22"/>
          <w:szCs w:val="22"/>
          <w:shd w:fill="auto" w:val="clear"/>
        </w:rPr>
        <w:t xml:space="preserve"> </w:t>
      </w:r>
      <w:r>
        <w:rPr>
          <w:rFonts w:cs="Arial" w:ascii="Arial" w:hAnsi="Arial"/>
          <w:sz w:val="22"/>
          <w:szCs w:val="22"/>
          <w:shd w:fill="auto" w:val="clear"/>
        </w:rPr>
        <w:t>averiguação</w:t>
      </w:r>
      <w:r>
        <w:rPr>
          <w:rFonts w:cs="Arial" w:ascii="Arial" w:hAnsi="Arial"/>
          <w:spacing w:val="38"/>
          <w:sz w:val="22"/>
          <w:szCs w:val="22"/>
          <w:shd w:fill="auto" w:val="clear"/>
        </w:rPr>
        <w:t xml:space="preserve"> </w:t>
      </w:r>
      <w:r>
        <w:rPr>
          <w:rFonts w:cs="Arial" w:ascii="Arial" w:hAnsi="Arial"/>
          <w:sz w:val="22"/>
          <w:szCs w:val="22"/>
          <w:shd w:fill="auto" w:val="clear"/>
        </w:rPr>
        <w:t>das</w:t>
      </w:r>
      <w:r>
        <w:rPr>
          <w:rFonts w:cs="Arial" w:ascii="Arial" w:hAnsi="Arial"/>
          <w:spacing w:val="38"/>
          <w:sz w:val="22"/>
          <w:szCs w:val="22"/>
          <w:shd w:fill="auto" w:val="clear"/>
        </w:rPr>
        <w:t xml:space="preserve"> </w:t>
      </w:r>
      <w:r>
        <w:rPr>
          <w:rFonts w:cs="Arial" w:ascii="Arial" w:hAnsi="Arial"/>
          <w:sz w:val="22"/>
          <w:szCs w:val="22"/>
          <w:shd w:fill="auto" w:val="clear"/>
        </w:rPr>
        <w:t>especificações</w:t>
      </w:r>
      <w:r>
        <w:rPr>
          <w:rFonts w:cs="Arial" w:ascii="Arial" w:hAnsi="Arial"/>
          <w:spacing w:val="39"/>
          <w:sz w:val="22"/>
          <w:szCs w:val="22"/>
          <w:shd w:fill="auto" w:val="clear"/>
        </w:rPr>
        <w:t xml:space="preserve"> </w:t>
      </w:r>
      <w:r>
        <w:rPr>
          <w:rFonts w:cs="Arial" w:ascii="Arial" w:hAnsi="Arial"/>
          <w:sz w:val="22"/>
          <w:szCs w:val="22"/>
          <w:shd w:fill="auto" w:val="clear"/>
        </w:rPr>
        <w:t>técnicas</w:t>
      </w:r>
      <w:r>
        <w:rPr>
          <w:rFonts w:cs="Arial" w:ascii="Arial" w:hAnsi="Arial"/>
          <w:spacing w:val="38"/>
          <w:sz w:val="22"/>
          <w:szCs w:val="22"/>
          <w:shd w:fill="auto" w:val="clear"/>
        </w:rPr>
        <w:t xml:space="preserve"> </w:t>
      </w:r>
      <w:r>
        <w:rPr>
          <w:rFonts w:cs="Arial" w:ascii="Arial" w:hAnsi="Arial"/>
          <w:sz w:val="22"/>
          <w:szCs w:val="22"/>
          <w:shd w:fill="auto" w:val="clear"/>
        </w:rPr>
        <w:t>dos</w:t>
      </w:r>
      <w:r>
        <w:rPr>
          <w:rFonts w:cs="Arial" w:ascii="Arial" w:hAnsi="Arial"/>
          <w:spacing w:val="38"/>
          <w:sz w:val="22"/>
          <w:szCs w:val="22"/>
          <w:shd w:fill="auto" w:val="clear"/>
        </w:rPr>
        <w:t xml:space="preserve"> </w:t>
      </w:r>
      <w:r>
        <w:rPr>
          <w:rFonts w:cs="Arial" w:ascii="Arial" w:hAnsi="Arial"/>
          <w:sz w:val="22"/>
          <w:szCs w:val="22"/>
          <w:shd w:fill="auto" w:val="clear"/>
        </w:rPr>
        <w:t>objetos,</w:t>
      </w:r>
      <w:r>
        <w:rPr>
          <w:rFonts w:cs="Arial" w:ascii="Arial" w:hAnsi="Arial"/>
          <w:spacing w:val="37"/>
          <w:sz w:val="22"/>
          <w:szCs w:val="22"/>
          <w:shd w:fill="auto" w:val="clear"/>
        </w:rPr>
        <w:t xml:space="preserve"> </w:t>
      </w:r>
      <w:r>
        <w:rPr>
          <w:rFonts w:cs="Arial" w:ascii="Arial" w:hAnsi="Arial"/>
          <w:sz w:val="22"/>
          <w:szCs w:val="22"/>
          <w:shd w:fill="auto" w:val="clear"/>
        </w:rPr>
        <w:t>a contratada deverá apresentar catálogos, manuais, folders ou prospectos do objeto no prazo</w:t>
      </w:r>
      <w:r>
        <w:rPr>
          <w:rFonts w:cs="Arial" w:ascii="Arial" w:hAnsi="Arial"/>
          <w:spacing w:val="1"/>
          <w:sz w:val="22"/>
          <w:szCs w:val="22"/>
          <w:shd w:fill="auto" w:val="clear"/>
        </w:rPr>
        <w:t xml:space="preserve"> </w:t>
      </w:r>
      <w:r>
        <w:rPr>
          <w:rFonts w:cs="Arial" w:ascii="Arial" w:hAnsi="Arial"/>
          <w:sz w:val="22"/>
          <w:szCs w:val="22"/>
          <w:shd w:fill="auto" w:val="clear"/>
        </w:rPr>
        <w:t>estipulado pela</w:t>
      </w:r>
      <w:r>
        <w:rPr>
          <w:rFonts w:cs="Arial" w:ascii="Arial" w:hAnsi="Arial"/>
          <w:spacing w:val="-1"/>
          <w:sz w:val="22"/>
          <w:szCs w:val="22"/>
          <w:shd w:fill="auto" w:val="clear"/>
        </w:rPr>
        <w:t xml:space="preserve"> </w:t>
      </w:r>
      <w:r>
        <w:rPr>
          <w:rFonts w:cs="Arial" w:ascii="Arial" w:hAnsi="Arial"/>
          <w:sz w:val="22"/>
          <w:szCs w:val="22"/>
          <w:shd w:fill="auto" w:val="clear"/>
        </w:rPr>
        <w:t>contratante.</w:t>
      </w:r>
    </w:p>
    <w:p>
      <w:pPr>
        <w:pStyle w:val="Corpodotexto"/>
        <w:numPr>
          <w:ilvl w:val="0"/>
          <w:numId w:val="2"/>
        </w:numPr>
        <w:spacing w:lineRule="auto" w:line="276" w:before="42" w:after="0"/>
        <w:ind w:left="0" w:right="122" w:hanging="0"/>
        <w:jc w:val="both"/>
        <w:rPr>
          <w:rFonts w:ascii="Arial" w:hAnsi="Arial"/>
          <w:sz w:val="22"/>
          <w:szCs w:val="22"/>
        </w:rPr>
      </w:pPr>
      <w:r>
        <w:rPr>
          <w:rFonts w:cs="Arial" w:ascii="Arial" w:hAnsi="Arial"/>
          <w:sz w:val="22"/>
          <w:szCs w:val="22"/>
          <w:shd w:fill="auto" w:val="clear"/>
        </w:rPr>
        <w:t>O contratado deverá arcar com todas as despesas, diretas ou indiretas, decorrentes</w:t>
      </w:r>
      <w:r>
        <w:rPr>
          <w:rFonts w:cs="Arial" w:ascii="Arial" w:hAnsi="Arial"/>
          <w:spacing w:val="1"/>
          <w:sz w:val="22"/>
          <w:szCs w:val="22"/>
          <w:shd w:fill="auto" w:val="clear"/>
        </w:rPr>
        <w:t xml:space="preserve"> </w:t>
      </w:r>
      <w:r>
        <w:rPr>
          <w:rFonts w:cs="Arial" w:ascii="Arial" w:hAnsi="Arial"/>
          <w:sz w:val="22"/>
          <w:szCs w:val="22"/>
          <w:shd w:fill="auto" w:val="clear"/>
        </w:rPr>
        <w:t>do</w:t>
      </w:r>
      <w:r>
        <w:rPr>
          <w:rFonts w:cs="Arial" w:ascii="Arial" w:hAnsi="Arial"/>
          <w:spacing w:val="-2"/>
          <w:sz w:val="22"/>
          <w:szCs w:val="22"/>
          <w:shd w:fill="auto" w:val="clear"/>
        </w:rPr>
        <w:t xml:space="preserve"> </w:t>
      </w:r>
      <w:r>
        <w:rPr>
          <w:rFonts w:cs="Arial" w:ascii="Arial" w:hAnsi="Arial"/>
          <w:sz w:val="22"/>
          <w:szCs w:val="22"/>
          <w:shd w:fill="auto" w:val="clear"/>
        </w:rPr>
        <w:t>fornecimento</w:t>
      </w:r>
      <w:r>
        <w:rPr>
          <w:rFonts w:cs="Arial" w:ascii="Arial" w:hAnsi="Arial"/>
          <w:spacing w:val="-1"/>
          <w:sz w:val="22"/>
          <w:szCs w:val="22"/>
          <w:shd w:fill="auto" w:val="clear"/>
        </w:rPr>
        <w:t xml:space="preserve"> </w:t>
      </w:r>
      <w:r>
        <w:rPr>
          <w:rFonts w:cs="Arial" w:ascii="Arial" w:hAnsi="Arial"/>
          <w:sz w:val="22"/>
          <w:szCs w:val="22"/>
          <w:shd w:fill="auto" w:val="clear"/>
        </w:rPr>
        <w:t>dos</w:t>
      </w:r>
      <w:r>
        <w:rPr>
          <w:rFonts w:cs="Arial" w:ascii="Arial" w:hAnsi="Arial"/>
          <w:spacing w:val="-2"/>
          <w:sz w:val="22"/>
          <w:szCs w:val="22"/>
          <w:shd w:fill="auto" w:val="clear"/>
        </w:rPr>
        <w:t xml:space="preserve"> </w:t>
      </w:r>
      <w:r>
        <w:rPr>
          <w:rFonts w:cs="Arial" w:ascii="Arial" w:hAnsi="Arial"/>
          <w:sz w:val="22"/>
          <w:szCs w:val="22"/>
          <w:shd w:fill="auto" w:val="clear"/>
        </w:rPr>
        <w:t>materiais,</w:t>
      </w:r>
      <w:r>
        <w:rPr>
          <w:rFonts w:cs="Arial" w:ascii="Arial" w:hAnsi="Arial"/>
          <w:spacing w:val="-1"/>
          <w:sz w:val="22"/>
          <w:szCs w:val="22"/>
          <w:shd w:fill="auto" w:val="clear"/>
        </w:rPr>
        <w:t xml:space="preserve"> </w:t>
      </w:r>
      <w:r>
        <w:rPr>
          <w:rFonts w:cs="Arial" w:ascii="Arial" w:hAnsi="Arial"/>
          <w:sz w:val="22"/>
          <w:szCs w:val="22"/>
          <w:shd w:fill="auto" w:val="clear"/>
        </w:rPr>
        <w:t>sem</w:t>
      </w:r>
      <w:r>
        <w:rPr>
          <w:rFonts w:cs="Arial" w:ascii="Arial" w:hAnsi="Arial"/>
          <w:spacing w:val="1"/>
          <w:sz w:val="22"/>
          <w:szCs w:val="22"/>
          <w:shd w:fill="auto" w:val="clear"/>
        </w:rPr>
        <w:t xml:space="preserve"> </w:t>
      </w:r>
      <w:r>
        <w:rPr>
          <w:rFonts w:cs="Arial" w:ascii="Arial" w:hAnsi="Arial"/>
          <w:sz w:val="22"/>
          <w:szCs w:val="22"/>
          <w:shd w:fill="auto" w:val="clear"/>
        </w:rPr>
        <w:t>qualquer</w:t>
      </w:r>
      <w:r>
        <w:rPr>
          <w:rFonts w:cs="Arial" w:ascii="Arial" w:hAnsi="Arial"/>
          <w:spacing w:val="-2"/>
          <w:sz w:val="22"/>
          <w:szCs w:val="22"/>
          <w:shd w:fill="auto" w:val="clear"/>
        </w:rPr>
        <w:t xml:space="preserve"> </w:t>
      </w:r>
      <w:r>
        <w:rPr>
          <w:rFonts w:cs="Arial" w:ascii="Arial" w:hAnsi="Arial"/>
          <w:sz w:val="22"/>
          <w:szCs w:val="22"/>
          <w:shd w:fill="auto" w:val="clear"/>
        </w:rPr>
        <w:t>ônus</w:t>
      </w:r>
      <w:r>
        <w:rPr>
          <w:rFonts w:cs="Arial" w:ascii="Arial" w:hAnsi="Arial"/>
          <w:spacing w:val="-1"/>
          <w:sz w:val="22"/>
          <w:szCs w:val="22"/>
          <w:shd w:fill="auto" w:val="clear"/>
        </w:rPr>
        <w:t xml:space="preserve"> </w:t>
      </w:r>
      <w:r>
        <w:rPr>
          <w:rFonts w:cs="Arial" w:ascii="Arial" w:hAnsi="Arial"/>
          <w:sz w:val="22"/>
          <w:szCs w:val="22"/>
          <w:shd w:fill="auto" w:val="clear"/>
        </w:rPr>
        <w:t>para</w:t>
      </w:r>
      <w:r>
        <w:rPr>
          <w:rFonts w:cs="Arial" w:ascii="Arial" w:hAnsi="Arial"/>
          <w:spacing w:val="-2"/>
          <w:sz w:val="22"/>
          <w:szCs w:val="22"/>
          <w:shd w:fill="auto" w:val="clear"/>
        </w:rPr>
        <w:t xml:space="preserve"> </w:t>
      </w:r>
      <w:r>
        <w:rPr>
          <w:rFonts w:cs="Arial" w:ascii="Arial" w:hAnsi="Arial"/>
          <w:sz w:val="22"/>
          <w:szCs w:val="22"/>
          <w:shd w:fill="auto" w:val="clear"/>
        </w:rPr>
        <w:t>a</w:t>
      </w:r>
      <w:r>
        <w:rPr>
          <w:rFonts w:cs="Arial" w:ascii="Arial" w:hAnsi="Arial"/>
          <w:spacing w:val="1"/>
          <w:sz w:val="22"/>
          <w:szCs w:val="22"/>
          <w:shd w:fill="auto" w:val="clear"/>
        </w:rPr>
        <w:t xml:space="preserve"> </w:t>
      </w:r>
      <w:r>
        <w:rPr>
          <w:rFonts w:cs="Arial" w:ascii="Arial" w:hAnsi="Arial"/>
          <w:sz w:val="22"/>
          <w:szCs w:val="22"/>
          <w:shd w:fill="auto" w:val="clear"/>
        </w:rPr>
        <w:t>Administração.</w:t>
      </w:r>
    </w:p>
    <w:p>
      <w:pPr>
        <w:pStyle w:val="Corpodotexto"/>
        <w:numPr>
          <w:ilvl w:val="0"/>
          <w:numId w:val="2"/>
        </w:numPr>
        <w:spacing w:lineRule="auto" w:line="276" w:before="42" w:after="0"/>
        <w:ind w:left="0" w:right="122" w:hanging="0"/>
        <w:jc w:val="both"/>
        <w:rPr>
          <w:rFonts w:ascii="Arial" w:hAnsi="Arial"/>
          <w:sz w:val="22"/>
          <w:szCs w:val="22"/>
        </w:rPr>
      </w:pPr>
      <w:r>
        <w:rPr>
          <w:rFonts w:cs="Arial" w:ascii="Arial" w:hAnsi="Arial"/>
          <w:sz w:val="22"/>
          <w:szCs w:val="22"/>
          <w:shd w:fill="auto" w:val="clear"/>
        </w:rPr>
        <w:t>O contratado deverá repetir procedimentos às suas próprias custas para correção de</w:t>
      </w:r>
      <w:r>
        <w:rPr>
          <w:rFonts w:cs="Arial" w:ascii="Arial" w:hAnsi="Arial"/>
          <w:spacing w:val="1"/>
          <w:sz w:val="22"/>
          <w:szCs w:val="22"/>
          <w:shd w:fill="auto" w:val="clear"/>
        </w:rPr>
        <w:t xml:space="preserve"> </w:t>
      </w:r>
      <w:r>
        <w:rPr>
          <w:rFonts w:cs="Arial" w:ascii="Arial" w:hAnsi="Arial"/>
          <w:sz w:val="22"/>
          <w:szCs w:val="22"/>
          <w:shd w:fill="auto" w:val="clear"/>
        </w:rPr>
        <w:t>falhas verificadas, principalmente na hipótese de aquisição do objeto em desacordo com as</w:t>
      </w:r>
      <w:r>
        <w:rPr>
          <w:rFonts w:cs="Arial" w:ascii="Arial" w:hAnsi="Arial"/>
          <w:spacing w:val="1"/>
          <w:sz w:val="22"/>
          <w:szCs w:val="22"/>
          <w:shd w:fill="auto" w:val="clear"/>
        </w:rPr>
        <w:t xml:space="preserve"> </w:t>
      </w:r>
      <w:r>
        <w:rPr>
          <w:rFonts w:cs="Arial" w:ascii="Arial" w:hAnsi="Arial"/>
          <w:sz w:val="22"/>
          <w:szCs w:val="22"/>
          <w:shd w:fill="auto" w:val="clear"/>
        </w:rPr>
        <w:t>condições</w:t>
      </w:r>
      <w:r>
        <w:rPr>
          <w:rFonts w:cs="Arial" w:ascii="Arial" w:hAnsi="Arial"/>
          <w:spacing w:val="-2"/>
          <w:sz w:val="22"/>
          <w:szCs w:val="22"/>
          <w:shd w:fill="auto" w:val="clear"/>
        </w:rPr>
        <w:t xml:space="preserve"> </w:t>
      </w:r>
      <w:r>
        <w:rPr>
          <w:rFonts w:cs="Arial" w:ascii="Arial" w:hAnsi="Arial"/>
          <w:sz w:val="22"/>
          <w:szCs w:val="22"/>
          <w:shd w:fill="auto" w:val="clear"/>
        </w:rPr>
        <w:t>pactuadas no prazo de 24 horas.</w:t>
      </w:r>
    </w:p>
    <w:p>
      <w:pPr>
        <w:pStyle w:val="Corpodotexto"/>
        <w:spacing w:before="3" w:after="0"/>
        <w:rPr>
          <w:rFonts w:ascii="Arial" w:hAnsi="Arial" w:cs="Arial"/>
          <w:sz w:val="22"/>
          <w:szCs w:val="22"/>
          <w:shd w:fill="auto" w:val="clear"/>
        </w:rPr>
      </w:pPr>
      <w:r>
        <w:rPr>
          <w:rFonts w:cs="Arial" w:ascii="Arial" w:hAnsi="Arial"/>
          <w:sz w:val="22"/>
          <w:szCs w:val="22"/>
          <w:shd w:fill="auto" w:val="clear"/>
        </w:rPr>
      </w:r>
    </w:p>
    <w:p>
      <w:pPr>
        <w:pStyle w:val="Corpodotexto"/>
        <w:spacing w:before="3" w:after="0"/>
        <w:rPr>
          <w:rFonts w:ascii="Arial" w:hAnsi="Arial" w:cs="Arial"/>
          <w:sz w:val="22"/>
          <w:szCs w:val="22"/>
          <w:shd w:fill="auto" w:val="clear"/>
        </w:rPr>
      </w:pPr>
      <w:r>
        <w:rPr>
          <w:rFonts w:cs="Arial" w:ascii="Arial" w:hAnsi="Arial"/>
          <w:sz w:val="22"/>
          <w:szCs w:val="22"/>
          <w:shd w:fill="auto" w:val="clear"/>
        </w:rPr>
      </w:r>
    </w:p>
    <w:p>
      <w:pPr>
        <w:pStyle w:val="Corpodotexto"/>
        <w:spacing w:before="3" w:after="0"/>
        <w:rPr>
          <w:rFonts w:ascii="Arial" w:hAnsi="Arial" w:cs="Arial"/>
          <w:sz w:val="22"/>
          <w:szCs w:val="22"/>
          <w:shd w:fill="auto" w:val="clear"/>
        </w:rPr>
      </w:pPr>
      <w:r>
        <w:rPr>
          <w:rFonts w:cs="Arial" w:ascii="Arial" w:hAnsi="Arial"/>
          <w:sz w:val="22"/>
          <w:szCs w:val="22"/>
          <w:shd w:fill="auto" w:val="clear"/>
        </w:rPr>
      </w:r>
    </w:p>
    <w:p>
      <w:pPr>
        <w:pStyle w:val="Corpodotexto"/>
        <w:spacing w:before="3" w:after="0"/>
        <w:rPr>
          <w:rFonts w:ascii="Arial" w:hAnsi="Arial" w:cs="Arial"/>
          <w:sz w:val="22"/>
          <w:szCs w:val="22"/>
          <w:shd w:fill="auto" w:val="clear"/>
        </w:rPr>
      </w:pPr>
      <w:r>
        <w:rPr>
          <w:rFonts w:cs="Arial" w:ascii="Arial" w:hAnsi="Arial"/>
          <w:sz w:val="22"/>
          <w:szCs w:val="22"/>
          <w:shd w:fill="auto" w:val="clear"/>
        </w:rPr>
      </w:r>
    </w:p>
    <w:p>
      <w:pPr>
        <w:pStyle w:val="ListParagraph"/>
        <w:numPr>
          <w:ilvl w:val="0"/>
          <w:numId w:val="0"/>
        </w:numPr>
        <w:tabs>
          <w:tab w:val="clear" w:pos="408"/>
          <w:tab w:val="left" w:pos="935" w:leader="none"/>
          <w:tab w:val="left" w:pos="936" w:leader="none"/>
        </w:tabs>
        <w:spacing w:lineRule="auto" w:line="240" w:before="0" w:after="0"/>
        <w:ind w:left="0" w:right="0" w:hanging="0"/>
        <w:contextualSpacing w:val="false"/>
        <w:jc w:val="left"/>
        <w:rPr>
          <w:rFonts w:ascii="Arial" w:hAnsi="Arial"/>
          <w:sz w:val="22"/>
          <w:szCs w:val="22"/>
        </w:rPr>
      </w:pPr>
      <w:r>
        <w:rPr>
          <w:rFonts w:cs="Arial" w:ascii="Arial" w:hAnsi="Arial"/>
          <w:sz w:val="22"/>
          <w:szCs w:val="22"/>
          <w:shd w:fill="auto" w:val="clear"/>
        </w:rPr>
        <w:t>Das</w:t>
      </w:r>
      <w:r>
        <w:rPr>
          <w:rFonts w:cs="Arial" w:ascii="Arial" w:hAnsi="Arial"/>
          <w:spacing w:val="-4"/>
          <w:sz w:val="22"/>
          <w:szCs w:val="22"/>
          <w:shd w:fill="auto" w:val="clear"/>
        </w:rPr>
        <w:t xml:space="preserve"> </w:t>
      </w:r>
      <w:r>
        <w:rPr>
          <w:rFonts w:cs="Arial" w:ascii="Arial" w:hAnsi="Arial"/>
          <w:sz w:val="22"/>
          <w:szCs w:val="22"/>
          <w:shd w:fill="auto" w:val="clear"/>
        </w:rPr>
        <w:t>Características</w:t>
      </w:r>
      <w:r>
        <w:rPr>
          <w:rFonts w:cs="Arial" w:ascii="Arial" w:hAnsi="Arial"/>
          <w:spacing w:val="-1"/>
          <w:sz w:val="22"/>
          <w:szCs w:val="22"/>
          <w:shd w:fill="auto" w:val="clear"/>
        </w:rPr>
        <w:t xml:space="preserve"> </w:t>
      </w:r>
      <w:r>
        <w:rPr>
          <w:rFonts w:cs="Arial" w:ascii="Arial" w:hAnsi="Arial"/>
          <w:sz w:val="22"/>
          <w:szCs w:val="22"/>
          <w:shd w:fill="auto" w:val="clear"/>
        </w:rPr>
        <w:t>dos</w:t>
      </w:r>
      <w:r>
        <w:rPr>
          <w:rFonts w:cs="Arial" w:ascii="Arial" w:hAnsi="Arial"/>
          <w:spacing w:val="-2"/>
          <w:sz w:val="22"/>
          <w:szCs w:val="22"/>
          <w:shd w:fill="auto" w:val="clear"/>
        </w:rPr>
        <w:t xml:space="preserve"> </w:t>
      </w:r>
      <w:r>
        <w:rPr>
          <w:rFonts w:cs="Arial" w:ascii="Arial" w:hAnsi="Arial"/>
          <w:sz w:val="22"/>
          <w:szCs w:val="22"/>
          <w:shd w:fill="auto" w:val="clear"/>
        </w:rPr>
        <w:t>produtos:</w:t>
      </w:r>
    </w:p>
    <w:p>
      <w:pPr>
        <w:pStyle w:val="Corpodotexto"/>
        <w:numPr>
          <w:ilvl w:val="0"/>
          <w:numId w:val="2"/>
        </w:numPr>
        <w:rPr>
          <w:rFonts w:ascii="Arial" w:hAnsi="Arial" w:cs="Arial"/>
          <w:sz w:val="22"/>
          <w:szCs w:val="22"/>
          <w:shd w:fill="auto" w:val="clear"/>
        </w:rPr>
      </w:pPr>
      <w:r>
        <w:rPr>
          <w:rFonts w:cs="Arial" w:ascii="Arial" w:hAnsi="Arial"/>
          <w:sz w:val="22"/>
          <w:szCs w:val="22"/>
          <w:shd w:fill="auto" w:val="clear"/>
        </w:rPr>
      </w:r>
    </w:p>
    <w:p>
      <w:pPr>
        <w:pStyle w:val="Corpodotexto"/>
        <w:numPr>
          <w:ilvl w:val="0"/>
          <w:numId w:val="0"/>
        </w:numPr>
        <w:spacing w:before="1" w:after="0"/>
        <w:ind w:left="0" w:right="128" w:hanging="0"/>
        <w:jc w:val="both"/>
        <w:rPr>
          <w:rFonts w:ascii="Arial" w:hAnsi="Arial"/>
          <w:sz w:val="22"/>
          <w:szCs w:val="22"/>
        </w:rPr>
      </w:pPr>
      <w:r>
        <w:rPr>
          <w:rFonts w:cs="Arial" w:ascii="Arial" w:hAnsi="Arial"/>
          <w:sz w:val="22"/>
          <w:szCs w:val="22"/>
          <w:shd w:fill="auto" w:val="clear"/>
        </w:rPr>
        <w:t>Grupos</w:t>
      </w:r>
      <w:r>
        <w:rPr>
          <w:rFonts w:cs="Arial" w:ascii="Arial" w:hAnsi="Arial"/>
          <w:spacing w:val="1"/>
          <w:sz w:val="22"/>
          <w:szCs w:val="22"/>
          <w:shd w:fill="auto" w:val="clear"/>
        </w:rPr>
        <w:t xml:space="preserve"> </w:t>
      </w:r>
      <w:r>
        <w:rPr>
          <w:rFonts w:cs="Arial" w:ascii="Arial" w:hAnsi="Arial"/>
          <w:sz w:val="22"/>
          <w:szCs w:val="22"/>
          <w:shd w:fill="auto" w:val="clear"/>
        </w:rPr>
        <w:t>das</w:t>
      </w:r>
      <w:r>
        <w:rPr>
          <w:rFonts w:cs="Arial" w:ascii="Arial" w:hAnsi="Arial"/>
          <w:spacing w:val="1"/>
          <w:sz w:val="22"/>
          <w:szCs w:val="22"/>
          <w:shd w:fill="auto" w:val="clear"/>
        </w:rPr>
        <w:t xml:space="preserve"> </w:t>
      </w:r>
      <w:r>
        <w:rPr>
          <w:rFonts w:cs="Arial" w:ascii="Arial" w:hAnsi="Arial"/>
          <w:sz w:val="22"/>
          <w:szCs w:val="22"/>
          <w:shd w:fill="auto" w:val="clear"/>
        </w:rPr>
        <w:t>frutas,</w:t>
      </w:r>
      <w:r>
        <w:rPr>
          <w:rFonts w:cs="Arial" w:ascii="Arial" w:hAnsi="Arial"/>
          <w:spacing w:val="1"/>
          <w:sz w:val="22"/>
          <w:szCs w:val="22"/>
          <w:shd w:fill="auto" w:val="clear"/>
        </w:rPr>
        <w:t xml:space="preserve"> </w:t>
      </w:r>
      <w:r>
        <w:rPr>
          <w:rFonts w:cs="Arial" w:ascii="Arial" w:hAnsi="Arial"/>
          <w:sz w:val="22"/>
          <w:szCs w:val="22"/>
          <w:shd w:fill="auto" w:val="clear"/>
        </w:rPr>
        <w:t>legumes</w:t>
      </w:r>
      <w:r>
        <w:rPr>
          <w:rFonts w:cs="Arial" w:ascii="Arial" w:hAnsi="Arial"/>
          <w:spacing w:val="1"/>
          <w:sz w:val="22"/>
          <w:szCs w:val="22"/>
          <w:shd w:fill="auto" w:val="clear"/>
        </w:rPr>
        <w:t xml:space="preserve"> </w:t>
      </w:r>
      <w:r>
        <w:rPr>
          <w:rFonts w:cs="Arial" w:ascii="Arial" w:hAnsi="Arial"/>
          <w:sz w:val="22"/>
          <w:szCs w:val="22"/>
          <w:shd w:fill="auto" w:val="clear"/>
        </w:rPr>
        <w:t>e</w:t>
      </w:r>
      <w:r>
        <w:rPr>
          <w:rFonts w:cs="Arial" w:ascii="Arial" w:hAnsi="Arial"/>
          <w:spacing w:val="1"/>
          <w:sz w:val="22"/>
          <w:szCs w:val="22"/>
          <w:shd w:fill="auto" w:val="clear"/>
        </w:rPr>
        <w:t xml:space="preserve"> </w:t>
      </w:r>
      <w:r>
        <w:rPr>
          <w:rFonts w:cs="Arial" w:ascii="Arial" w:hAnsi="Arial"/>
          <w:sz w:val="22"/>
          <w:szCs w:val="22"/>
          <w:shd w:fill="auto" w:val="clear"/>
        </w:rPr>
        <w:t>verduras</w:t>
      </w:r>
      <w:r>
        <w:rPr>
          <w:rFonts w:cs="Arial" w:ascii="Arial" w:hAnsi="Arial"/>
          <w:spacing w:val="1"/>
          <w:sz w:val="22"/>
          <w:szCs w:val="22"/>
          <w:shd w:fill="auto" w:val="clear"/>
        </w:rPr>
        <w:t xml:space="preserve"> </w:t>
      </w:r>
      <w:r>
        <w:rPr>
          <w:rFonts w:cs="Arial" w:ascii="Arial" w:hAnsi="Arial"/>
          <w:sz w:val="22"/>
          <w:szCs w:val="22"/>
          <w:shd w:fill="auto" w:val="clear"/>
        </w:rPr>
        <w:t>in</w:t>
      </w:r>
      <w:r>
        <w:rPr>
          <w:rFonts w:cs="Arial" w:ascii="Arial" w:hAnsi="Arial"/>
          <w:spacing w:val="1"/>
          <w:sz w:val="22"/>
          <w:szCs w:val="22"/>
          <w:shd w:fill="auto" w:val="clear"/>
        </w:rPr>
        <w:t xml:space="preserve"> </w:t>
      </w:r>
      <w:r>
        <w:rPr>
          <w:rFonts w:cs="Arial" w:ascii="Arial" w:hAnsi="Arial"/>
          <w:sz w:val="22"/>
          <w:szCs w:val="22"/>
          <w:shd w:fill="auto" w:val="clear"/>
        </w:rPr>
        <w:t>natura:</w:t>
      </w:r>
      <w:r>
        <w:rPr>
          <w:rFonts w:cs="Arial" w:ascii="Arial" w:hAnsi="Arial"/>
          <w:spacing w:val="1"/>
          <w:sz w:val="22"/>
          <w:szCs w:val="22"/>
          <w:shd w:fill="auto" w:val="clear"/>
        </w:rPr>
        <w:t xml:space="preserve"> </w:t>
      </w:r>
      <w:r>
        <w:rPr>
          <w:rFonts w:cs="Arial" w:ascii="Arial" w:hAnsi="Arial"/>
          <w:sz w:val="22"/>
          <w:szCs w:val="22"/>
          <w:shd w:fill="auto" w:val="clear"/>
        </w:rPr>
        <w:t>alimentos</w:t>
      </w:r>
      <w:r>
        <w:rPr>
          <w:rFonts w:cs="Arial" w:ascii="Arial" w:hAnsi="Arial"/>
          <w:spacing w:val="1"/>
          <w:sz w:val="22"/>
          <w:szCs w:val="22"/>
          <w:shd w:fill="auto" w:val="clear"/>
        </w:rPr>
        <w:t xml:space="preserve"> </w:t>
      </w:r>
      <w:r>
        <w:rPr>
          <w:rFonts w:cs="Arial" w:ascii="Arial" w:hAnsi="Arial"/>
          <w:sz w:val="22"/>
          <w:szCs w:val="22"/>
          <w:shd w:fill="auto" w:val="clear"/>
        </w:rPr>
        <w:t>frescos,</w:t>
      </w:r>
      <w:r>
        <w:rPr>
          <w:rFonts w:cs="Arial" w:ascii="Arial" w:hAnsi="Arial"/>
          <w:spacing w:val="1"/>
          <w:sz w:val="22"/>
          <w:szCs w:val="22"/>
          <w:shd w:fill="auto" w:val="clear"/>
        </w:rPr>
        <w:t xml:space="preserve"> </w:t>
      </w:r>
      <w:r>
        <w:rPr>
          <w:rFonts w:cs="Arial" w:ascii="Arial" w:hAnsi="Arial"/>
          <w:sz w:val="22"/>
          <w:szCs w:val="22"/>
          <w:shd w:fill="auto" w:val="clear"/>
        </w:rPr>
        <w:t>com</w:t>
      </w:r>
      <w:r>
        <w:rPr>
          <w:rFonts w:cs="Arial" w:ascii="Arial" w:hAnsi="Arial"/>
          <w:spacing w:val="1"/>
          <w:sz w:val="22"/>
          <w:szCs w:val="22"/>
          <w:shd w:fill="auto" w:val="clear"/>
        </w:rPr>
        <w:t xml:space="preserve"> </w:t>
      </w:r>
      <w:r>
        <w:rPr>
          <w:rFonts w:cs="Arial" w:ascii="Arial" w:hAnsi="Arial"/>
          <w:sz w:val="22"/>
          <w:szCs w:val="22"/>
          <w:shd w:fill="auto" w:val="clear"/>
        </w:rPr>
        <w:t>ponto</w:t>
      </w:r>
      <w:r>
        <w:rPr>
          <w:rFonts w:cs="Arial" w:ascii="Arial" w:hAnsi="Arial"/>
          <w:spacing w:val="1"/>
          <w:sz w:val="22"/>
          <w:szCs w:val="22"/>
          <w:shd w:fill="auto" w:val="clear"/>
        </w:rPr>
        <w:t xml:space="preserve"> </w:t>
      </w:r>
      <w:r>
        <w:rPr>
          <w:rFonts w:cs="Arial" w:ascii="Arial" w:hAnsi="Arial"/>
          <w:sz w:val="22"/>
          <w:szCs w:val="22"/>
          <w:shd w:fill="auto" w:val="clear"/>
        </w:rPr>
        <w:t>de</w:t>
      </w:r>
      <w:r>
        <w:rPr>
          <w:rFonts w:cs="Arial" w:ascii="Arial" w:hAnsi="Arial"/>
          <w:spacing w:val="1"/>
          <w:sz w:val="22"/>
          <w:szCs w:val="22"/>
          <w:shd w:fill="auto" w:val="clear"/>
        </w:rPr>
        <w:t xml:space="preserve"> </w:t>
      </w:r>
      <w:r>
        <w:rPr>
          <w:rFonts w:cs="Arial" w:ascii="Arial" w:hAnsi="Arial"/>
          <w:sz w:val="22"/>
          <w:szCs w:val="22"/>
          <w:shd w:fill="auto" w:val="clear"/>
        </w:rPr>
        <w:t>maturidade ideal para o consumo humano, isento de terras, sujidades, mofos, larvas ou</w:t>
      </w:r>
      <w:r>
        <w:rPr>
          <w:rFonts w:cs="Arial" w:ascii="Arial" w:hAnsi="Arial"/>
          <w:spacing w:val="1"/>
          <w:sz w:val="22"/>
          <w:szCs w:val="22"/>
          <w:shd w:fill="auto" w:val="clear"/>
        </w:rPr>
        <w:t xml:space="preserve"> </w:t>
      </w:r>
      <w:r>
        <w:rPr>
          <w:rFonts w:cs="Arial" w:ascii="Arial" w:hAnsi="Arial"/>
          <w:sz w:val="22"/>
          <w:szCs w:val="22"/>
          <w:shd w:fill="auto" w:val="clear"/>
        </w:rPr>
        <w:t>qualquer outro produto</w:t>
      </w:r>
      <w:r>
        <w:rPr>
          <w:rFonts w:cs="Arial" w:ascii="Arial" w:hAnsi="Arial"/>
          <w:spacing w:val="-1"/>
          <w:sz w:val="22"/>
          <w:szCs w:val="22"/>
          <w:shd w:fill="auto" w:val="clear"/>
        </w:rPr>
        <w:t xml:space="preserve"> </w:t>
      </w:r>
      <w:r>
        <w:rPr>
          <w:rFonts w:cs="Arial" w:ascii="Arial" w:hAnsi="Arial"/>
          <w:sz w:val="22"/>
          <w:szCs w:val="22"/>
          <w:shd w:fill="auto" w:val="clear"/>
        </w:rPr>
        <w:t>que torne</w:t>
      </w:r>
      <w:r>
        <w:rPr>
          <w:rFonts w:cs="Arial" w:ascii="Arial" w:hAnsi="Arial"/>
          <w:spacing w:val="1"/>
          <w:sz w:val="22"/>
          <w:szCs w:val="22"/>
          <w:shd w:fill="auto" w:val="clear"/>
        </w:rPr>
        <w:t xml:space="preserve"> </w:t>
      </w:r>
      <w:r>
        <w:rPr>
          <w:rFonts w:cs="Arial" w:ascii="Arial" w:hAnsi="Arial"/>
          <w:sz w:val="22"/>
          <w:szCs w:val="22"/>
          <w:shd w:fill="auto" w:val="clear"/>
        </w:rPr>
        <w:t>o</w:t>
      </w:r>
      <w:r>
        <w:rPr>
          <w:rFonts w:cs="Arial" w:ascii="Arial" w:hAnsi="Arial"/>
          <w:spacing w:val="-2"/>
          <w:sz w:val="22"/>
          <w:szCs w:val="22"/>
          <w:shd w:fill="auto" w:val="clear"/>
        </w:rPr>
        <w:t xml:space="preserve"> </w:t>
      </w:r>
      <w:r>
        <w:rPr>
          <w:rFonts w:cs="Arial" w:ascii="Arial" w:hAnsi="Arial"/>
          <w:sz w:val="22"/>
          <w:szCs w:val="22"/>
          <w:shd w:fill="auto" w:val="clear"/>
        </w:rPr>
        <w:t>alimento impróprio</w:t>
      </w:r>
      <w:r>
        <w:rPr>
          <w:rFonts w:cs="Arial" w:ascii="Arial" w:hAnsi="Arial"/>
          <w:spacing w:val="-1"/>
          <w:sz w:val="22"/>
          <w:szCs w:val="22"/>
          <w:shd w:fill="auto" w:val="clear"/>
        </w:rPr>
        <w:t xml:space="preserve"> </w:t>
      </w:r>
      <w:r>
        <w:rPr>
          <w:rFonts w:cs="Arial" w:ascii="Arial" w:hAnsi="Arial"/>
          <w:sz w:val="22"/>
          <w:szCs w:val="22"/>
          <w:shd w:fill="auto" w:val="clear"/>
        </w:rPr>
        <w:t>para</w:t>
      </w:r>
      <w:r>
        <w:rPr>
          <w:rFonts w:cs="Arial" w:ascii="Arial" w:hAnsi="Arial"/>
          <w:spacing w:val="-2"/>
          <w:sz w:val="22"/>
          <w:szCs w:val="22"/>
          <w:shd w:fill="auto" w:val="clear"/>
        </w:rPr>
        <w:t xml:space="preserve"> </w:t>
      </w:r>
      <w:r>
        <w:rPr>
          <w:rFonts w:cs="Arial" w:ascii="Arial" w:hAnsi="Arial"/>
          <w:sz w:val="22"/>
          <w:szCs w:val="22"/>
          <w:shd w:fill="auto" w:val="clear"/>
        </w:rPr>
        <w:t>o</w:t>
      </w:r>
      <w:r>
        <w:rPr>
          <w:rFonts w:cs="Arial" w:ascii="Arial" w:hAnsi="Arial"/>
          <w:spacing w:val="-1"/>
          <w:sz w:val="22"/>
          <w:szCs w:val="22"/>
          <w:shd w:fill="auto" w:val="clear"/>
        </w:rPr>
        <w:t xml:space="preserve"> </w:t>
      </w:r>
      <w:r>
        <w:rPr>
          <w:rFonts w:cs="Arial" w:ascii="Arial" w:hAnsi="Arial"/>
          <w:sz w:val="22"/>
          <w:szCs w:val="22"/>
          <w:shd w:fill="auto" w:val="clear"/>
        </w:rPr>
        <w:t>consumo.</w:t>
      </w:r>
    </w:p>
    <w:p>
      <w:pPr>
        <w:pStyle w:val="Corpodotexto"/>
        <w:numPr>
          <w:ilvl w:val="0"/>
          <w:numId w:val="2"/>
        </w:numPr>
        <w:spacing w:before="1" w:after="0"/>
        <w:ind w:left="215" w:right="128" w:hanging="0"/>
        <w:jc w:val="both"/>
        <w:rPr>
          <w:rFonts w:ascii="Arial" w:hAnsi="Arial" w:cs="Arial"/>
          <w:sz w:val="22"/>
          <w:szCs w:val="22"/>
          <w:shd w:fill="auto" w:val="clear"/>
        </w:rPr>
      </w:pPr>
      <w:r>
        <w:rPr>
          <w:rFonts w:cs="Arial" w:ascii="Arial" w:hAnsi="Arial"/>
          <w:sz w:val="22"/>
          <w:szCs w:val="22"/>
          <w:shd w:fill="auto" w:val="clear"/>
        </w:rPr>
      </w:r>
    </w:p>
    <w:p>
      <w:pPr>
        <w:pStyle w:val="Corpodotexto"/>
        <w:numPr>
          <w:ilvl w:val="0"/>
          <w:numId w:val="0"/>
        </w:numPr>
        <w:spacing w:before="1" w:after="0"/>
        <w:ind w:left="0" w:right="128" w:hanging="0"/>
        <w:jc w:val="both"/>
        <w:rPr>
          <w:rFonts w:ascii="Arial" w:hAnsi="Arial"/>
          <w:sz w:val="22"/>
          <w:szCs w:val="22"/>
        </w:rPr>
      </w:pPr>
      <w:r>
        <w:rPr>
          <w:rFonts w:cs="Arial" w:ascii="Arial" w:hAnsi="Arial"/>
          <w:sz w:val="22"/>
          <w:szCs w:val="22"/>
          <w:shd w:fill="auto" w:val="clear"/>
        </w:rPr>
        <w:t>Grupo de panificação e cereais, grupo dos alimentos: açúcar, confeitos, castanhas, nozes e</w:t>
      </w:r>
      <w:r>
        <w:rPr>
          <w:rFonts w:cs="Arial" w:ascii="Arial" w:hAnsi="Arial"/>
          <w:spacing w:val="1"/>
          <w:sz w:val="22"/>
          <w:szCs w:val="22"/>
          <w:shd w:fill="auto" w:val="clear"/>
        </w:rPr>
        <w:t xml:space="preserve"> </w:t>
      </w:r>
      <w:r>
        <w:rPr>
          <w:rFonts w:cs="Arial" w:ascii="Arial" w:hAnsi="Arial"/>
          <w:sz w:val="22"/>
          <w:szCs w:val="22"/>
          <w:shd w:fill="auto" w:val="clear"/>
        </w:rPr>
        <w:t>similares,</w:t>
      </w:r>
      <w:r>
        <w:rPr>
          <w:rFonts w:cs="Arial" w:ascii="Arial" w:hAnsi="Arial"/>
          <w:spacing w:val="1"/>
          <w:sz w:val="22"/>
          <w:szCs w:val="22"/>
          <w:shd w:fill="auto" w:val="clear"/>
        </w:rPr>
        <w:t xml:space="preserve"> </w:t>
      </w:r>
      <w:r>
        <w:rPr>
          <w:rFonts w:cs="Arial" w:ascii="Arial" w:hAnsi="Arial"/>
          <w:sz w:val="22"/>
          <w:szCs w:val="22"/>
          <w:shd w:fill="auto" w:val="clear"/>
        </w:rPr>
        <w:t>grupo</w:t>
      </w:r>
      <w:r>
        <w:rPr>
          <w:rFonts w:cs="Arial" w:ascii="Arial" w:hAnsi="Arial"/>
          <w:spacing w:val="1"/>
          <w:sz w:val="22"/>
          <w:szCs w:val="22"/>
          <w:shd w:fill="auto" w:val="clear"/>
        </w:rPr>
        <w:t xml:space="preserve"> </w:t>
      </w:r>
      <w:r>
        <w:rPr>
          <w:rFonts w:cs="Arial" w:ascii="Arial" w:hAnsi="Arial"/>
          <w:sz w:val="22"/>
          <w:szCs w:val="22"/>
          <w:shd w:fill="auto" w:val="clear"/>
        </w:rPr>
        <w:t>dos</w:t>
      </w:r>
      <w:r>
        <w:rPr>
          <w:rFonts w:cs="Arial" w:ascii="Arial" w:hAnsi="Arial"/>
          <w:spacing w:val="1"/>
          <w:sz w:val="22"/>
          <w:szCs w:val="22"/>
          <w:shd w:fill="auto" w:val="clear"/>
        </w:rPr>
        <w:t xml:space="preserve"> </w:t>
      </w:r>
      <w:r>
        <w:rPr>
          <w:rFonts w:cs="Arial" w:ascii="Arial" w:hAnsi="Arial"/>
          <w:sz w:val="22"/>
          <w:szCs w:val="22"/>
          <w:shd w:fill="auto" w:val="clear"/>
        </w:rPr>
        <w:t>alimentos,</w:t>
      </w:r>
      <w:r>
        <w:rPr>
          <w:rFonts w:cs="Arial" w:ascii="Arial" w:hAnsi="Arial"/>
          <w:spacing w:val="1"/>
          <w:sz w:val="22"/>
          <w:szCs w:val="22"/>
          <w:shd w:fill="auto" w:val="clear"/>
        </w:rPr>
        <w:t xml:space="preserve"> </w:t>
      </w:r>
      <w:r>
        <w:rPr>
          <w:rFonts w:cs="Arial" w:ascii="Arial" w:hAnsi="Arial"/>
          <w:sz w:val="22"/>
          <w:szCs w:val="22"/>
          <w:shd w:fill="auto" w:val="clear"/>
        </w:rPr>
        <w:t>grupo</w:t>
      </w:r>
      <w:r>
        <w:rPr>
          <w:rFonts w:cs="Arial" w:ascii="Arial" w:hAnsi="Arial"/>
          <w:spacing w:val="1"/>
          <w:sz w:val="22"/>
          <w:szCs w:val="22"/>
          <w:shd w:fill="auto" w:val="clear"/>
        </w:rPr>
        <w:t xml:space="preserve"> </w:t>
      </w:r>
      <w:r>
        <w:rPr>
          <w:rFonts w:cs="Arial" w:ascii="Arial" w:hAnsi="Arial"/>
          <w:sz w:val="22"/>
          <w:szCs w:val="22"/>
          <w:shd w:fill="auto" w:val="clear"/>
        </w:rPr>
        <w:t>das</w:t>
      </w:r>
      <w:r>
        <w:rPr>
          <w:rFonts w:cs="Arial" w:ascii="Arial" w:hAnsi="Arial"/>
          <w:spacing w:val="1"/>
          <w:sz w:val="22"/>
          <w:szCs w:val="22"/>
          <w:shd w:fill="auto" w:val="clear"/>
        </w:rPr>
        <w:t xml:space="preserve"> </w:t>
      </w:r>
      <w:r>
        <w:rPr>
          <w:rFonts w:cs="Arial" w:ascii="Arial" w:hAnsi="Arial"/>
          <w:sz w:val="22"/>
          <w:szCs w:val="22"/>
          <w:shd w:fill="auto" w:val="clear"/>
        </w:rPr>
        <w:t>geleias,</w:t>
      </w:r>
      <w:r>
        <w:rPr>
          <w:rFonts w:cs="Arial" w:ascii="Arial" w:hAnsi="Arial"/>
          <w:spacing w:val="1"/>
          <w:sz w:val="22"/>
          <w:szCs w:val="22"/>
          <w:shd w:fill="auto" w:val="clear"/>
        </w:rPr>
        <w:t xml:space="preserve"> </w:t>
      </w:r>
      <w:r>
        <w:rPr>
          <w:rFonts w:cs="Arial" w:ascii="Arial" w:hAnsi="Arial"/>
          <w:sz w:val="22"/>
          <w:szCs w:val="22"/>
          <w:shd w:fill="auto" w:val="clear"/>
        </w:rPr>
        <w:t>conservas</w:t>
      </w:r>
      <w:r>
        <w:rPr>
          <w:rFonts w:cs="Arial" w:ascii="Arial" w:hAnsi="Arial"/>
          <w:spacing w:val="1"/>
          <w:sz w:val="22"/>
          <w:szCs w:val="22"/>
          <w:shd w:fill="auto" w:val="clear"/>
        </w:rPr>
        <w:t xml:space="preserve"> </w:t>
      </w:r>
      <w:r>
        <w:rPr>
          <w:rFonts w:cs="Arial" w:ascii="Arial" w:hAnsi="Arial"/>
          <w:sz w:val="22"/>
          <w:szCs w:val="22"/>
          <w:shd w:fill="auto" w:val="clear"/>
        </w:rPr>
        <w:t>e</w:t>
      </w:r>
      <w:r>
        <w:rPr>
          <w:rFonts w:cs="Arial" w:ascii="Arial" w:hAnsi="Arial"/>
          <w:spacing w:val="1"/>
          <w:sz w:val="22"/>
          <w:szCs w:val="22"/>
          <w:shd w:fill="auto" w:val="clear"/>
        </w:rPr>
        <w:t xml:space="preserve"> </w:t>
      </w:r>
      <w:r>
        <w:rPr>
          <w:rFonts w:cs="Arial" w:ascii="Arial" w:hAnsi="Arial"/>
          <w:sz w:val="22"/>
          <w:szCs w:val="22"/>
          <w:shd w:fill="auto" w:val="clear"/>
        </w:rPr>
        <w:t>gelatinas,</w:t>
      </w:r>
      <w:r>
        <w:rPr>
          <w:rFonts w:cs="Arial" w:ascii="Arial" w:hAnsi="Arial"/>
          <w:spacing w:val="1"/>
          <w:sz w:val="22"/>
          <w:szCs w:val="22"/>
          <w:shd w:fill="auto" w:val="clear"/>
        </w:rPr>
        <w:t xml:space="preserve"> </w:t>
      </w:r>
      <w:r>
        <w:rPr>
          <w:rFonts w:cs="Arial" w:ascii="Arial" w:hAnsi="Arial"/>
          <w:sz w:val="22"/>
          <w:szCs w:val="22"/>
          <w:shd w:fill="auto" w:val="clear"/>
        </w:rPr>
        <w:t>grupo</w:t>
      </w:r>
      <w:r>
        <w:rPr>
          <w:rFonts w:cs="Arial" w:ascii="Arial" w:hAnsi="Arial"/>
          <w:spacing w:val="1"/>
          <w:sz w:val="22"/>
          <w:szCs w:val="22"/>
          <w:shd w:fill="auto" w:val="clear"/>
        </w:rPr>
        <w:t xml:space="preserve"> </w:t>
      </w:r>
      <w:r>
        <w:rPr>
          <w:rFonts w:cs="Arial" w:ascii="Arial" w:hAnsi="Arial"/>
          <w:sz w:val="22"/>
          <w:szCs w:val="22"/>
          <w:shd w:fill="auto" w:val="clear"/>
        </w:rPr>
        <w:t>dos</w:t>
      </w:r>
      <w:r>
        <w:rPr>
          <w:rFonts w:cs="Arial" w:ascii="Arial" w:hAnsi="Arial"/>
          <w:spacing w:val="1"/>
          <w:sz w:val="22"/>
          <w:szCs w:val="22"/>
          <w:shd w:fill="auto" w:val="clear"/>
        </w:rPr>
        <w:t xml:space="preserve"> </w:t>
      </w:r>
      <w:r>
        <w:rPr>
          <w:rFonts w:cs="Arial" w:ascii="Arial" w:hAnsi="Arial"/>
          <w:sz w:val="22"/>
          <w:szCs w:val="22"/>
          <w:shd w:fill="auto" w:val="clear"/>
        </w:rPr>
        <w:t>alimentos</w:t>
      </w:r>
      <w:r>
        <w:rPr>
          <w:rFonts w:cs="Arial" w:ascii="Arial" w:hAnsi="Arial"/>
          <w:spacing w:val="1"/>
          <w:sz w:val="22"/>
          <w:szCs w:val="22"/>
          <w:shd w:fill="auto" w:val="clear"/>
        </w:rPr>
        <w:t xml:space="preserve"> </w:t>
      </w:r>
      <w:r>
        <w:rPr>
          <w:rFonts w:cs="Arial" w:ascii="Arial" w:hAnsi="Arial"/>
          <w:sz w:val="22"/>
          <w:szCs w:val="22"/>
          <w:shd w:fill="auto" w:val="clear"/>
        </w:rPr>
        <w:t>especiais,</w:t>
      </w:r>
      <w:r>
        <w:rPr>
          <w:rFonts w:cs="Arial" w:ascii="Arial" w:hAnsi="Arial"/>
          <w:spacing w:val="1"/>
          <w:sz w:val="22"/>
          <w:szCs w:val="22"/>
          <w:shd w:fill="auto" w:val="clear"/>
        </w:rPr>
        <w:t xml:space="preserve"> </w:t>
      </w:r>
      <w:r>
        <w:rPr>
          <w:rFonts w:cs="Arial" w:ascii="Arial" w:hAnsi="Arial"/>
          <w:sz w:val="22"/>
          <w:szCs w:val="22"/>
          <w:shd w:fill="auto" w:val="clear"/>
        </w:rPr>
        <w:t>dietéticos</w:t>
      </w:r>
      <w:r>
        <w:rPr>
          <w:rFonts w:cs="Arial" w:ascii="Arial" w:hAnsi="Arial"/>
          <w:spacing w:val="1"/>
          <w:sz w:val="22"/>
          <w:szCs w:val="22"/>
          <w:shd w:fill="auto" w:val="clear"/>
        </w:rPr>
        <w:t xml:space="preserve"> </w:t>
      </w:r>
      <w:r>
        <w:rPr>
          <w:rFonts w:cs="Arial" w:ascii="Arial" w:hAnsi="Arial"/>
          <w:sz w:val="22"/>
          <w:szCs w:val="22"/>
          <w:shd w:fill="auto" w:val="clear"/>
        </w:rPr>
        <w:t>e</w:t>
      </w:r>
      <w:r>
        <w:rPr>
          <w:rFonts w:cs="Arial" w:ascii="Arial" w:hAnsi="Arial"/>
          <w:spacing w:val="1"/>
          <w:sz w:val="22"/>
          <w:szCs w:val="22"/>
          <w:shd w:fill="auto" w:val="clear"/>
        </w:rPr>
        <w:t xml:space="preserve"> </w:t>
      </w:r>
      <w:r>
        <w:rPr>
          <w:rFonts w:cs="Arial" w:ascii="Arial" w:hAnsi="Arial"/>
          <w:sz w:val="22"/>
          <w:szCs w:val="22"/>
          <w:shd w:fill="auto" w:val="clear"/>
        </w:rPr>
        <w:t>preparados</w:t>
      </w:r>
      <w:r>
        <w:rPr>
          <w:rFonts w:cs="Arial" w:ascii="Arial" w:hAnsi="Arial"/>
          <w:spacing w:val="1"/>
          <w:sz w:val="22"/>
          <w:szCs w:val="22"/>
          <w:shd w:fill="auto" w:val="clear"/>
        </w:rPr>
        <w:t xml:space="preserve"> </w:t>
      </w:r>
      <w:r>
        <w:rPr>
          <w:rFonts w:cs="Arial" w:ascii="Arial" w:hAnsi="Arial"/>
          <w:sz w:val="22"/>
          <w:szCs w:val="22"/>
          <w:shd w:fill="auto" w:val="clear"/>
        </w:rPr>
        <w:t>alimentícios:</w:t>
      </w:r>
      <w:r>
        <w:rPr>
          <w:rFonts w:cs="Arial" w:ascii="Arial" w:hAnsi="Arial"/>
          <w:spacing w:val="1"/>
          <w:sz w:val="22"/>
          <w:szCs w:val="22"/>
          <w:shd w:fill="auto" w:val="clear"/>
        </w:rPr>
        <w:t xml:space="preserve"> </w:t>
      </w:r>
      <w:r>
        <w:rPr>
          <w:rFonts w:cs="Arial" w:ascii="Arial" w:hAnsi="Arial"/>
          <w:sz w:val="22"/>
          <w:szCs w:val="22"/>
          <w:shd w:fill="auto" w:val="clear"/>
        </w:rPr>
        <w:t>deverão</w:t>
      </w:r>
      <w:r>
        <w:rPr>
          <w:rFonts w:cs="Arial" w:ascii="Arial" w:hAnsi="Arial"/>
          <w:spacing w:val="1"/>
          <w:sz w:val="22"/>
          <w:szCs w:val="22"/>
          <w:shd w:fill="auto" w:val="clear"/>
        </w:rPr>
        <w:t xml:space="preserve"> </w:t>
      </w:r>
      <w:r>
        <w:rPr>
          <w:rFonts w:cs="Arial" w:ascii="Arial" w:hAnsi="Arial"/>
          <w:sz w:val="22"/>
          <w:szCs w:val="22"/>
          <w:shd w:fill="auto" w:val="clear"/>
        </w:rPr>
        <w:t>estar</w:t>
      </w:r>
      <w:r>
        <w:rPr>
          <w:rFonts w:cs="Arial" w:ascii="Arial" w:hAnsi="Arial"/>
          <w:spacing w:val="1"/>
          <w:sz w:val="22"/>
          <w:szCs w:val="22"/>
          <w:shd w:fill="auto" w:val="clear"/>
        </w:rPr>
        <w:t xml:space="preserve"> </w:t>
      </w:r>
      <w:r>
        <w:rPr>
          <w:rFonts w:cs="Arial" w:ascii="Arial" w:hAnsi="Arial"/>
          <w:sz w:val="22"/>
          <w:szCs w:val="22"/>
          <w:shd w:fill="auto" w:val="clear"/>
        </w:rPr>
        <w:t>devidamente</w:t>
      </w:r>
      <w:r>
        <w:rPr>
          <w:rFonts w:cs="Arial" w:ascii="Arial" w:hAnsi="Arial"/>
          <w:spacing w:val="1"/>
          <w:sz w:val="22"/>
          <w:szCs w:val="22"/>
          <w:shd w:fill="auto" w:val="clear"/>
        </w:rPr>
        <w:t xml:space="preserve"> </w:t>
      </w:r>
      <w:r>
        <w:rPr>
          <w:rFonts w:cs="Arial" w:ascii="Arial" w:hAnsi="Arial"/>
          <w:sz w:val="22"/>
          <w:szCs w:val="22"/>
          <w:shd w:fill="auto" w:val="clear"/>
        </w:rPr>
        <w:t>embalados, a embalagem deve estar íntegra, dentro do prazo de validade mínima de 4</w:t>
      </w:r>
      <w:r>
        <w:rPr>
          <w:rFonts w:cs="Arial" w:ascii="Arial" w:hAnsi="Arial"/>
          <w:spacing w:val="1"/>
          <w:sz w:val="22"/>
          <w:szCs w:val="22"/>
          <w:shd w:fill="auto" w:val="clear"/>
        </w:rPr>
        <w:t xml:space="preserve"> </w:t>
      </w:r>
      <w:r>
        <w:rPr>
          <w:rFonts w:cs="Arial" w:ascii="Arial" w:hAnsi="Arial"/>
          <w:sz w:val="22"/>
          <w:szCs w:val="22"/>
          <w:shd w:fill="auto" w:val="clear"/>
        </w:rPr>
        <w:t>meses.</w:t>
      </w:r>
    </w:p>
    <w:p>
      <w:pPr>
        <w:pStyle w:val="Corpodotexto"/>
        <w:numPr>
          <w:ilvl w:val="0"/>
          <w:numId w:val="2"/>
        </w:numPr>
        <w:spacing w:before="1" w:after="0"/>
        <w:ind w:left="215" w:right="128" w:hanging="0"/>
        <w:jc w:val="both"/>
        <w:rPr>
          <w:rFonts w:ascii="Arial" w:hAnsi="Arial" w:cs="Arial"/>
          <w:sz w:val="22"/>
          <w:szCs w:val="22"/>
          <w:shd w:fill="auto" w:val="clear"/>
        </w:rPr>
      </w:pPr>
      <w:r>
        <w:rPr>
          <w:rFonts w:cs="Arial" w:ascii="Arial" w:hAnsi="Arial"/>
          <w:sz w:val="22"/>
          <w:szCs w:val="22"/>
          <w:shd w:fill="auto" w:val="clear"/>
        </w:rPr>
      </w:r>
    </w:p>
    <w:p>
      <w:pPr>
        <w:pStyle w:val="Corpodotexto"/>
        <w:numPr>
          <w:ilvl w:val="0"/>
          <w:numId w:val="0"/>
        </w:numPr>
        <w:ind w:left="0" w:right="119" w:hanging="0"/>
        <w:jc w:val="both"/>
        <w:rPr>
          <w:rFonts w:ascii="Arial" w:hAnsi="Arial"/>
          <w:sz w:val="22"/>
          <w:szCs w:val="22"/>
        </w:rPr>
      </w:pPr>
      <w:r>
        <w:rPr>
          <w:rFonts w:cs="Arial" w:ascii="Arial" w:hAnsi="Arial"/>
          <w:sz w:val="22"/>
          <w:szCs w:val="22"/>
          <w:shd w:fill="auto" w:val="clear"/>
        </w:rPr>
        <w:t>Grupo de óleo e gorduras comestíveis: Deverão estar devidamente embalados, com odor</w:t>
      </w:r>
      <w:r>
        <w:rPr>
          <w:rFonts w:cs="Arial" w:ascii="Arial" w:hAnsi="Arial"/>
          <w:spacing w:val="1"/>
          <w:sz w:val="22"/>
          <w:szCs w:val="22"/>
          <w:shd w:fill="auto" w:val="clear"/>
        </w:rPr>
        <w:t xml:space="preserve"> </w:t>
      </w:r>
      <w:r>
        <w:rPr>
          <w:rFonts w:cs="Arial" w:ascii="Arial" w:hAnsi="Arial"/>
          <w:sz w:val="22"/>
          <w:szCs w:val="22"/>
          <w:shd w:fill="auto" w:val="clear"/>
        </w:rPr>
        <w:t>característico</w:t>
      </w:r>
      <w:r>
        <w:rPr>
          <w:rFonts w:cs="Arial" w:ascii="Arial" w:hAnsi="Arial"/>
          <w:spacing w:val="25"/>
          <w:sz w:val="22"/>
          <w:szCs w:val="22"/>
          <w:shd w:fill="auto" w:val="clear"/>
        </w:rPr>
        <w:t xml:space="preserve"> </w:t>
      </w:r>
      <w:r>
        <w:rPr>
          <w:rFonts w:cs="Arial" w:ascii="Arial" w:hAnsi="Arial"/>
          <w:sz w:val="22"/>
          <w:szCs w:val="22"/>
          <w:shd w:fill="auto" w:val="clear"/>
        </w:rPr>
        <w:t>(não</w:t>
      </w:r>
      <w:r>
        <w:rPr>
          <w:rFonts w:cs="Arial" w:ascii="Arial" w:hAnsi="Arial"/>
          <w:spacing w:val="25"/>
          <w:sz w:val="22"/>
          <w:szCs w:val="22"/>
          <w:shd w:fill="auto" w:val="clear"/>
        </w:rPr>
        <w:t xml:space="preserve"> </w:t>
      </w:r>
      <w:r>
        <w:rPr>
          <w:rFonts w:cs="Arial" w:ascii="Arial" w:hAnsi="Arial"/>
          <w:sz w:val="22"/>
          <w:szCs w:val="22"/>
          <w:shd w:fill="auto" w:val="clear"/>
        </w:rPr>
        <w:t>poderá</w:t>
      </w:r>
      <w:r>
        <w:rPr>
          <w:rFonts w:cs="Arial" w:ascii="Arial" w:hAnsi="Arial"/>
          <w:spacing w:val="25"/>
          <w:sz w:val="22"/>
          <w:szCs w:val="22"/>
          <w:shd w:fill="auto" w:val="clear"/>
        </w:rPr>
        <w:t xml:space="preserve"> </w:t>
      </w:r>
      <w:r>
        <w:rPr>
          <w:rFonts w:cs="Arial" w:ascii="Arial" w:hAnsi="Arial"/>
          <w:sz w:val="22"/>
          <w:szCs w:val="22"/>
          <w:shd w:fill="auto" w:val="clear"/>
        </w:rPr>
        <w:t>estar</w:t>
      </w:r>
      <w:r>
        <w:rPr>
          <w:rFonts w:cs="Arial" w:ascii="Arial" w:hAnsi="Arial"/>
          <w:spacing w:val="24"/>
          <w:sz w:val="22"/>
          <w:szCs w:val="22"/>
          <w:shd w:fill="auto" w:val="clear"/>
        </w:rPr>
        <w:t xml:space="preserve"> </w:t>
      </w:r>
      <w:r>
        <w:rPr>
          <w:rFonts w:cs="Arial" w:ascii="Arial" w:hAnsi="Arial"/>
          <w:sz w:val="22"/>
          <w:szCs w:val="22"/>
          <w:shd w:fill="auto" w:val="clear"/>
        </w:rPr>
        <w:t>rançoso),</w:t>
      </w:r>
      <w:r>
        <w:rPr>
          <w:rFonts w:cs="Arial" w:ascii="Arial" w:hAnsi="Arial"/>
          <w:spacing w:val="26"/>
          <w:sz w:val="22"/>
          <w:szCs w:val="22"/>
          <w:shd w:fill="auto" w:val="clear"/>
        </w:rPr>
        <w:t xml:space="preserve"> </w:t>
      </w:r>
      <w:r>
        <w:rPr>
          <w:rFonts w:cs="Arial" w:ascii="Arial" w:hAnsi="Arial"/>
          <w:sz w:val="22"/>
          <w:szCs w:val="22"/>
          <w:shd w:fill="auto" w:val="clear"/>
        </w:rPr>
        <w:t>embalagem</w:t>
      </w:r>
      <w:r>
        <w:rPr>
          <w:rFonts w:cs="Arial" w:ascii="Arial" w:hAnsi="Arial"/>
          <w:spacing w:val="24"/>
          <w:sz w:val="22"/>
          <w:szCs w:val="22"/>
          <w:shd w:fill="auto" w:val="clear"/>
        </w:rPr>
        <w:t xml:space="preserve"> </w:t>
      </w:r>
      <w:r>
        <w:rPr>
          <w:rFonts w:cs="Arial" w:ascii="Arial" w:hAnsi="Arial"/>
          <w:sz w:val="22"/>
          <w:szCs w:val="22"/>
          <w:shd w:fill="auto" w:val="clear"/>
        </w:rPr>
        <w:t>íntegra</w:t>
      </w:r>
      <w:r>
        <w:rPr>
          <w:rFonts w:cs="Arial" w:ascii="Arial" w:hAnsi="Arial"/>
          <w:spacing w:val="26"/>
          <w:sz w:val="22"/>
          <w:szCs w:val="22"/>
          <w:shd w:fill="auto" w:val="clear"/>
        </w:rPr>
        <w:t xml:space="preserve"> </w:t>
      </w:r>
      <w:r>
        <w:rPr>
          <w:rFonts w:cs="Arial" w:ascii="Arial" w:hAnsi="Arial"/>
          <w:sz w:val="22"/>
          <w:szCs w:val="22"/>
          <w:shd w:fill="auto" w:val="clear"/>
        </w:rPr>
        <w:t>e</w:t>
      </w:r>
      <w:r>
        <w:rPr>
          <w:rFonts w:cs="Arial" w:ascii="Arial" w:hAnsi="Arial"/>
          <w:spacing w:val="25"/>
          <w:sz w:val="22"/>
          <w:szCs w:val="22"/>
          <w:shd w:fill="auto" w:val="clear"/>
        </w:rPr>
        <w:t xml:space="preserve"> </w:t>
      </w:r>
      <w:r>
        <w:rPr>
          <w:rFonts w:cs="Arial" w:ascii="Arial" w:hAnsi="Arial"/>
          <w:sz w:val="22"/>
          <w:szCs w:val="22"/>
          <w:shd w:fill="auto" w:val="clear"/>
        </w:rPr>
        <w:t>prazo</w:t>
      </w:r>
      <w:r>
        <w:rPr>
          <w:rFonts w:cs="Arial" w:ascii="Arial" w:hAnsi="Arial"/>
          <w:spacing w:val="25"/>
          <w:sz w:val="22"/>
          <w:szCs w:val="22"/>
          <w:shd w:fill="auto" w:val="clear"/>
        </w:rPr>
        <w:t xml:space="preserve"> </w:t>
      </w:r>
      <w:r>
        <w:rPr>
          <w:rFonts w:cs="Arial" w:ascii="Arial" w:hAnsi="Arial"/>
          <w:sz w:val="22"/>
          <w:szCs w:val="22"/>
          <w:shd w:fill="auto" w:val="clear"/>
        </w:rPr>
        <w:t>de</w:t>
      </w:r>
      <w:r>
        <w:rPr>
          <w:rFonts w:cs="Arial" w:ascii="Arial" w:hAnsi="Arial"/>
          <w:spacing w:val="27"/>
          <w:sz w:val="22"/>
          <w:szCs w:val="22"/>
          <w:shd w:fill="auto" w:val="clear"/>
        </w:rPr>
        <w:t xml:space="preserve"> </w:t>
      </w:r>
      <w:r>
        <w:rPr>
          <w:rFonts w:cs="Arial" w:ascii="Arial" w:hAnsi="Arial"/>
          <w:sz w:val="22"/>
          <w:szCs w:val="22"/>
          <w:shd w:fill="auto" w:val="clear"/>
        </w:rPr>
        <w:t>validade</w:t>
      </w:r>
      <w:r>
        <w:rPr>
          <w:rFonts w:cs="Arial" w:ascii="Arial" w:hAnsi="Arial"/>
          <w:spacing w:val="25"/>
          <w:sz w:val="22"/>
          <w:szCs w:val="22"/>
          <w:shd w:fill="auto" w:val="clear"/>
        </w:rPr>
        <w:t xml:space="preserve"> </w:t>
      </w:r>
      <w:r>
        <w:rPr>
          <w:rFonts w:cs="Arial" w:ascii="Arial" w:hAnsi="Arial"/>
          <w:sz w:val="22"/>
          <w:szCs w:val="22"/>
          <w:shd w:fill="auto" w:val="clear"/>
        </w:rPr>
        <w:t>mínima</w:t>
      </w:r>
      <w:r>
        <w:rPr>
          <w:rFonts w:cs="Arial" w:ascii="Arial" w:hAnsi="Arial"/>
          <w:spacing w:val="-64"/>
          <w:sz w:val="22"/>
          <w:szCs w:val="22"/>
          <w:shd w:fill="auto" w:val="clear"/>
        </w:rPr>
        <w:t xml:space="preserve"> </w:t>
      </w:r>
      <w:r>
        <w:rPr>
          <w:rFonts w:cs="Arial" w:ascii="Arial" w:hAnsi="Arial"/>
          <w:sz w:val="22"/>
          <w:szCs w:val="22"/>
          <w:shd w:fill="auto" w:val="clear"/>
        </w:rPr>
        <w:t>de</w:t>
      </w:r>
      <w:r>
        <w:rPr>
          <w:rFonts w:cs="Arial" w:ascii="Arial" w:hAnsi="Arial"/>
          <w:spacing w:val="-1"/>
          <w:sz w:val="22"/>
          <w:szCs w:val="22"/>
          <w:shd w:fill="auto" w:val="clear"/>
        </w:rPr>
        <w:t xml:space="preserve"> </w:t>
      </w:r>
      <w:r>
        <w:rPr>
          <w:rFonts w:cs="Arial" w:ascii="Arial" w:hAnsi="Arial"/>
          <w:sz w:val="22"/>
          <w:szCs w:val="22"/>
          <w:shd w:fill="auto" w:val="clear"/>
        </w:rPr>
        <w:t>4</w:t>
      </w:r>
      <w:r>
        <w:rPr>
          <w:rFonts w:cs="Arial" w:ascii="Arial" w:hAnsi="Arial"/>
          <w:spacing w:val="-1"/>
          <w:sz w:val="22"/>
          <w:szCs w:val="22"/>
          <w:shd w:fill="auto" w:val="clear"/>
        </w:rPr>
        <w:t xml:space="preserve"> </w:t>
      </w:r>
      <w:r>
        <w:rPr>
          <w:rFonts w:cs="Arial" w:ascii="Arial" w:hAnsi="Arial"/>
          <w:sz w:val="22"/>
          <w:szCs w:val="22"/>
          <w:shd w:fill="auto" w:val="clear"/>
        </w:rPr>
        <w:t>meses.</w:t>
      </w:r>
    </w:p>
    <w:p>
      <w:pPr>
        <w:pStyle w:val="Corpodotexto"/>
        <w:numPr>
          <w:ilvl w:val="0"/>
          <w:numId w:val="0"/>
        </w:numPr>
        <w:ind w:left="0" w:right="119" w:hanging="0"/>
        <w:jc w:val="both"/>
        <w:rPr>
          <w:rFonts w:ascii="Arial" w:hAnsi="Arial"/>
          <w:sz w:val="22"/>
          <w:szCs w:val="22"/>
        </w:rPr>
      </w:pPr>
      <w:r>
        <w:rPr>
          <w:rFonts w:cs="Arial" w:ascii="Arial" w:hAnsi="Arial"/>
          <w:sz w:val="22"/>
          <w:szCs w:val="22"/>
          <w:shd w:fill="auto" w:val="clear"/>
        </w:rPr>
        <w:t>Grupo dos condimentos e produtos correlatos: Alimentos dentro de embalagem devidamente</w:t>
      </w:r>
      <w:r>
        <w:rPr>
          <w:rFonts w:cs="Arial" w:ascii="Arial" w:hAnsi="Arial"/>
          <w:spacing w:val="-64"/>
          <w:sz w:val="22"/>
          <w:szCs w:val="22"/>
          <w:shd w:fill="auto" w:val="clear"/>
        </w:rPr>
        <w:t xml:space="preserve"> </w:t>
      </w:r>
      <w:r>
        <w:rPr>
          <w:rFonts w:cs="Arial" w:ascii="Arial" w:hAnsi="Arial"/>
          <w:sz w:val="22"/>
          <w:szCs w:val="22"/>
          <w:shd w:fill="auto" w:val="clear"/>
        </w:rPr>
        <w:t>identificada,</w:t>
      </w:r>
      <w:r>
        <w:rPr>
          <w:rFonts w:cs="Arial" w:ascii="Arial" w:hAnsi="Arial"/>
          <w:spacing w:val="-1"/>
          <w:sz w:val="22"/>
          <w:szCs w:val="22"/>
          <w:shd w:fill="auto" w:val="clear"/>
        </w:rPr>
        <w:t xml:space="preserve"> </w:t>
      </w:r>
      <w:r>
        <w:rPr>
          <w:rFonts w:cs="Arial" w:ascii="Arial" w:hAnsi="Arial"/>
          <w:sz w:val="22"/>
          <w:szCs w:val="22"/>
          <w:shd w:fill="auto" w:val="clear"/>
        </w:rPr>
        <w:t>íntegra</w:t>
      </w:r>
      <w:r>
        <w:rPr>
          <w:rFonts w:cs="Arial" w:ascii="Arial" w:hAnsi="Arial"/>
          <w:spacing w:val="-1"/>
          <w:sz w:val="22"/>
          <w:szCs w:val="22"/>
          <w:shd w:fill="auto" w:val="clear"/>
        </w:rPr>
        <w:t xml:space="preserve"> </w:t>
      </w:r>
      <w:r>
        <w:rPr>
          <w:rFonts w:cs="Arial" w:ascii="Arial" w:hAnsi="Arial"/>
          <w:sz w:val="22"/>
          <w:szCs w:val="22"/>
          <w:shd w:fill="auto" w:val="clear"/>
        </w:rPr>
        <w:t>e</w:t>
      </w:r>
      <w:r>
        <w:rPr>
          <w:rFonts w:cs="Arial" w:ascii="Arial" w:hAnsi="Arial"/>
          <w:spacing w:val="-2"/>
          <w:sz w:val="22"/>
          <w:szCs w:val="22"/>
          <w:shd w:fill="auto" w:val="clear"/>
        </w:rPr>
        <w:t xml:space="preserve"> </w:t>
      </w:r>
      <w:r>
        <w:rPr>
          <w:rFonts w:cs="Arial" w:ascii="Arial" w:hAnsi="Arial"/>
          <w:sz w:val="22"/>
          <w:szCs w:val="22"/>
          <w:shd w:fill="auto" w:val="clear"/>
        </w:rPr>
        <w:t>dentro</w:t>
      </w:r>
      <w:r>
        <w:rPr>
          <w:rFonts w:cs="Arial" w:ascii="Arial" w:hAnsi="Arial"/>
          <w:spacing w:val="1"/>
          <w:sz w:val="22"/>
          <w:szCs w:val="22"/>
          <w:shd w:fill="auto" w:val="clear"/>
        </w:rPr>
        <w:t xml:space="preserve"> </w:t>
      </w:r>
      <w:r>
        <w:rPr>
          <w:rFonts w:cs="Arial" w:ascii="Arial" w:hAnsi="Arial"/>
          <w:sz w:val="22"/>
          <w:szCs w:val="22"/>
          <w:shd w:fill="auto" w:val="clear"/>
        </w:rPr>
        <w:t>da</w:t>
      </w:r>
      <w:r>
        <w:rPr>
          <w:rFonts w:cs="Arial" w:ascii="Arial" w:hAnsi="Arial"/>
          <w:spacing w:val="1"/>
          <w:sz w:val="22"/>
          <w:szCs w:val="22"/>
          <w:shd w:fill="auto" w:val="clear"/>
        </w:rPr>
        <w:t xml:space="preserve"> </w:t>
      </w:r>
      <w:r>
        <w:rPr>
          <w:rFonts w:cs="Arial" w:ascii="Arial" w:hAnsi="Arial"/>
          <w:sz w:val="22"/>
          <w:szCs w:val="22"/>
          <w:shd w:fill="auto" w:val="clear"/>
        </w:rPr>
        <w:t>validade</w:t>
      </w:r>
      <w:r>
        <w:rPr>
          <w:rFonts w:cs="Arial" w:ascii="Arial" w:hAnsi="Arial"/>
          <w:spacing w:val="-2"/>
          <w:sz w:val="22"/>
          <w:szCs w:val="22"/>
          <w:shd w:fill="auto" w:val="clear"/>
        </w:rPr>
        <w:t xml:space="preserve"> </w:t>
      </w:r>
      <w:r>
        <w:rPr>
          <w:rFonts w:cs="Arial" w:ascii="Arial" w:hAnsi="Arial"/>
          <w:sz w:val="22"/>
          <w:szCs w:val="22"/>
          <w:shd w:fill="auto" w:val="clear"/>
        </w:rPr>
        <w:t>mínima</w:t>
      </w:r>
      <w:r>
        <w:rPr>
          <w:rFonts w:cs="Arial" w:ascii="Arial" w:hAnsi="Arial"/>
          <w:spacing w:val="-1"/>
          <w:sz w:val="22"/>
          <w:szCs w:val="22"/>
          <w:shd w:fill="auto" w:val="clear"/>
        </w:rPr>
        <w:t xml:space="preserve"> </w:t>
      </w:r>
      <w:r>
        <w:rPr>
          <w:rFonts w:cs="Arial" w:ascii="Arial" w:hAnsi="Arial"/>
          <w:sz w:val="22"/>
          <w:szCs w:val="22"/>
          <w:shd w:fill="auto" w:val="clear"/>
        </w:rPr>
        <w:t>de</w:t>
      </w:r>
      <w:r>
        <w:rPr>
          <w:rFonts w:cs="Arial" w:ascii="Arial" w:hAnsi="Arial"/>
          <w:spacing w:val="1"/>
          <w:sz w:val="22"/>
          <w:szCs w:val="22"/>
          <w:shd w:fill="auto" w:val="clear"/>
        </w:rPr>
        <w:t xml:space="preserve"> </w:t>
      </w:r>
      <w:r>
        <w:rPr>
          <w:rFonts w:cs="Arial" w:ascii="Arial" w:hAnsi="Arial"/>
          <w:sz w:val="22"/>
          <w:szCs w:val="22"/>
          <w:shd w:fill="auto" w:val="clear"/>
        </w:rPr>
        <w:t>6</w:t>
      </w:r>
      <w:r>
        <w:rPr>
          <w:rFonts w:cs="Arial" w:ascii="Arial" w:hAnsi="Arial"/>
          <w:spacing w:val="-2"/>
          <w:sz w:val="22"/>
          <w:szCs w:val="22"/>
          <w:shd w:fill="auto" w:val="clear"/>
        </w:rPr>
        <w:t xml:space="preserve"> </w:t>
      </w:r>
      <w:r>
        <w:rPr>
          <w:rFonts w:cs="Arial" w:ascii="Arial" w:hAnsi="Arial"/>
          <w:sz w:val="22"/>
          <w:szCs w:val="22"/>
          <w:shd w:fill="auto" w:val="clear"/>
        </w:rPr>
        <w:t>meses.</w:t>
      </w:r>
    </w:p>
    <w:p>
      <w:pPr>
        <w:pStyle w:val="Corpodotexto"/>
        <w:numPr>
          <w:ilvl w:val="0"/>
          <w:numId w:val="0"/>
        </w:numPr>
        <w:ind w:left="0" w:right="129" w:hanging="0"/>
        <w:jc w:val="both"/>
        <w:rPr>
          <w:rFonts w:ascii="Arial" w:hAnsi="Arial"/>
          <w:sz w:val="22"/>
          <w:szCs w:val="22"/>
        </w:rPr>
      </w:pPr>
      <w:r>
        <w:rPr>
          <w:rFonts w:cs="Arial" w:ascii="Arial" w:hAnsi="Arial"/>
          <w:sz w:val="22"/>
          <w:szCs w:val="22"/>
          <w:shd w:fill="auto" w:val="clear"/>
        </w:rPr>
        <w:t>Grupo do Café, chá e chocolate, grupo das bebidas não alcoólicas: Alimentos deverão estar</w:t>
      </w:r>
      <w:r>
        <w:rPr>
          <w:rFonts w:cs="Arial" w:ascii="Arial" w:hAnsi="Arial"/>
          <w:spacing w:val="1"/>
          <w:sz w:val="22"/>
          <w:szCs w:val="22"/>
          <w:shd w:fill="auto" w:val="clear"/>
        </w:rPr>
        <w:t xml:space="preserve"> </w:t>
      </w:r>
      <w:r>
        <w:rPr>
          <w:rFonts w:cs="Arial" w:ascii="Arial" w:hAnsi="Arial"/>
          <w:sz w:val="22"/>
          <w:szCs w:val="22"/>
          <w:shd w:fill="auto" w:val="clear"/>
        </w:rPr>
        <w:t>dentro de</w:t>
      </w:r>
      <w:r>
        <w:rPr>
          <w:rFonts w:cs="Arial" w:ascii="Arial" w:hAnsi="Arial"/>
          <w:spacing w:val="1"/>
          <w:sz w:val="22"/>
          <w:szCs w:val="22"/>
          <w:shd w:fill="auto" w:val="clear"/>
        </w:rPr>
        <w:t xml:space="preserve"> </w:t>
      </w:r>
      <w:r>
        <w:rPr>
          <w:rFonts w:cs="Arial" w:ascii="Arial" w:hAnsi="Arial"/>
          <w:sz w:val="22"/>
          <w:szCs w:val="22"/>
          <w:shd w:fill="auto" w:val="clear"/>
        </w:rPr>
        <w:t>embalagens íntegras, devidamente identificados,</w:t>
      </w:r>
      <w:r>
        <w:rPr>
          <w:rFonts w:cs="Arial" w:ascii="Arial" w:hAnsi="Arial"/>
          <w:spacing w:val="1"/>
          <w:sz w:val="22"/>
          <w:szCs w:val="22"/>
          <w:shd w:fill="auto" w:val="clear"/>
        </w:rPr>
        <w:t xml:space="preserve"> </w:t>
      </w:r>
      <w:r>
        <w:rPr>
          <w:rFonts w:cs="Arial" w:ascii="Arial" w:hAnsi="Arial"/>
          <w:sz w:val="22"/>
          <w:szCs w:val="22"/>
          <w:shd w:fill="auto" w:val="clear"/>
        </w:rPr>
        <w:t>com prazo de validade</w:t>
      </w:r>
      <w:r>
        <w:rPr>
          <w:rFonts w:cs="Arial" w:ascii="Arial" w:hAnsi="Arial"/>
          <w:spacing w:val="66"/>
          <w:sz w:val="22"/>
          <w:szCs w:val="22"/>
          <w:shd w:fill="auto" w:val="clear"/>
        </w:rPr>
        <w:t xml:space="preserve"> </w:t>
      </w:r>
      <w:r>
        <w:rPr>
          <w:rFonts w:cs="Arial" w:ascii="Arial" w:hAnsi="Arial"/>
          <w:sz w:val="22"/>
          <w:szCs w:val="22"/>
          <w:shd w:fill="auto" w:val="clear"/>
        </w:rPr>
        <w:t>mínima</w:t>
      </w:r>
      <w:r>
        <w:rPr>
          <w:rFonts w:cs="Arial" w:ascii="Arial" w:hAnsi="Arial"/>
          <w:spacing w:val="1"/>
          <w:sz w:val="22"/>
          <w:szCs w:val="22"/>
          <w:shd w:fill="auto" w:val="clear"/>
        </w:rPr>
        <w:t xml:space="preserve"> </w:t>
      </w:r>
      <w:r>
        <w:rPr>
          <w:rFonts w:cs="Arial" w:ascii="Arial" w:hAnsi="Arial"/>
          <w:sz w:val="22"/>
          <w:szCs w:val="22"/>
          <w:shd w:fill="auto" w:val="clear"/>
        </w:rPr>
        <w:t>de</w:t>
      </w:r>
      <w:r>
        <w:rPr>
          <w:rFonts w:cs="Arial" w:ascii="Arial" w:hAnsi="Arial"/>
          <w:spacing w:val="-1"/>
          <w:sz w:val="22"/>
          <w:szCs w:val="22"/>
          <w:shd w:fill="auto" w:val="clear"/>
        </w:rPr>
        <w:t xml:space="preserve"> </w:t>
      </w:r>
      <w:r>
        <w:rPr>
          <w:rFonts w:cs="Arial" w:ascii="Arial" w:hAnsi="Arial"/>
          <w:sz w:val="22"/>
          <w:szCs w:val="22"/>
          <w:shd w:fill="auto" w:val="clear"/>
        </w:rPr>
        <w:t>6</w:t>
      </w:r>
      <w:r>
        <w:rPr>
          <w:rFonts w:cs="Arial" w:ascii="Arial" w:hAnsi="Arial"/>
          <w:spacing w:val="-1"/>
          <w:sz w:val="22"/>
          <w:szCs w:val="22"/>
          <w:shd w:fill="auto" w:val="clear"/>
        </w:rPr>
        <w:t xml:space="preserve"> </w:t>
      </w:r>
      <w:r>
        <w:rPr>
          <w:rFonts w:cs="Arial" w:ascii="Arial" w:hAnsi="Arial"/>
          <w:sz w:val="22"/>
          <w:szCs w:val="22"/>
          <w:shd w:fill="auto" w:val="clear"/>
        </w:rPr>
        <w:t>meses.</w:t>
      </w:r>
    </w:p>
    <w:p>
      <w:pPr>
        <w:pStyle w:val="Corpodotexto"/>
        <w:numPr>
          <w:ilvl w:val="0"/>
          <w:numId w:val="0"/>
        </w:numPr>
        <w:spacing w:before="1" w:after="0"/>
        <w:ind w:left="0" w:right="120" w:hanging="0"/>
        <w:jc w:val="both"/>
        <w:rPr>
          <w:rFonts w:ascii="Arial" w:hAnsi="Arial"/>
          <w:sz w:val="22"/>
          <w:szCs w:val="22"/>
        </w:rPr>
      </w:pPr>
      <w:r>
        <w:rPr>
          <w:rFonts w:cs="Arial" w:ascii="Arial" w:hAnsi="Arial"/>
          <w:sz w:val="22"/>
          <w:szCs w:val="22"/>
          <w:shd w:fill="auto" w:val="clear"/>
        </w:rPr>
        <w:t>Grupo das carnes, aves e peixes: deverão ser entregues congelados. Alimentos deverão</w:t>
      </w:r>
      <w:r>
        <w:rPr>
          <w:rFonts w:cs="Arial" w:ascii="Arial" w:hAnsi="Arial"/>
          <w:spacing w:val="1"/>
          <w:sz w:val="22"/>
          <w:szCs w:val="22"/>
          <w:shd w:fill="auto" w:val="clear"/>
        </w:rPr>
        <w:t xml:space="preserve"> </w:t>
      </w:r>
      <w:r>
        <w:rPr>
          <w:rFonts w:cs="Arial" w:ascii="Arial" w:hAnsi="Arial"/>
          <w:sz w:val="22"/>
          <w:szCs w:val="22"/>
          <w:shd w:fill="auto" w:val="clear"/>
        </w:rPr>
        <w:t>estar isentos de substâncias estranhas que sejam impróprias ao consumo e que alterem</w:t>
      </w:r>
      <w:r>
        <w:rPr>
          <w:rFonts w:cs="Arial" w:ascii="Arial" w:hAnsi="Arial"/>
          <w:spacing w:val="1"/>
          <w:sz w:val="22"/>
          <w:szCs w:val="22"/>
          <w:shd w:fill="auto" w:val="clear"/>
        </w:rPr>
        <w:t xml:space="preserve"> </w:t>
      </w:r>
      <w:r>
        <w:rPr>
          <w:rFonts w:cs="Arial" w:ascii="Arial" w:hAnsi="Arial"/>
          <w:sz w:val="22"/>
          <w:szCs w:val="22"/>
          <w:shd w:fill="auto" w:val="clear"/>
        </w:rPr>
        <w:t>suas</w:t>
      </w:r>
      <w:r>
        <w:rPr>
          <w:rFonts w:cs="Arial" w:ascii="Arial" w:hAnsi="Arial"/>
          <w:spacing w:val="1"/>
          <w:sz w:val="22"/>
          <w:szCs w:val="22"/>
          <w:shd w:fill="auto" w:val="clear"/>
        </w:rPr>
        <w:t xml:space="preserve"> </w:t>
      </w:r>
      <w:r>
        <w:rPr>
          <w:rFonts w:cs="Arial" w:ascii="Arial" w:hAnsi="Arial"/>
          <w:sz w:val="22"/>
          <w:szCs w:val="22"/>
          <w:shd w:fill="auto" w:val="clear"/>
        </w:rPr>
        <w:t>características</w:t>
      </w:r>
      <w:r>
        <w:rPr>
          <w:rFonts w:cs="Arial" w:ascii="Arial" w:hAnsi="Arial"/>
          <w:spacing w:val="1"/>
          <w:sz w:val="22"/>
          <w:szCs w:val="22"/>
          <w:shd w:fill="auto" w:val="clear"/>
        </w:rPr>
        <w:t xml:space="preserve"> </w:t>
      </w:r>
      <w:r>
        <w:rPr>
          <w:rFonts w:cs="Arial" w:ascii="Arial" w:hAnsi="Arial"/>
          <w:sz w:val="22"/>
          <w:szCs w:val="22"/>
          <w:shd w:fill="auto" w:val="clear"/>
        </w:rPr>
        <w:t>naturais</w:t>
      </w:r>
      <w:r>
        <w:rPr>
          <w:rFonts w:cs="Arial" w:ascii="Arial" w:hAnsi="Arial"/>
          <w:spacing w:val="1"/>
          <w:sz w:val="22"/>
          <w:szCs w:val="22"/>
          <w:shd w:fill="auto" w:val="clear"/>
        </w:rPr>
        <w:t xml:space="preserve"> </w:t>
      </w:r>
      <w:r>
        <w:rPr>
          <w:rFonts w:cs="Arial" w:ascii="Arial" w:hAnsi="Arial"/>
          <w:sz w:val="22"/>
          <w:szCs w:val="22"/>
          <w:shd w:fill="auto" w:val="clear"/>
        </w:rPr>
        <w:t>(físicas,</w:t>
      </w:r>
      <w:r>
        <w:rPr>
          <w:rFonts w:cs="Arial" w:ascii="Arial" w:hAnsi="Arial"/>
          <w:spacing w:val="1"/>
          <w:sz w:val="22"/>
          <w:szCs w:val="22"/>
          <w:shd w:fill="auto" w:val="clear"/>
        </w:rPr>
        <w:t xml:space="preserve"> </w:t>
      </w:r>
      <w:r>
        <w:rPr>
          <w:rFonts w:cs="Arial" w:ascii="Arial" w:hAnsi="Arial"/>
          <w:sz w:val="22"/>
          <w:szCs w:val="22"/>
          <w:shd w:fill="auto" w:val="clear"/>
        </w:rPr>
        <w:t>químicas</w:t>
      </w:r>
      <w:r>
        <w:rPr>
          <w:rFonts w:cs="Arial" w:ascii="Arial" w:hAnsi="Arial"/>
          <w:spacing w:val="1"/>
          <w:sz w:val="22"/>
          <w:szCs w:val="22"/>
          <w:shd w:fill="auto" w:val="clear"/>
        </w:rPr>
        <w:t xml:space="preserve"> </w:t>
      </w:r>
      <w:r>
        <w:rPr>
          <w:rFonts w:cs="Arial" w:ascii="Arial" w:hAnsi="Arial"/>
          <w:sz w:val="22"/>
          <w:szCs w:val="22"/>
          <w:shd w:fill="auto" w:val="clear"/>
        </w:rPr>
        <w:t>e</w:t>
      </w:r>
      <w:r>
        <w:rPr>
          <w:rFonts w:cs="Arial" w:ascii="Arial" w:hAnsi="Arial"/>
          <w:spacing w:val="1"/>
          <w:sz w:val="22"/>
          <w:szCs w:val="22"/>
          <w:shd w:fill="auto" w:val="clear"/>
        </w:rPr>
        <w:t xml:space="preserve"> </w:t>
      </w:r>
      <w:r>
        <w:rPr>
          <w:rFonts w:cs="Arial" w:ascii="Arial" w:hAnsi="Arial"/>
          <w:sz w:val="22"/>
          <w:szCs w:val="22"/>
          <w:shd w:fill="auto" w:val="clear"/>
        </w:rPr>
        <w:t>organolépticas),</w:t>
      </w:r>
      <w:r>
        <w:rPr>
          <w:rFonts w:cs="Arial" w:ascii="Arial" w:hAnsi="Arial"/>
          <w:spacing w:val="1"/>
          <w:sz w:val="22"/>
          <w:szCs w:val="22"/>
          <w:shd w:fill="auto" w:val="clear"/>
        </w:rPr>
        <w:t xml:space="preserve"> </w:t>
      </w:r>
      <w:r>
        <w:rPr>
          <w:rFonts w:cs="Arial" w:ascii="Arial" w:hAnsi="Arial"/>
          <w:sz w:val="22"/>
          <w:szCs w:val="22"/>
          <w:shd w:fill="auto" w:val="clear"/>
        </w:rPr>
        <w:t>deverão</w:t>
      </w:r>
      <w:r>
        <w:rPr>
          <w:rFonts w:cs="Arial" w:ascii="Arial" w:hAnsi="Arial"/>
          <w:spacing w:val="1"/>
          <w:sz w:val="22"/>
          <w:szCs w:val="22"/>
          <w:shd w:fill="auto" w:val="clear"/>
        </w:rPr>
        <w:t xml:space="preserve"> </w:t>
      </w:r>
      <w:r>
        <w:rPr>
          <w:rFonts w:cs="Arial" w:ascii="Arial" w:hAnsi="Arial"/>
          <w:sz w:val="22"/>
          <w:szCs w:val="22"/>
          <w:shd w:fill="auto" w:val="clear"/>
        </w:rPr>
        <w:t>ser</w:t>
      </w:r>
      <w:r>
        <w:rPr>
          <w:rFonts w:cs="Arial" w:ascii="Arial" w:hAnsi="Arial"/>
          <w:spacing w:val="-64"/>
          <w:sz w:val="22"/>
          <w:szCs w:val="22"/>
          <w:shd w:fill="auto" w:val="clear"/>
        </w:rPr>
        <w:t xml:space="preserve"> </w:t>
      </w:r>
      <w:r>
        <w:rPr>
          <w:rFonts w:cs="Arial" w:ascii="Arial" w:hAnsi="Arial"/>
          <w:sz w:val="22"/>
          <w:szCs w:val="22"/>
          <w:shd w:fill="auto" w:val="clear"/>
        </w:rPr>
        <w:t>acondicionados</w:t>
      </w:r>
      <w:r>
        <w:rPr>
          <w:rFonts w:cs="Arial" w:ascii="Arial" w:hAnsi="Arial"/>
          <w:spacing w:val="1"/>
          <w:sz w:val="22"/>
          <w:szCs w:val="22"/>
          <w:shd w:fill="auto" w:val="clear"/>
        </w:rPr>
        <w:t xml:space="preserve"> </w:t>
      </w:r>
      <w:r>
        <w:rPr>
          <w:rFonts w:cs="Arial" w:ascii="Arial" w:hAnsi="Arial"/>
          <w:sz w:val="22"/>
          <w:szCs w:val="22"/>
          <w:shd w:fill="auto" w:val="clear"/>
        </w:rPr>
        <w:t>em</w:t>
      </w:r>
      <w:r>
        <w:rPr>
          <w:rFonts w:cs="Arial" w:ascii="Arial" w:hAnsi="Arial"/>
          <w:spacing w:val="1"/>
          <w:sz w:val="22"/>
          <w:szCs w:val="22"/>
          <w:shd w:fill="auto" w:val="clear"/>
        </w:rPr>
        <w:t xml:space="preserve"> </w:t>
      </w:r>
      <w:r>
        <w:rPr>
          <w:rFonts w:cs="Arial" w:ascii="Arial" w:hAnsi="Arial"/>
          <w:sz w:val="22"/>
          <w:szCs w:val="22"/>
          <w:shd w:fill="auto" w:val="clear"/>
        </w:rPr>
        <w:t>embalagem</w:t>
      </w:r>
      <w:r>
        <w:rPr>
          <w:rFonts w:cs="Arial" w:ascii="Arial" w:hAnsi="Arial"/>
          <w:spacing w:val="1"/>
          <w:sz w:val="22"/>
          <w:szCs w:val="22"/>
          <w:shd w:fill="auto" w:val="clear"/>
        </w:rPr>
        <w:t xml:space="preserve"> </w:t>
      </w:r>
      <w:r>
        <w:rPr>
          <w:rFonts w:cs="Arial" w:ascii="Arial" w:hAnsi="Arial"/>
          <w:sz w:val="22"/>
          <w:szCs w:val="22"/>
          <w:shd w:fill="auto" w:val="clear"/>
        </w:rPr>
        <w:t>com</w:t>
      </w:r>
      <w:r>
        <w:rPr>
          <w:rFonts w:cs="Arial" w:ascii="Arial" w:hAnsi="Arial"/>
          <w:spacing w:val="1"/>
          <w:sz w:val="22"/>
          <w:szCs w:val="22"/>
          <w:shd w:fill="auto" w:val="clear"/>
        </w:rPr>
        <w:t xml:space="preserve"> </w:t>
      </w:r>
      <w:r>
        <w:rPr>
          <w:rFonts w:cs="Arial" w:ascii="Arial" w:hAnsi="Arial"/>
          <w:sz w:val="22"/>
          <w:szCs w:val="22"/>
          <w:shd w:fill="auto" w:val="clear"/>
        </w:rPr>
        <w:t>identificação</w:t>
      </w:r>
      <w:r>
        <w:rPr>
          <w:rFonts w:cs="Arial" w:ascii="Arial" w:hAnsi="Arial"/>
          <w:spacing w:val="1"/>
          <w:sz w:val="22"/>
          <w:szCs w:val="22"/>
          <w:shd w:fill="auto" w:val="clear"/>
        </w:rPr>
        <w:t xml:space="preserve"> </w:t>
      </w:r>
      <w:r>
        <w:rPr>
          <w:rFonts w:cs="Arial" w:ascii="Arial" w:hAnsi="Arial"/>
          <w:sz w:val="22"/>
          <w:szCs w:val="22"/>
          <w:shd w:fill="auto" w:val="clear"/>
        </w:rPr>
        <w:t>(nome</w:t>
      </w:r>
      <w:r>
        <w:rPr>
          <w:rFonts w:cs="Arial" w:ascii="Arial" w:hAnsi="Arial"/>
          <w:spacing w:val="1"/>
          <w:sz w:val="22"/>
          <w:szCs w:val="22"/>
          <w:shd w:fill="auto" w:val="clear"/>
        </w:rPr>
        <w:t xml:space="preserve"> </w:t>
      </w:r>
      <w:r>
        <w:rPr>
          <w:rFonts w:cs="Arial" w:ascii="Arial" w:hAnsi="Arial"/>
          <w:sz w:val="22"/>
          <w:szCs w:val="22"/>
          <w:shd w:fill="auto" w:val="clear"/>
        </w:rPr>
        <w:t>do</w:t>
      </w:r>
      <w:r>
        <w:rPr>
          <w:rFonts w:cs="Arial" w:ascii="Arial" w:hAnsi="Arial"/>
          <w:spacing w:val="1"/>
          <w:sz w:val="22"/>
          <w:szCs w:val="22"/>
          <w:shd w:fill="auto" w:val="clear"/>
        </w:rPr>
        <w:t xml:space="preserve"> </w:t>
      </w:r>
      <w:r>
        <w:rPr>
          <w:rFonts w:cs="Arial" w:ascii="Arial" w:hAnsi="Arial"/>
          <w:sz w:val="22"/>
          <w:szCs w:val="22"/>
          <w:shd w:fill="auto" w:val="clear"/>
        </w:rPr>
        <w:t>produto,</w:t>
      </w:r>
      <w:r>
        <w:rPr>
          <w:rFonts w:cs="Arial" w:ascii="Arial" w:hAnsi="Arial"/>
          <w:spacing w:val="1"/>
          <w:sz w:val="22"/>
          <w:szCs w:val="22"/>
          <w:shd w:fill="auto" w:val="clear"/>
        </w:rPr>
        <w:t xml:space="preserve"> </w:t>
      </w:r>
      <w:r>
        <w:rPr>
          <w:rFonts w:cs="Arial" w:ascii="Arial" w:hAnsi="Arial"/>
          <w:sz w:val="22"/>
          <w:szCs w:val="22"/>
          <w:shd w:fill="auto" w:val="clear"/>
        </w:rPr>
        <w:t>peso</w:t>
      </w:r>
      <w:r>
        <w:rPr>
          <w:rFonts w:cs="Arial" w:ascii="Arial" w:hAnsi="Arial"/>
          <w:spacing w:val="1"/>
          <w:sz w:val="22"/>
          <w:szCs w:val="22"/>
          <w:shd w:fill="auto" w:val="clear"/>
        </w:rPr>
        <w:t xml:space="preserve"> </w:t>
      </w:r>
      <w:r>
        <w:rPr>
          <w:rFonts w:cs="Arial" w:ascii="Arial" w:hAnsi="Arial"/>
          <w:sz w:val="22"/>
          <w:szCs w:val="22"/>
          <w:shd w:fill="auto" w:val="clear"/>
        </w:rPr>
        <w:t>e</w:t>
      </w:r>
      <w:r>
        <w:rPr>
          <w:rFonts w:cs="Arial" w:ascii="Arial" w:hAnsi="Arial"/>
          <w:spacing w:val="1"/>
          <w:sz w:val="22"/>
          <w:szCs w:val="22"/>
          <w:shd w:fill="auto" w:val="clear"/>
        </w:rPr>
        <w:t xml:space="preserve"> </w:t>
      </w:r>
      <w:r>
        <w:rPr>
          <w:rFonts w:cs="Arial" w:ascii="Arial" w:hAnsi="Arial"/>
          <w:sz w:val="22"/>
          <w:szCs w:val="22"/>
          <w:shd w:fill="auto" w:val="clear"/>
        </w:rPr>
        <w:t>data</w:t>
      </w:r>
      <w:r>
        <w:rPr>
          <w:rFonts w:cs="Arial" w:ascii="Arial" w:hAnsi="Arial"/>
          <w:spacing w:val="1"/>
          <w:sz w:val="22"/>
          <w:szCs w:val="22"/>
          <w:shd w:fill="auto" w:val="clear"/>
        </w:rPr>
        <w:t xml:space="preserve"> </w:t>
      </w:r>
      <w:r>
        <w:rPr>
          <w:rFonts w:cs="Arial" w:ascii="Arial" w:hAnsi="Arial"/>
          <w:sz w:val="22"/>
          <w:szCs w:val="22"/>
          <w:shd w:fill="auto" w:val="clear"/>
        </w:rPr>
        <w:t>de</w:t>
      </w:r>
      <w:r>
        <w:rPr>
          <w:rFonts w:cs="Arial" w:ascii="Arial" w:hAnsi="Arial"/>
          <w:spacing w:val="1"/>
          <w:sz w:val="22"/>
          <w:szCs w:val="22"/>
          <w:shd w:fill="auto" w:val="clear"/>
        </w:rPr>
        <w:t xml:space="preserve"> </w:t>
      </w:r>
      <w:r>
        <w:rPr>
          <w:rFonts w:cs="Arial" w:ascii="Arial" w:hAnsi="Arial"/>
          <w:sz w:val="22"/>
          <w:szCs w:val="22"/>
          <w:shd w:fill="auto" w:val="clear"/>
        </w:rPr>
        <w:t>validade),</w:t>
      </w:r>
      <w:r>
        <w:rPr>
          <w:rFonts w:cs="Arial" w:ascii="Arial" w:hAnsi="Arial"/>
          <w:spacing w:val="-1"/>
          <w:sz w:val="22"/>
          <w:szCs w:val="22"/>
          <w:shd w:fill="auto" w:val="clear"/>
        </w:rPr>
        <w:t xml:space="preserve"> </w:t>
      </w:r>
      <w:r>
        <w:rPr>
          <w:rFonts w:cs="Arial" w:ascii="Arial" w:hAnsi="Arial"/>
          <w:sz w:val="22"/>
          <w:szCs w:val="22"/>
          <w:shd w:fill="auto" w:val="clear"/>
        </w:rPr>
        <w:t>de</w:t>
      </w:r>
      <w:r>
        <w:rPr>
          <w:rFonts w:cs="Arial" w:ascii="Arial" w:hAnsi="Arial"/>
          <w:spacing w:val="-1"/>
          <w:sz w:val="22"/>
          <w:szCs w:val="22"/>
          <w:shd w:fill="auto" w:val="clear"/>
        </w:rPr>
        <w:t xml:space="preserve"> </w:t>
      </w:r>
      <w:r>
        <w:rPr>
          <w:rFonts w:cs="Arial" w:ascii="Arial" w:hAnsi="Arial"/>
          <w:sz w:val="22"/>
          <w:szCs w:val="22"/>
          <w:shd w:fill="auto" w:val="clear"/>
        </w:rPr>
        <w:t>acordo</w:t>
      </w:r>
      <w:r>
        <w:rPr>
          <w:rFonts w:cs="Arial" w:ascii="Arial" w:hAnsi="Arial"/>
          <w:spacing w:val="-1"/>
          <w:sz w:val="22"/>
          <w:szCs w:val="22"/>
          <w:shd w:fill="auto" w:val="clear"/>
        </w:rPr>
        <w:t xml:space="preserve"> </w:t>
      </w:r>
      <w:r>
        <w:rPr>
          <w:rFonts w:cs="Arial" w:ascii="Arial" w:hAnsi="Arial"/>
          <w:sz w:val="22"/>
          <w:szCs w:val="22"/>
          <w:shd w:fill="auto" w:val="clear"/>
        </w:rPr>
        <w:t>com</w:t>
      </w:r>
      <w:r>
        <w:rPr>
          <w:rFonts w:cs="Arial" w:ascii="Arial" w:hAnsi="Arial"/>
          <w:spacing w:val="-1"/>
          <w:sz w:val="22"/>
          <w:szCs w:val="22"/>
          <w:shd w:fill="auto" w:val="clear"/>
        </w:rPr>
        <w:t xml:space="preserve"> </w:t>
      </w:r>
      <w:r>
        <w:rPr>
          <w:rFonts w:cs="Arial" w:ascii="Arial" w:hAnsi="Arial"/>
          <w:sz w:val="22"/>
          <w:szCs w:val="22"/>
          <w:shd w:fill="auto" w:val="clear"/>
        </w:rPr>
        <w:t>a</w:t>
      </w:r>
      <w:r>
        <w:rPr>
          <w:rFonts w:cs="Arial" w:ascii="Arial" w:hAnsi="Arial"/>
          <w:spacing w:val="-1"/>
          <w:sz w:val="22"/>
          <w:szCs w:val="22"/>
          <w:shd w:fill="auto" w:val="clear"/>
        </w:rPr>
        <w:t xml:space="preserve"> </w:t>
      </w:r>
      <w:r>
        <w:rPr>
          <w:rFonts w:cs="Arial" w:ascii="Arial" w:hAnsi="Arial"/>
          <w:sz w:val="22"/>
          <w:szCs w:val="22"/>
          <w:shd w:fill="auto" w:val="clear"/>
        </w:rPr>
        <w:t>legislação</w:t>
      </w:r>
      <w:r>
        <w:rPr>
          <w:rFonts w:cs="Arial" w:ascii="Arial" w:hAnsi="Arial"/>
          <w:spacing w:val="-1"/>
          <w:sz w:val="22"/>
          <w:szCs w:val="22"/>
          <w:shd w:fill="auto" w:val="clear"/>
        </w:rPr>
        <w:t xml:space="preserve"> </w:t>
      </w:r>
      <w:r>
        <w:rPr>
          <w:rFonts w:cs="Arial" w:ascii="Arial" w:hAnsi="Arial"/>
          <w:sz w:val="22"/>
          <w:szCs w:val="22"/>
          <w:shd w:fill="auto" w:val="clear"/>
        </w:rPr>
        <w:t>vigente.</w:t>
      </w:r>
    </w:p>
    <w:p>
      <w:pPr>
        <w:pStyle w:val="Corpodotexto"/>
        <w:numPr>
          <w:ilvl w:val="0"/>
          <w:numId w:val="2"/>
        </w:numPr>
        <w:spacing w:before="11" w:after="0"/>
        <w:rPr>
          <w:rFonts w:ascii="Arial" w:hAnsi="Arial" w:cs="Arial"/>
          <w:sz w:val="22"/>
          <w:szCs w:val="22"/>
          <w:shd w:fill="auto" w:val="clear"/>
        </w:rPr>
      </w:pPr>
      <w:r>
        <w:rPr>
          <w:rFonts w:cs="Arial" w:ascii="Arial" w:hAnsi="Arial"/>
          <w:sz w:val="22"/>
          <w:szCs w:val="22"/>
          <w:shd w:fill="auto" w:val="clear"/>
        </w:rPr>
      </w:r>
    </w:p>
    <w:p>
      <w:pPr>
        <w:pStyle w:val="Corpodotexto"/>
        <w:numPr>
          <w:ilvl w:val="0"/>
          <w:numId w:val="0"/>
        </w:numPr>
        <w:ind w:left="0" w:right="0" w:hanging="0"/>
        <w:rPr>
          <w:rFonts w:ascii="Arial" w:hAnsi="Arial"/>
          <w:sz w:val="22"/>
          <w:szCs w:val="22"/>
        </w:rPr>
      </w:pPr>
      <w:r>
        <w:rPr>
          <w:rFonts w:cs="Arial" w:ascii="Arial" w:hAnsi="Arial"/>
          <w:sz w:val="22"/>
          <w:szCs w:val="22"/>
          <w:shd w:fill="auto" w:val="clear"/>
        </w:rPr>
        <w:t>Grupo</w:t>
      </w:r>
      <w:r>
        <w:rPr>
          <w:rFonts w:cs="Arial" w:ascii="Arial" w:hAnsi="Arial"/>
          <w:spacing w:val="-2"/>
          <w:sz w:val="22"/>
          <w:szCs w:val="22"/>
          <w:shd w:fill="auto" w:val="clear"/>
        </w:rPr>
        <w:t xml:space="preserve"> </w:t>
      </w:r>
      <w:r>
        <w:rPr>
          <w:rFonts w:cs="Arial" w:ascii="Arial" w:hAnsi="Arial"/>
          <w:sz w:val="22"/>
          <w:szCs w:val="22"/>
          <w:shd w:fill="auto" w:val="clear"/>
        </w:rPr>
        <w:t>dos</w:t>
      </w:r>
      <w:r>
        <w:rPr>
          <w:rFonts w:cs="Arial" w:ascii="Arial" w:hAnsi="Arial"/>
          <w:spacing w:val="-2"/>
          <w:sz w:val="22"/>
          <w:szCs w:val="22"/>
          <w:shd w:fill="auto" w:val="clear"/>
        </w:rPr>
        <w:t xml:space="preserve"> </w:t>
      </w:r>
      <w:r>
        <w:rPr>
          <w:rFonts w:cs="Arial" w:ascii="Arial" w:hAnsi="Arial"/>
          <w:sz w:val="22"/>
          <w:szCs w:val="22"/>
          <w:shd w:fill="auto" w:val="clear"/>
        </w:rPr>
        <w:t>ovos</w:t>
      </w:r>
      <w:r>
        <w:rPr>
          <w:rFonts w:cs="Arial" w:ascii="Arial" w:hAnsi="Arial"/>
          <w:spacing w:val="-2"/>
          <w:sz w:val="22"/>
          <w:szCs w:val="22"/>
          <w:shd w:fill="auto" w:val="clear"/>
        </w:rPr>
        <w:t xml:space="preserve"> </w:t>
      </w:r>
      <w:r>
        <w:rPr>
          <w:rFonts w:cs="Arial" w:ascii="Arial" w:hAnsi="Arial"/>
          <w:sz w:val="22"/>
          <w:szCs w:val="22"/>
          <w:shd w:fill="auto" w:val="clear"/>
        </w:rPr>
        <w:t>e</w:t>
      </w:r>
      <w:r>
        <w:rPr>
          <w:rFonts w:cs="Arial" w:ascii="Arial" w:hAnsi="Arial"/>
          <w:spacing w:val="-2"/>
          <w:sz w:val="22"/>
          <w:szCs w:val="22"/>
          <w:shd w:fill="auto" w:val="clear"/>
        </w:rPr>
        <w:t xml:space="preserve"> </w:t>
      </w:r>
      <w:r>
        <w:rPr>
          <w:rFonts w:cs="Arial" w:ascii="Arial" w:hAnsi="Arial"/>
          <w:sz w:val="22"/>
          <w:szCs w:val="22"/>
          <w:shd w:fill="auto" w:val="clear"/>
        </w:rPr>
        <w:t>laticínios:</w:t>
      </w:r>
    </w:p>
    <w:p>
      <w:pPr>
        <w:pStyle w:val="Corpodotexto"/>
        <w:numPr>
          <w:ilvl w:val="0"/>
          <w:numId w:val="0"/>
        </w:numPr>
        <w:ind w:left="0" w:right="0" w:hanging="0"/>
        <w:rPr>
          <w:rFonts w:ascii="Arial" w:hAnsi="Arial"/>
          <w:sz w:val="22"/>
          <w:szCs w:val="22"/>
        </w:rPr>
      </w:pPr>
      <w:r>
        <w:rPr>
          <w:rFonts w:cs="Arial" w:ascii="Arial" w:hAnsi="Arial"/>
          <w:sz w:val="22"/>
          <w:szCs w:val="22"/>
          <w:shd w:fill="auto" w:val="clear"/>
        </w:rPr>
        <w:t>Ovos</w:t>
      </w:r>
      <w:r>
        <w:rPr>
          <w:rFonts w:cs="Arial" w:ascii="Arial" w:hAnsi="Arial"/>
          <w:spacing w:val="-2"/>
          <w:sz w:val="22"/>
          <w:szCs w:val="22"/>
          <w:shd w:fill="auto" w:val="clear"/>
        </w:rPr>
        <w:t xml:space="preserve"> </w:t>
      </w:r>
      <w:r>
        <w:rPr>
          <w:rFonts w:cs="Arial" w:ascii="Arial" w:hAnsi="Arial"/>
          <w:sz w:val="22"/>
          <w:szCs w:val="22"/>
          <w:shd w:fill="auto" w:val="clear"/>
        </w:rPr>
        <w:t>inteiros,</w:t>
      </w:r>
      <w:r>
        <w:rPr>
          <w:rFonts w:cs="Arial" w:ascii="Arial" w:hAnsi="Arial"/>
          <w:spacing w:val="-4"/>
          <w:sz w:val="22"/>
          <w:szCs w:val="22"/>
          <w:shd w:fill="auto" w:val="clear"/>
        </w:rPr>
        <w:t xml:space="preserve"> </w:t>
      </w:r>
      <w:r>
        <w:rPr>
          <w:rFonts w:cs="Arial" w:ascii="Arial" w:hAnsi="Arial"/>
          <w:sz w:val="22"/>
          <w:szCs w:val="22"/>
          <w:shd w:fill="auto" w:val="clear"/>
        </w:rPr>
        <w:t>íntegros,</w:t>
      </w:r>
      <w:r>
        <w:rPr>
          <w:rFonts w:cs="Arial" w:ascii="Arial" w:hAnsi="Arial"/>
          <w:spacing w:val="-2"/>
          <w:sz w:val="22"/>
          <w:szCs w:val="22"/>
          <w:shd w:fill="auto" w:val="clear"/>
        </w:rPr>
        <w:t xml:space="preserve"> </w:t>
      </w:r>
      <w:r>
        <w:rPr>
          <w:rFonts w:cs="Arial" w:ascii="Arial" w:hAnsi="Arial"/>
          <w:sz w:val="22"/>
          <w:szCs w:val="22"/>
          <w:shd w:fill="auto" w:val="clear"/>
        </w:rPr>
        <w:t>frescos,</w:t>
      </w:r>
      <w:r>
        <w:rPr>
          <w:rFonts w:cs="Arial" w:ascii="Arial" w:hAnsi="Arial"/>
          <w:spacing w:val="-2"/>
          <w:sz w:val="22"/>
          <w:szCs w:val="22"/>
          <w:shd w:fill="auto" w:val="clear"/>
        </w:rPr>
        <w:t xml:space="preserve"> </w:t>
      </w:r>
      <w:r>
        <w:rPr>
          <w:rFonts w:cs="Arial" w:ascii="Arial" w:hAnsi="Arial"/>
          <w:sz w:val="22"/>
          <w:szCs w:val="22"/>
          <w:shd w:fill="auto" w:val="clear"/>
        </w:rPr>
        <w:t>prazo</w:t>
      </w:r>
      <w:r>
        <w:rPr>
          <w:rFonts w:cs="Arial" w:ascii="Arial" w:hAnsi="Arial"/>
          <w:spacing w:val="-1"/>
          <w:sz w:val="22"/>
          <w:szCs w:val="22"/>
          <w:shd w:fill="auto" w:val="clear"/>
        </w:rPr>
        <w:t xml:space="preserve"> </w:t>
      </w:r>
      <w:r>
        <w:rPr>
          <w:rFonts w:cs="Arial" w:ascii="Arial" w:hAnsi="Arial"/>
          <w:sz w:val="22"/>
          <w:szCs w:val="22"/>
          <w:shd w:fill="auto" w:val="clear"/>
        </w:rPr>
        <w:t>de</w:t>
      </w:r>
      <w:r>
        <w:rPr>
          <w:rFonts w:cs="Arial" w:ascii="Arial" w:hAnsi="Arial"/>
          <w:spacing w:val="-1"/>
          <w:sz w:val="22"/>
          <w:szCs w:val="22"/>
          <w:shd w:fill="auto" w:val="clear"/>
        </w:rPr>
        <w:t xml:space="preserve"> </w:t>
      </w:r>
      <w:r>
        <w:rPr>
          <w:rFonts w:cs="Arial" w:ascii="Arial" w:hAnsi="Arial"/>
          <w:sz w:val="22"/>
          <w:szCs w:val="22"/>
          <w:shd w:fill="auto" w:val="clear"/>
        </w:rPr>
        <w:t>validade</w:t>
      </w:r>
      <w:r>
        <w:rPr>
          <w:rFonts w:cs="Arial" w:ascii="Arial" w:hAnsi="Arial"/>
          <w:spacing w:val="-3"/>
          <w:sz w:val="22"/>
          <w:szCs w:val="22"/>
          <w:shd w:fill="auto" w:val="clear"/>
        </w:rPr>
        <w:t xml:space="preserve"> </w:t>
      </w:r>
      <w:r>
        <w:rPr>
          <w:rFonts w:cs="Arial" w:ascii="Arial" w:hAnsi="Arial"/>
          <w:sz w:val="22"/>
          <w:szCs w:val="22"/>
          <w:shd w:fill="auto" w:val="clear"/>
        </w:rPr>
        <w:t>mínima</w:t>
      </w:r>
      <w:r>
        <w:rPr>
          <w:rFonts w:cs="Arial" w:ascii="Arial" w:hAnsi="Arial"/>
          <w:spacing w:val="-2"/>
          <w:sz w:val="22"/>
          <w:szCs w:val="22"/>
          <w:shd w:fill="auto" w:val="clear"/>
        </w:rPr>
        <w:t xml:space="preserve"> </w:t>
      </w:r>
      <w:r>
        <w:rPr>
          <w:rFonts w:cs="Arial" w:ascii="Arial" w:hAnsi="Arial"/>
          <w:sz w:val="22"/>
          <w:szCs w:val="22"/>
          <w:shd w:fill="auto" w:val="clear"/>
        </w:rPr>
        <w:t>de</w:t>
      </w:r>
      <w:r>
        <w:rPr>
          <w:rFonts w:cs="Arial" w:ascii="Arial" w:hAnsi="Arial"/>
          <w:spacing w:val="-1"/>
          <w:sz w:val="22"/>
          <w:szCs w:val="22"/>
          <w:shd w:fill="auto" w:val="clear"/>
        </w:rPr>
        <w:t xml:space="preserve"> </w:t>
      </w:r>
      <w:r>
        <w:rPr>
          <w:rFonts w:cs="Arial" w:ascii="Arial" w:hAnsi="Arial"/>
          <w:sz w:val="22"/>
          <w:szCs w:val="22"/>
          <w:shd w:fill="auto" w:val="clear"/>
        </w:rPr>
        <w:t>3</w:t>
      </w:r>
      <w:r>
        <w:rPr>
          <w:rFonts w:cs="Arial" w:ascii="Arial" w:hAnsi="Arial"/>
          <w:spacing w:val="-3"/>
          <w:sz w:val="22"/>
          <w:szCs w:val="22"/>
          <w:shd w:fill="auto" w:val="clear"/>
        </w:rPr>
        <w:t xml:space="preserve"> </w:t>
      </w:r>
      <w:r>
        <w:rPr>
          <w:rFonts w:cs="Arial" w:ascii="Arial" w:hAnsi="Arial"/>
          <w:sz w:val="22"/>
          <w:szCs w:val="22"/>
          <w:shd w:fill="auto" w:val="clear"/>
        </w:rPr>
        <w:t>meses.</w:t>
      </w:r>
    </w:p>
    <w:p>
      <w:pPr>
        <w:pStyle w:val="Corpodotexto"/>
        <w:numPr>
          <w:ilvl w:val="0"/>
          <w:numId w:val="0"/>
        </w:numPr>
        <w:ind w:left="0" w:right="0" w:hanging="0"/>
        <w:rPr>
          <w:rFonts w:ascii="Arial" w:hAnsi="Arial"/>
          <w:sz w:val="22"/>
          <w:szCs w:val="22"/>
        </w:rPr>
      </w:pPr>
      <w:r>
        <w:rPr>
          <w:rFonts w:cs="Arial" w:ascii="Arial" w:hAnsi="Arial"/>
          <w:b w:val="false"/>
          <w:bCs w:val="false"/>
          <w:sz w:val="22"/>
          <w:szCs w:val="22"/>
          <w:shd w:fill="auto" w:val="clear"/>
        </w:rPr>
        <w:t>Laticínios</w:t>
      </w:r>
      <w:r>
        <w:rPr>
          <w:rFonts w:cs="Arial" w:ascii="Arial" w:hAnsi="Arial"/>
          <w:b w:val="false"/>
          <w:bCs w:val="false"/>
          <w:spacing w:val="12"/>
          <w:sz w:val="22"/>
          <w:szCs w:val="22"/>
          <w:shd w:fill="auto" w:val="clear"/>
        </w:rPr>
        <w:t xml:space="preserve"> </w:t>
      </w:r>
      <w:r>
        <w:rPr>
          <w:rFonts w:cs="Arial" w:ascii="Arial" w:hAnsi="Arial"/>
          <w:b w:val="false"/>
          <w:bCs w:val="false"/>
          <w:sz w:val="22"/>
          <w:szCs w:val="22"/>
          <w:shd w:fill="auto" w:val="clear"/>
        </w:rPr>
        <w:t>e</w:t>
      </w:r>
      <w:r>
        <w:rPr>
          <w:rFonts w:cs="Arial" w:ascii="Arial" w:hAnsi="Arial"/>
          <w:b w:val="false"/>
          <w:bCs w:val="false"/>
          <w:spacing w:val="12"/>
          <w:sz w:val="22"/>
          <w:szCs w:val="22"/>
          <w:shd w:fill="auto" w:val="clear"/>
        </w:rPr>
        <w:t xml:space="preserve"> </w:t>
      </w:r>
      <w:r>
        <w:rPr>
          <w:rFonts w:cs="Arial" w:ascii="Arial" w:hAnsi="Arial"/>
          <w:b w:val="false"/>
          <w:bCs w:val="false"/>
          <w:sz w:val="22"/>
          <w:szCs w:val="22"/>
          <w:shd w:fill="auto" w:val="clear"/>
        </w:rPr>
        <w:t>derivados</w:t>
      </w:r>
      <w:r>
        <w:rPr>
          <w:rFonts w:cs="Arial" w:ascii="Arial" w:hAnsi="Arial"/>
          <w:b w:val="false"/>
          <w:bCs w:val="false"/>
          <w:spacing w:val="11"/>
          <w:sz w:val="22"/>
          <w:szCs w:val="22"/>
          <w:shd w:fill="auto" w:val="clear"/>
        </w:rPr>
        <w:t xml:space="preserve"> </w:t>
      </w:r>
      <w:r>
        <w:rPr>
          <w:rFonts w:cs="Arial" w:ascii="Arial" w:hAnsi="Arial"/>
          <w:b w:val="false"/>
          <w:bCs w:val="false"/>
          <w:sz w:val="22"/>
          <w:szCs w:val="22"/>
          <w:shd w:fill="auto" w:val="clear"/>
        </w:rPr>
        <w:t>deverão</w:t>
      </w:r>
      <w:r>
        <w:rPr>
          <w:rFonts w:cs="Arial" w:ascii="Arial" w:hAnsi="Arial"/>
          <w:b w:val="false"/>
          <w:bCs w:val="false"/>
          <w:spacing w:val="14"/>
          <w:sz w:val="22"/>
          <w:szCs w:val="22"/>
          <w:shd w:fill="auto" w:val="clear"/>
        </w:rPr>
        <w:t xml:space="preserve"> </w:t>
      </w:r>
      <w:r>
        <w:rPr>
          <w:rFonts w:cs="Arial" w:ascii="Arial" w:hAnsi="Arial"/>
          <w:b w:val="false"/>
          <w:bCs w:val="false"/>
          <w:sz w:val="22"/>
          <w:szCs w:val="22"/>
          <w:shd w:fill="auto" w:val="clear"/>
        </w:rPr>
        <w:t>estar</w:t>
      </w:r>
      <w:r>
        <w:rPr>
          <w:rFonts w:cs="Arial" w:ascii="Arial" w:hAnsi="Arial"/>
          <w:b w:val="false"/>
          <w:bCs w:val="false"/>
          <w:spacing w:val="14"/>
          <w:sz w:val="22"/>
          <w:szCs w:val="22"/>
          <w:shd w:fill="auto" w:val="clear"/>
        </w:rPr>
        <w:t xml:space="preserve"> </w:t>
      </w:r>
      <w:r>
        <w:rPr>
          <w:rFonts w:cs="Arial" w:ascii="Arial" w:hAnsi="Arial"/>
          <w:b w:val="false"/>
          <w:bCs w:val="false"/>
          <w:sz w:val="22"/>
          <w:szCs w:val="22"/>
          <w:shd w:fill="auto" w:val="clear"/>
        </w:rPr>
        <w:t>em</w:t>
      </w:r>
      <w:r>
        <w:rPr>
          <w:rFonts w:cs="Arial" w:ascii="Arial" w:hAnsi="Arial"/>
          <w:b w:val="false"/>
          <w:bCs w:val="false"/>
          <w:spacing w:val="14"/>
          <w:sz w:val="22"/>
          <w:szCs w:val="22"/>
          <w:shd w:fill="auto" w:val="clear"/>
        </w:rPr>
        <w:t xml:space="preserve"> </w:t>
      </w:r>
      <w:r>
        <w:rPr>
          <w:rFonts w:cs="Arial" w:ascii="Arial" w:hAnsi="Arial"/>
          <w:b w:val="false"/>
          <w:bCs w:val="false"/>
          <w:sz w:val="22"/>
          <w:szCs w:val="22"/>
          <w:shd w:fill="auto" w:val="clear"/>
        </w:rPr>
        <w:t>embalagens</w:t>
      </w:r>
      <w:r>
        <w:rPr>
          <w:rFonts w:cs="Arial" w:ascii="Arial" w:hAnsi="Arial"/>
          <w:b w:val="false"/>
          <w:bCs w:val="false"/>
          <w:spacing w:val="11"/>
          <w:sz w:val="22"/>
          <w:szCs w:val="22"/>
          <w:shd w:fill="auto" w:val="clear"/>
        </w:rPr>
        <w:t xml:space="preserve"> </w:t>
      </w:r>
      <w:r>
        <w:rPr>
          <w:rFonts w:cs="Arial" w:ascii="Arial" w:hAnsi="Arial"/>
          <w:b w:val="false"/>
          <w:bCs w:val="false"/>
          <w:sz w:val="22"/>
          <w:szCs w:val="22"/>
          <w:shd w:fill="auto" w:val="clear"/>
        </w:rPr>
        <w:t>com</w:t>
      </w:r>
      <w:r>
        <w:rPr>
          <w:rFonts w:cs="Arial" w:ascii="Arial" w:hAnsi="Arial"/>
          <w:b w:val="false"/>
          <w:bCs w:val="false"/>
          <w:spacing w:val="11"/>
          <w:sz w:val="22"/>
          <w:szCs w:val="22"/>
          <w:shd w:fill="auto" w:val="clear"/>
        </w:rPr>
        <w:t xml:space="preserve"> </w:t>
      </w:r>
      <w:r>
        <w:rPr>
          <w:rFonts w:cs="Arial" w:ascii="Arial" w:hAnsi="Arial"/>
          <w:b w:val="false"/>
          <w:bCs w:val="false"/>
          <w:sz w:val="22"/>
          <w:szCs w:val="22"/>
          <w:shd w:fill="auto" w:val="clear"/>
        </w:rPr>
        <w:t>identificação</w:t>
      </w:r>
      <w:r>
        <w:rPr>
          <w:rFonts w:cs="Arial" w:ascii="Arial" w:hAnsi="Arial"/>
          <w:b w:val="false"/>
          <w:bCs w:val="false"/>
          <w:spacing w:val="14"/>
          <w:sz w:val="22"/>
          <w:szCs w:val="22"/>
          <w:shd w:fill="auto" w:val="clear"/>
        </w:rPr>
        <w:t xml:space="preserve"> </w:t>
      </w:r>
      <w:r>
        <w:rPr>
          <w:rFonts w:cs="Arial" w:ascii="Arial" w:hAnsi="Arial"/>
          <w:b w:val="false"/>
          <w:bCs w:val="false"/>
          <w:sz w:val="22"/>
          <w:szCs w:val="22"/>
          <w:shd w:fill="auto" w:val="clear"/>
        </w:rPr>
        <w:t>conforme</w:t>
      </w:r>
      <w:r>
        <w:rPr>
          <w:rFonts w:cs="Arial" w:ascii="Arial" w:hAnsi="Arial"/>
          <w:b w:val="false"/>
          <w:bCs w:val="false"/>
          <w:spacing w:val="12"/>
          <w:sz w:val="22"/>
          <w:szCs w:val="22"/>
          <w:shd w:fill="auto" w:val="clear"/>
        </w:rPr>
        <w:t xml:space="preserve"> </w:t>
      </w:r>
      <w:r>
        <w:rPr>
          <w:rFonts w:cs="Arial" w:ascii="Arial" w:hAnsi="Arial"/>
          <w:b w:val="false"/>
          <w:bCs w:val="false"/>
          <w:sz w:val="22"/>
          <w:szCs w:val="22"/>
          <w:shd w:fill="auto" w:val="clear"/>
        </w:rPr>
        <w:t>legislação</w:t>
      </w:r>
      <w:r>
        <w:rPr>
          <w:rFonts w:cs="Arial" w:ascii="Arial" w:hAnsi="Arial"/>
          <w:b w:val="false"/>
          <w:bCs w:val="false"/>
          <w:spacing w:val="-64"/>
          <w:sz w:val="22"/>
          <w:szCs w:val="22"/>
          <w:shd w:fill="auto" w:val="clear"/>
        </w:rPr>
        <w:t xml:space="preserve"> </w:t>
      </w:r>
      <w:r>
        <w:rPr>
          <w:rFonts w:cs="Arial" w:ascii="Arial" w:hAnsi="Arial"/>
          <w:b w:val="false"/>
          <w:bCs w:val="false"/>
          <w:sz w:val="22"/>
          <w:szCs w:val="22"/>
          <w:shd w:fill="auto" w:val="clear"/>
        </w:rPr>
        <w:t>vigente,</w:t>
      </w:r>
      <w:r>
        <w:rPr>
          <w:rFonts w:cs="Arial" w:ascii="Arial" w:hAnsi="Arial"/>
          <w:b w:val="false"/>
          <w:bCs w:val="false"/>
          <w:spacing w:val="65"/>
          <w:sz w:val="22"/>
          <w:szCs w:val="22"/>
          <w:shd w:fill="auto" w:val="clear"/>
        </w:rPr>
        <w:t xml:space="preserve"> </w:t>
      </w:r>
      <w:r>
        <w:rPr>
          <w:rFonts w:cs="Arial" w:ascii="Arial" w:hAnsi="Arial"/>
          <w:b w:val="false"/>
          <w:bCs w:val="false"/>
          <w:sz w:val="22"/>
          <w:szCs w:val="22"/>
          <w:shd w:fill="auto" w:val="clear"/>
        </w:rPr>
        <w:t>prazo</w:t>
      </w:r>
      <w:r>
        <w:rPr>
          <w:rFonts w:cs="Arial" w:ascii="Arial" w:hAnsi="Arial"/>
          <w:b w:val="false"/>
          <w:bCs w:val="false"/>
          <w:spacing w:val="-1"/>
          <w:sz w:val="22"/>
          <w:szCs w:val="22"/>
          <w:shd w:fill="auto" w:val="clear"/>
        </w:rPr>
        <w:t xml:space="preserve"> </w:t>
      </w:r>
      <w:r>
        <w:rPr>
          <w:rFonts w:cs="Arial" w:ascii="Arial" w:hAnsi="Arial"/>
          <w:b w:val="false"/>
          <w:bCs w:val="false"/>
          <w:sz w:val="22"/>
          <w:szCs w:val="22"/>
          <w:shd w:fill="auto" w:val="clear"/>
        </w:rPr>
        <w:t>de</w:t>
      </w:r>
      <w:r>
        <w:rPr>
          <w:rFonts w:cs="Arial" w:ascii="Arial" w:hAnsi="Arial"/>
          <w:b w:val="false"/>
          <w:bCs w:val="false"/>
          <w:spacing w:val="1"/>
          <w:sz w:val="22"/>
          <w:szCs w:val="22"/>
          <w:shd w:fill="auto" w:val="clear"/>
        </w:rPr>
        <w:t xml:space="preserve"> </w:t>
      </w:r>
      <w:r>
        <w:rPr>
          <w:rFonts w:cs="Arial" w:ascii="Arial" w:hAnsi="Arial"/>
          <w:b w:val="false"/>
          <w:bCs w:val="false"/>
          <w:sz w:val="22"/>
          <w:szCs w:val="22"/>
          <w:shd w:fill="auto" w:val="clear"/>
        </w:rPr>
        <w:t>validade.</w:t>
      </w:r>
    </w:p>
    <w:p>
      <w:pPr>
        <w:pStyle w:val="Corpodotexto"/>
        <w:numPr>
          <w:ilvl w:val="0"/>
          <w:numId w:val="0"/>
        </w:numPr>
        <w:spacing w:lineRule="auto" w:line="276" w:before="3" w:after="0"/>
        <w:ind w:left="0" w:right="123" w:hanging="0"/>
        <w:jc w:val="both"/>
        <w:rPr>
          <w:rFonts w:ascii="Arial" w:hAnsi="Arial"/>
          <w:sz w:val="22"/>
          <w:szCs w:val="22"/>
        </w:rPr>
      </w:pPr>
      <w:r>
        <w:rPr>
          <w:rFonts w:cs="Arial" w:ascii="Arial" w:hAnsi="Arial"/>
          <w:b w:val="false"/>
          <w:bCs w:val="false"/>
          <w:color w:val="000000"/>
          <w:sz w:val="22"/>
          <w:szCs w:val="22"/>
          <w:shd w:fill="auto" w:val="clear"/>
        </w:rPr>
        <w:t>A contratação será realizada por meio de licitação, na modalidade Pregão eletrônico, na sua forma</w:t>
      </w:r>
      <w:r>
        <w:rPr>
          <w:rFonts w:cs="Arial" w:ascii="Arial" w:hAnsi="Arial"/>
          <w:b w:val="false"/>
          <w:bCs w:val="false"/>
          <w:color w:val="000000"/>
          <w:spacing w:val="1"/>
          <w:sz w:val="22"/>
          <w:szCs w:val="22"/>
          <w:shd w:fill="auto" w:val="clear"/>
        </w:rPr>
        <w:t xml:space="preserve"> registro de preços</w:t>
      </w:r>
      <w:r>
        <w:rPr>
          <w:rFonts w:cs="Arial" w:ascii="Arial" w:hAnsi="Arial"/>
          <w:b w:val="false"/>
          <w:bCs w:val="false"/>
          <w:color w:val="000000"/>
          <w:sz w:val="22"/>
          <w:szCs w:val="22"/>
          <w:shd w:fill="auto" w:val="clear"/>
        </w:rPr>
        <w:t>, com critério de julgamento por menor preço, nos termos dos artigos 6º, inciso XLI,</w:t>
      </w:r>
      <w:r>
        <w:rPr>
          <w:rFonts w:cs="Arial" w:ascii="Arial" w:hAnsi="Arial"/>
          <w:b w:val="false"/>
          <w:bCs w:val="false"/>
          <w:color w:val="000000"/>
          <w:spacing w:val="-64"/>
          <w:sz w:val="22"/>
          <w:szCs w:val="22"/>
          <w:shd w:fill="auto" w:val="clear"/>
        </w:rPr>
        <w:t xml:space="preserve"> </w:t>
      </w:r>
      <w:r>
        <w:rPr>
          <w:rFonts w:cs="Arial" w:ascii="Arial" w:hAnsi="Arial"/>
          <w:b w:val="false"/>
          <w:bCs w:val="false"/>
          <w:color w:val="000000"/>
          <w:sz w:val="22"/>
          <w:szCs w:val="22"/>
          <w:shd w:fill="auto" w:val="clear"/>
        </w:rPr>
        <w:t>17,</w:t>
      </w:r>
      <w:r>
        <w:rPr>
          <w:rFonts w:cs="Arial" w:ascii="Arial" w:hAnsi="Arial"/>
          <w:b w:val="false"/>
          <w:bCs w:val="false"/>
          <w:color w:val="000000"/>
          <w:spacing w:val="-3"/>
          <w:sz w:val="22"/>
          <w:szCs w:val="22"/>
          <w:shd w:fill="auto" w:val="clear"/>
        </w:rPr>
        <w:t xml:space="preserve"> </w:t>
      </w:r>
      <w:r>
        <w:rPr>
          <w:rFonts w:cs="Arial" w:ascii="Arial" w:hAnsi="Arial"/>
          <w:b w:val="false"/>
          <w:bCs w:val="false"/>
          <w:color w:val="000000"/>
          <w:sz w:val="22"/>
          <w:szCs w:val="22"/>
          <w:shd w:fill="auto" w:val="clear"/>
        </w:rPr>
        <w:t>§</w:t>
      </w:r>
      <w:r>
        <w:rPr>
          <w:rFonts w:cs="Arial" w:ascii="Arial" w:hAnsi="Arial"/>
          <w:b w:val="false"/>
          <w:bCs w:val="false"/>
          <w:color w:val="000000"/>
          <w:spacing w:val="1"/>
          <w:sz w:val="22"/>
          <w:szCs w:val="22"/>
          <w:shd w:fill="auto" w:val="clear"/>
        </w:rPr>
        <w:t xml:space="preserve"> </w:t>
      </w:r>
      <w:r>
        <w:rPr>
          <w:rFonts w:cs="Arial" w:ascii="Arial" w:hAnsi="Arial"/>
          <w:b w:val="false"/>
          <w:bCs w:val="false"/>
          <w:color w:val="000000"/>
          <w:sz w:val="22"/>
          <w:szCs w:val="22"/>
          <w:shd w:fill="auto" w:val="clear"/>
        </w:rPr>
        <w:t>2º, e</w:t>
      </w:r>
      <w:r>
        <w:rPr>
          <w:rFonts w:cs="Arial" w:ascii="Arial" w:hAnsi="Arial"/>
          <w:b w:val="false"/>
          <w:bCs w:val="false"/>
          <w:color w:val="000000"/>
          <w:spacing w:val="-2"/>
          <w:sz w:val="22"/>
          <w:szCs w:val="22"/>
          <w:shd w:fill="auto" w:val="clear"/>
        </w:rPr>
        <w:t xml:space="preserve"> </w:t>
      </w:r>
      <w:r>
        <w:rPr>
          <w:rFonts w:cs="Arial" w:ascii="Arial" w:hAnsi="Arial"/>
          <w:b w:val="false"/>
          <w:bCs w:val="false"/>
          <w:color w:val="000000"/>
          <w:sz w:val="22"/>
          <w:szCs w:val="22"/>
          <w:shd w:fill="auto" w:val="clear"/>
        </w:rPr>
        <w:t>34, todos</w:t>
      </w:r>
      <w:r>
        <w:rPr>
          <w:rFonts w:cs="Arial" w:ascii="Arial" w:hAnsi="Arial"/>
          <w:b w:val="false"/>
          <w:bCs w:val="false"/>
          <w:color w:val="000000"/>
          <w:spacing w:val="-1"/>
          <w:sz w:val="22"/>
          <w:szCs w:val="22"/>
          <w:shd w:fill="auto" w:val="clear"/>
        </w:rPr>
        <w:t xml:space="preserve"> </w:t>
      </w:r>
      <w:r>
        <w:rPr>
          <w:rFonts w:cs="Arial" w:ascii="Arial" w:hAnsi="Arial"/>
          <w:b w:val="false"/>
          <w:bCs w:val="false"/>
          <w:color w:val="000000"/>
          <w:sz w:val="22"/>
          <w:szCs w:val="22"/>
          <w:shd w:fill="auto" w:val="clear"/>
        </w:rPr>
        <w:t>da</w:t>
      </w:r>
      <w:r>
        <w:rPr>
          <w:rFonts w:cs="Arial" w:ascii="Arial" w:hAnsi="Arial"/>
          <w:b w:val="false"/>
          <w:bCs w:val="false"/>
          <w:color w:val="000000"/>
          <w:spacing w:val="1"/>
          <w:sz w:val="22"/>
          <w:szCs w:val="22"/>
          <w:shd w:fill="auto" w:val="clear"/>
        </w:rPr>
        <w:t xml:space="preserve"> </w:t>
      </w:r>
      <w:r>
        <w:rPr>
          <w:rFonts w:cs="Arial" w:ascii="Arial" w:hAnsi="Arial"/>
          <w:b w:val="false"/>
          <w:bCs w:val="false"/>
          <w:color w:val="000000"/>
          <w:sz w:val="22"/>
          <w:szCs w:val="22"/>
          <w:shd w:fill="auto" w:val="clear"/>
        </w:rPr>
        <w:t>Lei</w:t>
      </w:r>
      <w:r>
        <w:rPr>
          <w:rFonts w:cs="Arial" w:ascii="Arial" w:hAnsi="Arial"/>
          <w:b w:val="false"/>
          <w:bCs w:val="false"/>
          <w:color w:val="000000"/>
          <w:spacing w:val="-2"/>
          <w:sz w:val="22"/>
          <w:szCs w:val="22"/>
          <w:shd w:fill="auto" w:val="clear"/>
        </w:rPr>
        <w:t xml:space="preserve"> </w:t>
      </w:r>
      <w:r>
        <w:rPr>
          <w:rFonts w:cs="Arial" w:ascii="Arial" w:hAnsi="Arial"/>
          <w:b w:val="false"/>
          <w:bCs w:val="false"/>
          <w:color w:val="000000"/>
          <w:sz w:val="22"/>
          <w:szCs w:val="22"/>
          <w:shd w:fill="auto" w:val="clear"/>
        </w:rPr>
        <w:t>Federal</w:t>
      </w:r>
      <w:r>
        <w:rPr>
          <w:rFonts w:cs="Arial" w:ascii="Arial" w:hAnsi="Arial"/>
          <w:b w:val="false"/>
          <w:bCs w:val="false"/>
          <w:color w:val="000000"/>
          <w:spacing w:val="1"/>
          <w:sz w:val="22"/>
          <w:szCs w:val="22"/>
          <w:shd w:fill="auto" w:val="clear"/>
        </w:rPr>
        <w:t xml:space="preserve"> </w:t>
      </w:r>
      <w:r>
        <w:rPr>
          <w:rFonts w:cs="Arial" w:ascii="Arial" w:hAnsi="Arial"/>
          <w:b w:val="false"/>
          <w:bCs w:val="false"/>
          <w:color w:val="000000"/>
          <w:sz w:val="22"/>
          <w:szCs w:val="22"/>
          <w:shd w:fill="auto" w:val="clear"/>
        </w:rPr>
        <w:t>nº</w:t>
      </w:r>
      <w:r>
        <w:rPr>
          <w:rFonts w:cs="Arial" w:ascii="Arial" w:hAnsi="Arial"/>
          <w:b w:val="false"/>
          <w:bCs w:val="false"/>
          <w:color w:val="000000"/>
          <w:spacing w:val="1"/>
          <w:sz w:val="22"/>
          <w:szCs w:val="22"/>
          <w:shd w:fill="auto" w:val="clear"/>
        </w:rPr>
        <w:t xml:space="preserve"> </w:t>
      </w:r>
      <w:r>
        <w:rPr>
          <w:rFonts w:cs="Arial" w:ascii="Arial" w:hAnsi="Arial"/>
          <w:b w:val="false"/>
          <w:bCs w:val="false"/>
          <w:color w:val="000000"/>
          <w:sz w:val="22"/>
          <w:szCs w:val="22"/>
          <w:shd w:fill="auto" w:val="clear"/>
        </w:rPr>
        <w:t>14.133/2021.</w:t>
      </w:r>
    </w:p>
    <w:p>
      <w:pPr>
        <w:pStyle w:val="Corpodotexto"/>
        <w:numPr>
          <w:ilvl w:val="0"/>
          <w:numId w:val="2"/>
        </w:numPr>
        <w:spacing w:lineRule="auto" w:line="276" w:before="3" w:after="0"/>
        <w:ind w:left="215" w:right="123" w:hanging="0"/>
        <w:jc w:val="both"/>
        <w:rPr>
          <w:rFonts w:ascii="Arial" w:hAnsi="Arial" w:cs="Arial"/>
          <w:b w:val="false"/>
          <w:bCs w:val="false"/>
          <w:color w:val="000000"/>
          <w:sz w:val="22"/>
          <w:szCs w:val="22"/>
          <w:shd w:fill="auto" w:val="clear"/>
        </w:rPr>
      </w:pPr>
      <w:r>
        <w:rPr>
          <w:rFonts w:cs="Arial" w:ascii="Arial" w:hAnsi="Arial"/>
          <w:b w:val="false"/>
          <w:bCs w:val="false"/>
          <w:color w:val="000000"/>
          <w:sz w:val="22"/>
          <w:szCs w:val="22"/>
          <w:shd w:fill="auto" w:val="clear"/>
        </w:rPr>
      </w:r>
    </w:p>
    <w:p>
      <w:pPr>
        <w:pStyle w:val="Corpodotexto"/>
        <w:numPr>
          <w:ilvl w:val="0"/>
          <w:numId w:val="0"/>
        </w:numPr>
        <w:spacing w:lineRule="auto" w:line="276" w:before="3" w:after="0"/>
        <w:ind w:left="0" w:right="123" w:hanging="0"/>
        <w:jc w:val="both"/>
        <w:rPr>
          <w:rFonts w:ascii="Arial" w:hAnsi="Arial"/>
          <w:sz w:val="22"/>
          <w:szCs w:val="22"/>
        </w:rPr>
      </w:pPr>
      <w:r>
        <w:rPr>
          <w:rFonts w:cs="Arial" w:ascii="Arial" w:hAnsi="Arial"/>
          <w:b w:val="false"/>
          <w:bCs w:val="false"/>
          <w:color w:val="000000"/>
          <w:sz w:val="22"/>
          <w:szCs w:val="22"/>
          <w:shd w:fill="auto" w:val="clear"/>
        </w:rPr>
        <w:t>Para os produtos embalados devem ser observadas as regras de rotulagem nutricional (Resoluções da Diretoria Colegiada nº 429 de 08/10/2020 e 712 de 01/07/2022 e Instrução Normativa nº 75 de 08/10/2020 da ANVISA), as relativas a aditivos para materiais plásticos (RDC nº 17, de 17 de março de 2008) e a proibição do uso industrial de embalagens metálicas soldadas com liga de chumbo e estanho para acondicionamento de gêneros alimentícios, exceto para produtos secos ou desidratados (Lei nº 9832/1999).</w:t>
      </w:r>
    </w:p>
    <w:p>
      <w:pPr>
        <w:pStyle w:val="Corpodotexto"/>
        <w:numPr>
          <w:ilvl w:val="0"/>
          <w:numId w:val="2"/>
        </w:numPr>
        <w:spacing w:lineRule="auto" w:line="276" w:before="3" w:after="0"/>
        <w:ind w:left="215" w:right="123" w:hanging="0"/>
        <w:jc w:val="both"/>
        <w:rPr>
          <w:rFonts w:ascii="Arial" w:hAnsi="Arial" w:cs="Arial"/>
          <w:b w:val="false"/>
          <w:bCs w:val="false"/>
          <w:color w:val="000000"/>
          <w:sz w:val="22"/>
          <w:szCs w:val="22"/>
          <w:shd w:fill="auto" w:val="clear"/>
        </w:rPr>
      </w:pPr>
      <w:r>
        <w:rPr>
          <w:rFonts w:cs="Arial" w:ascii="Arial" w:hAnsi="Arial"/>
          <w:b w:val="false"/>
          <w:bCs w:val="false"/>
          <w:color w:val="000000"/>
          <w:sz w:val="22"/>
          <w:szCs w:val="22"/>
          <w:shd w:fill="auto" w:val="clear"/>
        </w:rPr>
      </w:r>
    </w:p>
    <w:p>
      <w:pPr>
        <w:pStyle w:val="Corpodotexto"/>
        <w:numPr>
          <w:ilvl w:val="0"/>
          <w:numId w:val="0"/>
        </w:numPr>
        <w:spacing w:lineRule="auto" w:line="276" w:before="3" w:after="0"/>
        <w:ind w:left="0" w:right="123" w:hanging="0"/>
        <w:jc w:val="both"/>
        <w:rPr>
          <w:rFonts w:ascii="Arial" w:hAnsi="Arial"/>
          <w:sz w:val="22"/>
          <w:szCs w:val="22"/>
        </w:rPr>
      </w:pPr>
      <w:r>
        <w:rPr>
          <w:rFonts w:cs="Arial" w:ascii="Arial" w:hAnsi="Arial"/>
          <w:b w:val="false"/>
          <w:bCs w:val="false"/>
          <w:color w:val="000000"/>
          <w:sz w:val="22"/>
          <w:szCs w:val="22"/>
          <w:shd w:fill="auto" w:val="clear"/>
        </w:rPr>
        <w:t xml:space="preserve">Subcontratação: Não é admitida a subcontratação do objeto contratual. </w:t>
      </w:r>
    </w:p>
    <w:p>
      <w:pPr>
        <w:pStyle w:val="Corpodotexto"/>
        <w:numPr>
          <w:ilvl w:val="0"/>
          <w:numId w:val="0"/>
        </w:numPr>
        <w:spacing w:lineRule="auto" w:line="276" w:before="3" w:after="0"/>
        <w:ind w:left="0" w:right="123" w:hanging="0"/>
        <w:jc w:val="both"/>
        <w:rPr>
          <w:rFonts w:ascii="Arial" w:hAnsi="Arial"/>
          <w:sz w:val="22"/>
          <w:szCs w:val="22"/>
        </w:rPr>
      </w:pPr>
      <w:r>
        <w:rPr>
          <w:rFonts w:cs="Arial" w:ascii="Arial" w:hAnsi="Arial"/>
          <w:b w:val="false"/>
          <w:bCs w:val="false"/>
          <w:color w:val="000000"/>
          <w:sz w:val="22"/>
          <w:szCs w:val="22"/>
          <w:shd w:fill="auto" w:val="clear"/>
        </w:rPr>
        <w:t>Garantia da contratação: Não haverá exigência da garantia da contratação dos artigos 96 e seguintes da Lei nº 14.133, de 2021, pelas razões constantes do Estudo Técnico Preliminar.</w:t>
      </w:r>
    </w:p>
    <w:p>
      <w:pPr>
        <w:pStyle w:val="Normal"/>
        <w:numPr>
          <w:ilvl w:val="0"/>
          <w:numId w:val="2"/>
        </w:numPr>
        <w:spacing w:lineRule="auto" w:line="360"/>
        <w:jc w:val="both"/>
        <w:rPr>
          <w:rFonts w:ascii="Arial" w:hAnsi="Arial" w:cs="Times New Roman"/>
          <w:b/>
          <w:bCs/>
          <w:color w:val="000000"/>
          <w:sz w:val="22"/>
          <w:szCs w:val="22"/>
        </w:rPr>
      </w:pPr>
      <w:r>
        <w:rPr>
          <w:rFonts w:cs="Times New Roman" w:ascii="Arial" w:hAnsi="Arial"/>
          <w:b/>
          <w:bCs/>
          <w:color w:val="000000"/>
          <w:sz w:val="22"/>
          <w:szCs w:val="22"/>
        </w:rPr>
      </w:r>
    </w:p>
    <w:p>
      <w:pPr>
        <w:pStyle w:val="NormalWeb"/>
        <w:numPr>
          <w:ilvl w:val="0"/>
          <w:numId w:val="2"/>
        </w:numPr>
        <w:spacing w:lineRule="auto" w:line="360" w:before="0" w:after="0"/>
        <w:jc w:val="both"/>
        <w:rPr>
          <w:rFonts w:ascii="Arial" w:hAnsi="Arial"/>
          <w:sz w:val="22"/>
          <w:szCs w:val="22"/>
        </w:rPr>
      </w:pPr>
      <w:r>
        <w:rPr>
          <w:rFonts w:cs="Arial" w:ascii="Arial" w:hAnsi="Arial"/>
          <w:b/>
          <w:bCs/>
          <w:color w:val="000000"/>
          <w:sz w:val="22"/>
          <w:szCs w:val="22"/>
        </w:rPr>
        <w:t>5. MODELO DE EXECUÇÃO DO OBJETO</w:t>
      </w:r>
    </w:p>
    <w:p>
      <w:pPr>
        <w:pStyle w:val="NormalWeb"/>
        <w:numPr>
          <w:ilvl w:val="0"/>
          <w:numId w:val="2"/>
        </w:numPr>
        <w:spacing w:lineRule="auto" w:line="360" w:before="0" w:after="0"/>
        <w:jc w:val="both"/>
        <w:rPr>
          <w:rFonts w:ascii="Arial" w:hAnsi="Arial"/>
          <w:sz w:val="22"/>
          <w:szCs w:val="22"/>
        </w:rPr>
      </w:pPr>
      <w:r>
        <w:rPr>
          <w:rFonts w:cs="Arial" w:ascii="Arial" w:hAnsi="Arial"/>
          <w:color w:val="000000"/>
          <w:sz w:val="22"/>
          <w:szCs w:val="22"/>
        </w:rPr>
        <w:t>Condições de Entrega:</w:t>
      </w:r>
    </w:p>
    <w:p>
      <w:pPr>
        <w:pStyle w:val="NormalWeb"/>
        <w:numPr>
          <w:ilvl w:val="0"/>
          <w:numId w:val="2"/>
        </w:numPr>
        <w:spacing w:lineRule="auto" w:line="360" w:before="0" w:after="0"/>
        <w:jc w:val="both"/>
        <w:rPr>
          <w:rFonts w:ascii="Arial" w:hAnsi="Arial"/>
          <w:sz w:val="22"/>
          <w:szCs w:val="22"/>
        </w:rPr>
      </w:pPr>
      <w:r>
        <w:rPr>
          <w:rFonts w:cs="Arial" w:ascii="Arial" w:hAnsi="Arial"/>
          <w:color w:val="000000"/>
          <w:sz w:val="22"/>
          <w:szCs w:val="22"/>
        </w:rPr>
        <w:t xml:space="preserve">O contratado deverá entregar o material, conforme requisitos da contratação, em remessa parcelada, com previsão de 1 (uma) entrega semanal, conforme o pedido da ordem de compra no prazo máximo de até 7 (sete) dias, contados do recebimento da nota de empenho, para os seguintes endereços: </w:t>
      </w:r>
    </w:p>
    <w:p>
      <w:pPr>
        <w:pStyle w:val="NormalWeb"/>
        <w:numPr>
          <w:ilvl w:val="0"/>
          <w:numId w:val="2"/>
        </w:numPr>
        <w:spacing w:lineRule="auto" w:line="360" w:before="0" w:after="0"/>
        <w:jc w:val="both"/>
        <w:rPr>
          <w:rFonts w:ascii="Arial" w:hAnsi="Arial"/>
          <w:sz w:val="22"/>
          <w:szCs w:val="22"/>
        </w:rPr>
      </w:pPr>
      <w:r>
        <w:rPr>
          <w:rFonts w:cs="Arial" w:ascii="Arial" w:hAnsi="Arial"/>
          <w:color w:val="000000"/>
          <w:sz w:val="22"/>
          <w:szCs w:val="22"/>
        </w:rPr>
        <w:t>- Casa de Passagem - Rua Júlio Wild, sem número, após a Estação de Tratamento de água. Bairro Esmeralda</w:t>
      </w:r>
    </w:p>
    <w:p>
      <w:pPr>
        <w:pStyle w:val="NormalWeb"/>
        <w:numPr>
          <w:ilvl w:val="0"/>
          <w:numId w:val="2"/>
        </w:numPr>
        <w:spacing w:lineRule="auto" w:line="360" w:before="0" w:after="0"/>
        <w:jc w:val="both"/>
        <w:rPr>
          <w:rFonts w:ascii="Arial" w:hAnsi="Arial"/>
          <w:sz w:val="22"/>
          <w:szCs w:val="22"/>
        </w:rPr>
      </w:pPr>
      <w:r>
        <w:rPr>
          <w:rFonts w:cs="Arial" w:ascii="Arial" w:hAnsi="Arial"/>
          <w:color w:val="000000"/>
          <w:sz w:val="22"/>
          <w:szCs w:val="22"/>
        </w:rPr>
        <w:t>- Secretaria de Desenvolvimento Social - Rua Ipiranga, 648. Centro;</w:t>
      </w:r>
    </w:p>
    <w:p>
      <w:pPr>
        <w:pStyle w:val="NormalWeb"/>
        <w:numPr>
          <w:ilvl w:val="0"/>
          <w:numId w:val="2"/>
        </w:numPr>
        <w:spacing w:lineRule="auto" w:line="360" w:before="0" w:after="0"/>
        <w:jc w:val="both"/>
        <w:rPr>
          <w:rFonts w:ascii="Arial" w:hAnsi="Arial"/>
          <w:sz w:val="22"/>
          <w:szCs w:val="22"/>
        </w:rPr>
      </w:pPr>
      <w:r>
        <w:rPr>
          <w:rFonts w:cs="Arial" w:ascii="Arial" w:hAnsi="Arial"/>
          <w:color w:val="000000"/>
          <w:sz w:val="22"/>
          <w:szCs w:val="22"/>
        </w:rPr>
        <w:t>- Centro de Referência de Assistência Social (CRAS) - Rua Octaviano Tavares, 129. Bairro Boa Vista</w:t>
      </w:r>
    </w:p>
    <w:p>
      <w:pPr>
        <w:pStyle w:val="NormalWeb"/>
        <w:numPr>
          <w:ilvl w:val="0"/>
          <w:numId w:val="2"/>
        </w:numPr>
        <w:spacing w:lineRule="auto" w:line="360" w:before="0" w:after="0"/>
        <w:jc w:val="both"/>
        <w:rPr>
          <w:rFonts w:ascii="Arial" w:hAnsi="Arial"/>
          <w:sz w:val="22"/>
          <w:szCs w:val="22"/>
        </w:rPr>
      </w:pPr>
      <w:r>
        <w:rPr>
          <w:rFonts w:cs="Arial" w:ascii="Arial" w:hAnsi="Arial"/>
          <w:color w:val="000000"/>
          <w:sz w:val="22"/>
          <w:szCs w:val="22"/>
        </w:rPr>
        <w:t>- Caps I - Rua Jacob Schneider,121- Centro</w:t>
      </w:r>
    </w:p>
    <w:p>
      <w:pPr>
        <w:pStyle w:val="NormalWeb"/>
        <w:numPr>
          <w:ilvl w:val="0"/>
          <w:numId w:val="2"/>
        </w:numPr>
        <w:spacing w:lineRule="auto" w:line="360" w:before="0" w:after="0"/>
        <w:jc w:val="both"/>
        <w:rPr>
          <w:rFonts w:ascii="Arial" w:hAnsi="Arial"/>
          <w:sz w:val="22"/>
          <w:szCs w:val="22"/>
        </w:rPr>
      </w:pPr>
      <w:r>
        <w:rPr>
          <w:rFonts w:cs="Arial" w:ascii="Arial" w:hAnsi="Arial"/>
          <w:color w:val="000000"/>
          <w:sz w:val="22"/>
          <w:szCs w:val="22"/>
        </w:rPr>
        <w:t>- Caps IJ (infanto-juvenil) - Rua Carlos Wild, 511, Bairro Araça</w:t>
      </w:r>
    </w:p>
    <w:p>
      <w:pPr>
        <w:pStyle w:val="NormalWeb"/>
        <w:numPr>
          <w:ilvl w:val="0"/>
          <w:numId w:val="2"/>
        </w:numPr>
        <w:spacing w:lineRule="auto" w:line="360" w:before="0" w:after="0"/>
        <w:jc w:val="both"/>
        <w:rPr>
          <w:rFonts w:ascii="Arial" w:hAnsi="Arial"/>
          <w:sz w:val="22"/>
          <w:szCs w:val="22"/>
        </w:rPr>
      </w:pPr>
      <w:r>
        <w:rPr>
          <w:rFonts w:cs="Arial" w:ascii="Arial" w:hAnsi="Arial"/>
          <w:color w:val="000000"/>
          <w:sz w:val="22"/>
          <w:szCs w:val="22"/>
        </w:rPr>
        <w:t>- Cais - Rua Carlos Wild, 511, Bairro Araça</w:t>
      </w:r>
    </w:p>
    <w:p>
      <w:pPr>
        <w:pStyle w:val="NormalWeb"/>
        <w:numPr>
          <w:ilvl w:val="0"/>
          <w:numId w:val="2"/>
        </w:numPr>
        <w:spacing w:lineRule="auto" w:line="360" w:before="0" w:after="0"/>
        <w:jc w:val="both"/>
        <w:rPr>
          <w:rFonts w:ascii="Arial" w:hAnsi="Arial"/>
          <w:sz w:val="22"/>
          <w:szCs w:val="22"/>
        </w:rPr>
      </w:pPr>
      <w:r>
        <w:rPr>
          <w:rFonts w:cs="Arial" w:ascii="Arial" w:hAnsi="Arial"/>
          <w:color w:val="000000"/>
          <w:sz w:val="22"/>
          <w:szCs w:val="22"/>
        </w:rPr>
        <w:t>- ESF Vila Progresso - Vila Progresso. Interior.</w:t>
      </w:r>
    </w:p>
    <w:p>
      <w:pPr>
        <w:pStyle w:val="NormalWeb"/>
        <w:numPr>
          <w:ilvl w:val="0"/>
          <w:numId w:val="2"/>
        </w:numPr>
        <w:spacing w:lineRule="auto" w:line="360" w:before="0" w:after="0"/>
        <w:jc w:val="both"/>
        <w:rPr>
          <w:rFonts w:ascii="Arial" w:hAnsi="Arial"/>
          <w:sz w:val="22"/>
          <w:szCs w:val="22"/>
        </w:rPr>
      </w:pPr>
      <w:r>
        <w:rPr>
          <w:rFonts w:cs="Arial" w:ascii="Arial" w:hAnsi="Arial"/>
          <w:color w:val="000000"/>
          <w:sz w:val="22"/>
          <w:szCs w:val="22"/>
        </w:rPr>
        <w:t>Horário de entrega: 07h30 às 11h30 e 12h30 às 16h30.</w:t>
      </w:r>
    </w:p>
    <w:p>
      <w:pPr>
        <w:pStyle w:val="NormalWeb"/>
        <w:numPr>
          <w:ilvl w:val="0"/>
          <w:numId w:val="2"/>
        </w:numPr>
        <w:spacing w:lineRule="auto" w:line="360" w:before="0" w:after="0"/>
        <w:jc w:val="both"/>
        <w:rPr>
          <w:rFonts w:ascii="Arial" w:hAnsi="Arial"/>
          <w:sz w:val="22"/>
          <w:szCs w:val="22"/>
        </w:rPr>
      </w:pPr>
      <w:r>
        <w:rPr>
          <w:rFonts w:cs="Arial" w:ascii="Arial" w:hAnsi="Arial"/>
          <w:color w:val="000000"/>
          <w:sz w:val="22"/>
          <w:szCs w:val="22"/>
        </w:rPr>
        <w:t>Para que qualquer pleito de impossibilidade de entrega ou prorrogação de prazo de entrega sejam analisados, devem ser justificados e, sempre que possível, comprovados documentalmente.</w:t>
      </w:r>
    </w:p>
    <w:p>
      <w:pPr>
        <w:pStyle w:val="NormalWeb"/>
        <w:numPr>
          <w:ilvl w:val="0"/>
          <w:numId w:val="2"/>
        </w:numPr>
        <w:spacing w:lineRule="auto" w:line="360" w:before="0" w:after="0"/>
        <w:jc w:val="both"/>
        <w:rPr>
          <w:rFonts w:ascii="Arial" w:hAnsi="Arial"/>
          <w:sz w:val="22"/>
          <w:szCs w:val="22"/>
        </w:rPr>
      </w:pPr>
      <w:r>
        <w:rPr>
          <w:rFonts w:cs="Arial" w:ascii="Arial" w:hAnsi="Arial"/>
          <w:color w:val="000000"/>
          <w:sz w:val="22"/>
          <w:szCs w:val="22"/>
        </w:rPr>
        <w:t>O prazo de fornecimento dos produtos será de 01 (um) ano, contados a partir da data da</w:t>
        <w:br/>
        <w:t>emissão da ata de registro de preços, podendo esse prazo ser prorrogado por igual período.</w:t>
        <w:br/>
      </w:r>
    </w:p>
    <w:p>
      <w:pPr>
        <w:pStyle w:val="NormalWeb"/>
        <w:numPr>
          <w:ilvl w:val="0"/>
          <w:numId w:val="2"/>
        </w:numPr>
        <w:spacing w:lineRule="auto" w:line="360" w:before="0" w:after="0"/>
        <w:jc w:val="both"/>
        <w:rPr>
          <w:rFonts w:ascii="Arial" w:hAnsi="Arial"/>
          <w:sz w:val="22"/>
          <w:szCs w:val="22"/>
        </w:rPr>
      </w:pPr>
      <w:bookmarkStart w:id="10" w:name="art6xxiiif_Copia_1"/>
      <w:bookmarkEnd w:id="10"/>
      <w:r>
        <w:rPr>
          <w:rFonts w:cs="Arial" w:ascii="Arial" w:hAnsi="Arial"/>
          <w:b/>
          <w:bCs/>
          <w:color w:val="000000"/>
          <w:sz w:val="22"/>
          <w:szCs w:val="22"/>
        </w:rPr>
        <w:t>6. MODELO DE GESTÃO DO CONTRATO</w:t>
      </w:r>
    </w:p>
    <w:p>
      <w:pPr>
        <w:pStyle w:val="NormalWeb"/>
        <w:numPr>
          <w:ilvl w:val="0"/>
          <w:numId w:val="2"/>
        </w:numPr>
        <w:spacing w:lineRule="auto" w:line="360" w:before="0" w:after="0"/>
        <w:jc w:val="both"/>
        <w:rPr/>
      </w:pPr>
      <w:r>
        <w:rPr>
          <w:rFonts w:cs="Arial" w:ascii="Arial" w:hAnsi="Arial"/>
          <w:color w:val="000000"/>
          <w:sz w:val="22"/>
          <w:szCs w:val="22"/>
          <w:shd w:fill="auto" w:val="clear"/>
        </w:rPr>
        <w:t xml:space="preserve">A gestão e a fiscalização do objeto contratado serão realizadas conforme o disposto no Decreto Municipal </w:t>
      </w:r>
      <w:r>
        <w:rPr>
          <w:rStyle w:val="Strong"/>
          <w:rFonts w:cs="Arial" w:ascii="Arial" w:hAnsi="Arial"/>
          <w:color w:val="000000"/>
          <w:sz w:val="22"/>
          <w:szCs w:val="22"/>
          <w:shd w:fill="auto" w:val="clear"/>
        </w:rPr>
        <w:t>DECRETO Nº 7.201 DE 24 DE FEVEREIRO DE 2023</w:t>
      </w:r>
      <w:r>
        <w:rPr>
          <w:rFonts w:cs="Arial" w:ascii="Arial" w:hAnsi="Arial"/>
          <w:color w:val="000000"/>
          <w:sz w:val="22"/>
          <w:szCs w:val="22"/>
          <w:shd w:fill="auto" w:val="clear"/>
        </w:rPr>
        <w:t>, que “Regulamenta as funções do agente de contratação, da equipe de apoio e da comissão de contratação, suas atribuições e funcionamento, a fiscalização e a gestão dos contratos, e a atuação da assessoria jurídica e do controle interno no âmbito do Município de Vera Cruz / RS, nos termos da Lei Federal nº 14.133/2021”.</w:t>
      </w:r>
    </w:p>
    <w:p>
      <w:pPr>
        <w:pStyle w:val="NormalWeb"/>
        <w:numPr>
          <w:ilvl w:val="0"/>
          <w:numId w:val="2"/>
        </w:numPr>
        <w:spacing w:lineRule="auto" w:line="360" w:before="0" w:after="0"/>
        <w:jc w:val="both"/>
        <w:rPr>
          <w:rFonts w:ascii="Arial" w:hAnsi="Arial"/>
          <w:sz w:val="22"/>
          <w:szCs w:val="22"/>
        </w:rPr>
      </w:pPr>
      <w:r>
        <w:rPr>
          <w:rFonts w:cs="Arial" w:ascii="Arial" w:hAnsi="Arial"/>
          <w:color w:val="000000"/>
          <w:sz w:val="22"/>
          <w:szCs w:val="22"/>
          <w:shd w:fill="auto" w:val="clear"/>
        </w:rPr>
        <w:t>A gestão do contrato será realizada pela Coordenadora da Secretaria de Desenvolvimento Social: Gabriela Macedo Ferreira. Matrícula 38032.</w:t>
      </w:r>
    </w:p>
    <w:p>
      <w:pPr>
        <w:pStyle w:val="Normal"/>
        <w:numPr>
          <w:ilvl w:val="0"/>
          <w:numId w:val="2"/>
        </w:numPr>
        <w:spacing w:lineRule="auto" w:line="360" w:before="0" w:after="0"/>
        <w:jc w:val="both"/>
        <w:rPr>
          <w:rFonts w:ascii="Arial" w:hAnsi="Arial"/>
          <w:sz w:val="22"/>
          <w:szCs w:val="22"/>
        </w:rPr>
      </w:pPr>
      <w:r>
        <w:rPr>
          <w:rFonts w:cs="Arial" w:ascii="Arial" w:hAnsi="Arial"/>
          <w:color w:val="000000"/>
          <w:sz w:val="22"/>
          <w:szCs w:val="22"/>
          <w:shd w:fill="auto" w:val="clear"/>
        </w:rPr>
        <w:t>A fiscalização do recebimento será realizado pela Nutricionista da Secretaria de Desenvolvimento Social: Daniele Bonow Robledo. Matrícula: 47673 e pelas servidoras Rosangela Luciane Overbeck - ID 45.411/2 e Inadjara Cristine Hickmann ID- 324091 vinculadas a Secretaria de Saúde.</w:t>
      </w:r>
    </w:p>
    <w:p>
      <w:pPr>
        <w:pStyle w:val="NormalWeb"/>
        <w:numPr>
          <w:ilvl w:val="0"/>
          <w:numId w:val="2"/>
        </w:numPr>
        <w:spacing w:lineRule="auto" w:line="360" w:before="0" w:after="0"/>
        <w:jc w:val="both"/>
        <w:rPr>
          <w:rFonts w:ascii="Arial" w:hAnsi="Arial" w:cs="Arial"/>
          <w:color w:val="000000"/>
          <w:sz w:val="22"/>
          <w:szCs w:val="22"/>
        </w:rPr>
      </w:pPr>
      <w:r>
        <w:rPr>
          <w:rFonts w:cs="Arial" w:ascii="Arial" w:hAnsi="Arial"/>
          <w:color w:val="000000"/>
          <w:sz w:val="22"/>
          <w:szCs w:val="22"/>
        </w:rPr>
      </w:r>
      <w:bookmarkStart w:id="11" w:name="art6xxiiig_Copia_1"/>
      <w:bookmarkStart w:id="12" w:name="art6xxiiig_Copia_1"/>
      <w:bookmarkEnd w:id="12"/>
    </w:p>
    <w:p>
      <w:pPr>
        <w:pStyle w:val="NormalWeb"/>
        <w:numPr>
          <w:ilvl w:val="0"/>
          <w:numId w:val="2"/>
        </w:numPr>
        <w:spacing w:lineRule="auto" w:line="360" w:before="0" w:after="0"/>
        <w:jc w:val="both"/>
        <w:rPr>
          <w:rFonts w:ascii="Arial" w:hAnsi="Arial"/>
          <w:sz w:val="22"/>
          <w:szCs w:val="22"/>
        </w:rPr>
      </w:pPr>
      <w:r>
        <w:rPr>
          <w:rFonts w:cs="Arial" w:ascii="Arial" w:hAnsi="Arial"/>
          <w:b/>
          <w:bCs/>
          <w:color w:val="000000"/>
          <w:sz w:val="22"/>
          <w:szCs w:val="22"/>
        </w:rPr>
        <w:t>7. CRITÉRIOS DE MEDIÇÃO E DE PAGAMENTO:</w:t>
      </w:r>
    </w:p>
    <w:p>
      <w:pPr>
        <w:pStyle w:val="Normal"/>
        <w:numPr>
          <w:ilvl w:val="0"/>
          <w:numId w:val="2"/>
        </w:numPr>
        <w:spacing w:lineRule="auto" w:line="360" w:before="0" w:after="0"/>
        <w:jc w:val="both"/>
        <w:rPr>
          <w:rFonts w:ascii="Arial" w:hAnsi="Arial"/>
          <w:sz w:val="22"/>
          <w:szCs w:val="22"/>
        </w:rPr>
      </w:pPr>
      <w:r>
        <w:rPr>
          <w:rFonts w:cs="Arial" w:ascii="Arial" w:hAnsi="Arial"/>
          <w:color w:val="000000"/>
          <w:sz w:val="22"/>
          <w:szCs w:val="22"/>
          <w:shd w:fill="auto" w:val="clear"/>
        </w:rPr>
        <w:t>O pagamento será efetuado até 15 (quinze) dias após a conclusão dos serviços/entrega dos materiais em perfeitas condições de uso na unidade, mediante a apresentação da fatura correspondente, com as devidas atestações realizadas.</w:t>
      </w:r>
    </w:p>
    <w:p>
      <w:pPr>
        <w:pStyle w:val="NormalWeb"/>
        <w:spacing w:lineRule="auto" w:line="360" w:before="0" w:after="0"/>
        <w:jc w:val="both"/>
        <w:rPr>
          <w:rFonts w:ascii="Arial" w:hAnsi="Arial" w:cs="Arial"/>
          <w:color w:val="000000"/>
          <w:sz w:val="22"/>
          <w:szCs w:val="22"/>
          <w:shd w:fill="auto" w:val="clear"/>
        </w:rPr>
      </w:pPr>
      <w:r>
        <w:rPr>
          <w:rFonts w:cs="Arial" w:ascii="Arial" w:hAnsi="Arial"/>
          <w:color w:val="000000"/>
          <w:sz w:val="22"/>
          <w:szCs w:val="22"/>
          <w:shd w:fill="auto" w:val="clear"/>
        </w:rPr>
      </w:r>
    </w:p>
    <w:p>
      <w:pPr>
        <w:pStyle w:val="NormalWeb"/>
        <w:spacing w:lineRule="auto" w:line="360" w:before="0" w:after="0"/>
        <w:jc w:val="both"/>
        <w:rPr>
          <w:rFonts w:ascii="Arial" w:hAnsi="Arial" w:cs="Arial"/>
          <w:color w:val="000000"/>
          <w:sz w:val="22"/>
          <w:szCs w:val="22"/>
          <w:shd w:fill="auto" w:val="clear"/>
        </w:rPr>
      </w:pPr>
      <w:r>
        <w:rPr>
          <w:rFonts w:cs="Arial" w:ascii="Arial" w:hAnsi="Arial"/>
          <w:color w:val="000000"/>
          <w:sz w:val="22"/>
          <w:szCs w:val="22"/>
          <w:shd w:fill="auto" w:val="clear"/>
        </w:rPr>
      </w:r>
    </w:p>
    <w:p>
      <w:pPr>
        <w:pStyle w:val="NormalWeb"/>
        <w:spacing w:lineRule="auto" w:line="360" w:before="0" w:after="0"/>
        <w:jc w:val="both"/>
        <w:rPr>
          <w:rFonts w:ascii="Arial" w:hAnsi="Arial" w:cs="Arial"/>
          <w:color w:val="000000"/>
          <w:sz w:val="22"/>
          <w:szCs w:val="22"/>
          <w:shd w:fill="auto" w:val="clear"/>
        </w:rPr>
      </w:pPr>
      <w:r>
        <w:rPr>
          <w:rFonts w:cs="Arial" w:ascii="Arial" w:hAnsi="Arial"/>
          <w:color w:val="000000"/>
          <w:sz w:val="22"/>
          <w:szCs w:val="22"/>
          <w:shd w:fill="auto" w:val="clear"/>
        </w:rPr>
      </w:r>
    </w:p>
    <w:p>
      <w:pPr>
        <w:pStyle w:val="NormalWeb"/>
        <w:numPr>
          <w:ilvl w:val="0"/>
          <w:numId w:val="2"/>
        </w:numPr>
        <w:spacing w:lineRule="auto" w:line="360" w:before="0" w:after="0"/>
        <w:jc w:val="both"/>
        <w:rPr>
          <w:rFonts w:ascii="Arial" w:hAnsi="Arial"/>
          <w:sz w:val="22"/>
          <w:szCs w:val="22"/>
        </w:rPr>
      </w:pPr>
      <w:r>
        <w:rPr>
          <w:rFonts w:cs="Arial" w:ascii="Arial" w:hAnsi="Arial"/>
          <w:b/>
          <w:bCs/>
          <w:color w:val="000000"/>
          <w:sz w:val="22"/>
          <w:szCs w:val="22"/>
        </w:rPr>
        <w:t>8. FORMA E CRITÉRIOS DE SELEÇÃO DO FORNECEDOR/PRESTADOR DE SERVIÇO</w:t>
      </w:r>
    </w:p>
    <w:p>
      <w:pPr>
        <w:pStyle w:val="NormalWeb"/>
        <w:numPr>
          <w:ilvl w:val="0"/>
          <w:numId w:val="2"/>
        </w:numPr>
        <w:spacing w:lineRule="auto" w:line="360" w:before="0" w:after="0"/>
        <w:jc w:val="both"/>
        <w:rPr>
          <w:rFonts w:ascii="Arial" w:hAnsi="Arial"/>
          <w:sz w:val="22"/>
          <w:szCs w:val="22"/>
        </w:rPr>
      </w:pPr>
      <w:r>
        <w:rPr>
          <w:rFonts w:cs="Arial" w:ascii="Arial" w:hAnsi="Arial"/>
          <w:color w:val="000000"/>
          <w:sz w:val="22"/>
          <w:szCs w:val="22"/>
          <w:shd w:fill="auto" w:val="clear"/>
        </w:rPr>
        <w:t>Conforme disposto no item 4, o futuro contratado será selecionado mediante processo licitatório na modalidade Pregão Eletrônico.</w:t>
      </w:r>
    </w:p>
    <w:p>
      <w:pPr>
        <w:pStyle w:val="NormalWeb"/>
        <w:numPr>
          <w:ilvl w:val="0"/>
          <w:numId w:val="2"/>
        </w:numPr>
        <w:spacing w:lineRule="auto" w:line="360" w:before="0" w:after="0"/>
        <w:jc w:val="both"/>
        <w:rPr>
          <w:rFonts w:ascii="Arial" w:hAnsi="Arial" w:cs="Arial"/>
          <w:color w:val="000000"/>
          <w:sz w:val="22"/>
          <w:szCs w:val="22"/>
        </w:rPr>
      </w:pPr>
      <w:r>
        <w:rPr>
          <w:rFonts w:cs="Arial" w:ascii="Arial" w:hAnsi="Arial"/>
          <w:color w:val="000000"/>
          <w:sz w:val="22"/>
          <w:szCs w:val="22"/>
        </w:rPr>
      </w:r>
    </w:p>
    <w:p>
      <w:pPr>
        <w:pStyle w:val="NormalWeb"/>
        <w:numPr>
          <w:ilvl w:val="0"/>
          <w:numId w:val="2"/>
        </w:numPr>
        <w:spacing w:lineRule="auto" w:line="360" w:before="0" w:after="0"/>
        <w:jc w:val="both"/>
        <w:rPr>
          <w:rFonts w:ascii="Arial" w:hAnsi="Arial"/>
          <w:sz w:val="22"/>
          <w:szCs w:val="22"/>
        </w:rPr>
      </w:pPr>
      <w:r>
        <w:rPr>
          <w:rFonts w:cs="Arial" w:ascii="Arial" w:hAnsi="Arial"/>
          <w:b/>
          <w:bCs/>
          <w:color w:val="000000"/>
          <w:sz w:val="22"/>
          <w:szCs w:val="22"/>
        </w:rPr>
        <w:t>9. ESTIMATIVA DO VALOR DA CONTRATAÇÃO:</w:t>
      </w:r>
      <w:bookmarkStart w:id="13" w:name="art6xxiiij_Copia_1"/>
      <w:bookmarkEnd w:id="13"/>
    </w:p>
    <w:p>
      <w:pPr>
        <w:pStyle w:val="Normal"/>
        <w:numPr>
          <w:ilvl w:val="0"/>
          <w:numId w:val="2"/>
        </w:numPr>
        <w:spacing w:lineRule="auto" w:line="360"/>
        <w:jc w:val="both"/>
        <w:rPr>
          <w:rFonts w:ascii="Arial" w:hAnsi="Arial"/>
          <w:sz w:val="22"/>
          <w:szCs w:val="22"/>
        </w:rPr>
      </w:pPr>
      <w:r>
        <w:rPr>
          <w:rFonts w:cs="Arial" w:ascii="Arial" w:hAnsi="Arial"/>
          <w:color w:val="000000"/>
          <w:sz w:val="22"/>
          <w:szCs w:val="22"/>
          <w:shd w:fill="auto" w:val="clear"/>
        </w:rPr>
        <w:t xml:space="preserve">Estima-se para a contratação almejada o valor total de R$ </w:t>
      </w:r>
      <w:r>
        <w:rPr>
          <w:rFonts w:cs="Arial" w:ascii="Arial" w:hAnsi="Arial"/>
          <w:b w:val="false"/>
          <w:i w:val="false"/>
          <w:strike w:val="false"/>
          <w:dstrike w:val="false"/>
          <w:outline w:val="false"/>
          <w:shadow w:val="false"/>
          <w:color w:val="000000"/>
          <w:sz w:val="22"/>
          <w:szCs w:val="22"/>
          <w:u w:val="none"/>
          <w:shd w:fill="auto" w:val="clear"/>
          <w:em w:val="none"/>
        </w:rPr>
        <w:t>R$</w:t>
      </w:r>
      <w:r>
        <w:rPr>
          <w:rFonts w:cs="Arial" w:ascii="Arial" w:hAnsi="Arial"/>
          <w:b w:val="false"/>
          <w:i w:val="false"/>
          <w:strike w:val="false"/>
          <w:dstrike w:val="false"/>
          <w:outline w:val="false"/>
          <w:shadow w:val="false"/>
          <w:color w:val="000000"/>
          <w:spacing w:val="7"/>
          <w:sz w:val="22"/>
          <w:szCs w:val="22"/>
          <w:u w:val="none"/>
          <w:shd w:fill="auto" w:val="clear"/>
          <w:em w:val="none"/>
        </w:rPr>
        <w:t xml:space="preserve"> 79.391,14.</w:t>
      </w:r>
    </w:p>
    <w:tbl>
      <w:tblPr>
        <w:tblW w:w="10260" w:type="dxa"/>
        <w:jc w:val="left"/>
        <w:tblInd w:w="55" w:type="dxa"/>
        <w:tblLayout w:type="fixed"/>
        <w:tblCellMar>
          <w:top w:w="55" w:type="dxa"/>
          <w:left w:w="55" w:type="dxa"/>
          <w:bottom w:w="55" w:type="dxa"/>
          <w:right w:w="55" w:type="dxa"/>
        </w:tblCellMar>
      </w:tblPr>
      <w:tblGrid>
        <w:gridCol w:w="570"/>
        <w:gridCol w:w="3570"/>
        <w:gridCol w:w="1185"/>
        <w:gridCol w:w="1365"/>
        <w:gridCol w:w="795"/>
        <w:gridCol w:w="960"/>
        <w:gridCol w:w="960"/>
        <w:gridCol w:w="855"/>
      </w:tblGrid>
      <w:tr>
        <w:trPr/>
        <w:tc>
          <w:tcPr>
            <w:tcW w:w="570" w:type="dxa"/>
            <w:tcBorders>
              <w:top w:val="single" w:sz="4" w:space="0" w:color="000000"/>
              <w:left w:val="single" w:sz="4" w:space="0" w:color="000000"/>
              <w:bottom w:val="single" w:sz="4" w:space="0" w:color="000000"/>
            </w:tcBorders>
          </w:tcPr>
          <w:p>
            <w:pPr>
              <w:pStyle w:val="Contedodatabela"/>
              <w:widowControl w:val="false"/>
              <w:numPr>
                <w:ilvl w:val="0"/>
                <w:numId w:val="2"/>
              </w:numPr>
              <w:spacing w:lineRule="auto" w:line="240" w:before="0" w:after="0"/>
              <w:jc w:val="center"/>
              <w:rPr>
                <w:sz w:val="18"/>
                <w:szCs w:val="18"/>
              </w:rPr>
            </w:pPr>
            <w:r>
              <w:rPr>
                <w:rFonts w:ascii="Arial" w:hAnsi="Arial"/>
                <w:sz w:val="18"/>
                <w:szCs w:val="18"/>
              </w:rPr>
              <w:t>ITEM</w:t>
            </w:r>
          </w:p>
        </w:tc>
        <w:tc>
          <w:tcPr>
            <w:tcW w:w="3570" w:type="dxa"/>
            <w:tcBorders>
              <w:top w:val="single" w:sz="4" w:space="0" w:color="000000"/>
              <w:left w:val="single" w:sz="4" w:space="0" w:color="000000"/>
              <w:bottom w:val="single" w:sz="4" w:space="0" w:color="000000"/>
            </w:tcBorders>
          </w:tcPr>
          <w:p>
            <w:pPr>
              <w:pStyle w:val="Contedodatabela"/>
              <w:widowControl w:val="false"/>
              <w:numPr>
                <w:ilvl w:val="0"/>
                <w:numId w:val="2"/>
              </w:numPr>
              <w:spacing w:lineRule="auto" w:line="240" w:before="0" w:after="0"/>
              <w:jc w:val="center"/>
              <w:rPr>
                <w:sz w:val="18"/>
                <w:szCs w:val="18"/>
              </w:rPr>
            </w:pPr>
            <w:r>
              <w:rPr>
                <w:rFonts w:ascii="Arial" w:hAnsi="Arial"/>
                <w:sz w:val="18"/>
                <w:szCs w:val="18"/>
              </w:rPr>
              <w:t>DESCRIÇÃO DO PRODUTO</w:t>
            </w:r>
          </w:p>
        </w:tc>
        <w:tc>
          <w:tcPr>
            <w:tcW w:w="1185" w:type="dxa"/>
            <w:tcBorders>
              <w:top w:val="single" w:sz="4" w:space="0" w:color="000000"/>
              <w:left w:val="single" w:sz="4" w:space="0" w:color="000000"/>
              <w:bottom w:val="single" w:sz="4" w:space="0" w:color="000000"/>
            </w:tcBorders>
          </w:tcPr>
          <w:p>
            <w:pPr>
              <w:pStyle w:val="Contedodatabela"/>
              <w:widowControl w:val="false"/>
              <w:numPr>
                <w:ilvl w:val="0"/>
                <w:numId w:val="2"/>
              </w:numPr>
              <w:spacing w:lineRule="auto" w:line="240" w:before="0" w:after="0"/>
              <w:jc w:val="center"/>
              <w:rPr>
                <w:sz w:val="18"/>
                <w:szCs w:val="18"/>
              </w:rPr>
            </w:pPr>
            <w:r>
              <w:rPr>
                <w:rFonts w:ascii="Arial" w:hAnsi="Arial"/>
                <w:sz w:val="18"/>
                <w:szCs w:val="18"/>
              </w:rPr>
              <w:t>CÓDIGO CATMAT</w:t>
            </w:r>
          </w:p>
        </w:tc>
        <w:tc>
          <w:tcPr>
            <w:tcW w:w="1365" w:type="dxa"/>
            <w:tcBorders>
              <w:top w:val="single" w:sz="4" w:space="0" w:color="000000"/>
              <w:left w:val="single" w:sz="4" w:space="0" w:color="000000"/>
              <w:bottom w:val="single" w:sz="4" w:space="0" w:color="000000"/>
            </w:tcBorders>
          </w:tcPr>
          <w:p>
            <w:pPr>
              <w:pStyle w:val="Contedodatabela"/>
              <w:widowControl w:val="false"/>
              <w:numPr>
                <w:ilvl w:val="0"/>
                <w:numId w:val="2"/>
              </w:numPr>
              <w:spacing w:lineRule="auto" w:line="240" w:before="0" w:after="0"/>
              <w:jc w:val="center"/>
              <w:rPr>
                <w:sz w:val="18"/>
                <w:szCs w:val="18"/>
              </w:rPr>
            </w:pPr>
            <w:r>
              <w:rPr>
                <w:rFonts w:ascii="Arial" w:hAnsi="Arial"/>
                <w:sz w:val="18"/>
                <w:szCs w:val="18"/>
              </w:rPr>
              <w:t>UNIDADE DE MEDIDA</w:t>
            </w:r>
          </w:p>
        </w:tc>
        <w:tc>
          <w:tcPr>
            <w:tcW w:w="795" w:type="dxa"/>
            <w:tcBorders>
              <w:top w:val="single" w:sz="4" w:space="0" w:color="000000"/>
              <w:left w:val="single" w:sz="4" w:space="0" w:color="000000"/>
              <w:bottom w:val="single" w:sz="4" w:space="0" w:color="000000"/>
            </w:tcBorders>
          </w:tcPr>
          <w:p>
            <w:pPr>
              <w:pStyle w:val="Contedodatabela"/>
              <w:widowControl w:val="false"/>
              <w:numPr>
                <w:ilvl w:val="0"/>
                <w:numId w:val="2"/>
              </w:numPr>
              <w:spacing w:lineRule="auto" w:line="240" w:before="0" w:after="0"/>
              <w:jc w:val="center"/>
              <w:rPr>
                <w:sz w:val="18"/>
                <w:szCs w:val="18"/>
              </w:rPr>
            </w:pPr>
            <w:r>
              <w:rPr>
                <w:rFonts w:ascii="Arial" w:hAnsi="Arial"/>
                <w:sz w:val="18"/>
                <w:szCs w:val="18"/>
              </w:rPr>
              <w:t>QUANT</w:t>
            </w:r>
          </w:p>
        </w:tc>
        <w:tc>
          <w:tcPr>
            <w:tcW w:w="960" w:type="dxa"/>
            <w:tcBorders>
              <w:top w:val="single" w:sz="4" w:space="0" w:color="000000"/>
              <w:left w:val="single" w:sz="4" w:space="0" w:color="000000"/>
              <w:bottom w:val="single" w:sz="4" w:space="0" w:color="000000"/>
            </w:tcBorders>
          </w:tcPr>
          <w:p>
            <w:pPr>
              <w:pStyle w:val="Contedodatabela"/>
              <w:widowControl w:val="false"/>
              <w:numPr>
                <w:ilvl w:val="0"/>
                <w:numId w:val="2"/>
              </w:numPr>
              <w:spacing w:lineRule="auto" w:line="240" w:before="0" w:after="0"/>
              <w:jc w:val="center"/>
              <w:rPr>
                <w:sz w:val="18"/>
                <w:szCs w:val="18"/>
              </w:rPr>
            </w:pPr>
            <w:r>
              <w:rPr>
                <w:rFonts w:ascii="Arial" w:hAnsi="Arial"/>
                <w:sz w:val="18"/>
                <w:szCs w:val="18"/>
              </w:rPr>
              <w:t xml:space="preserve">MARCA </w:t>
            </w:r>
          </w:p>
        </w:tc>
        <w:tc>
          <w:tcPr>
            <w:tcW w:w="960" w:type="dxa"/>
            <w:tcBorders>
              <w:top w:val="single" w:sz="4" w:space="0" w:color="000000"/>
              <w:left w:val="single" w:sz="4" w:space="0" w:color="000000"/>
              <w:bottom w:val="single" w:sz="4" w:space="0" w:color="000000"/>
            </w:tcBorders>
          </w:tcPr>
          <w:p>
            <w:pPr>
              <w:pStyle w:val="Contedodatabela"/>
              <w:widowControl w:val="false"/>
              <w:numPr>
                <w:ilvl w:val="0"/>
                <w:numId w:val="2"/>
              </w:numPr>
              <w:spacing w:lineRule="auto" w:line="240" w:before="0" w:after="0"/>
              <w:jc w:val="center"/>
              <w:rPr>
                <w:sz w:val="18"/>
                <w:szCs w:val="18"/>
              </w:rPr>
            </w:pPr>
            <w:r>
              <w:rPr>
                <w:rFonts w:ascii="Arial" w:hAnsi="Arial"/>
                <w:sz w:val="18"/>
                <w:szCs w:val="18"/>
              </w:rPr>
              <w:t>VALOR UNIT</w:t>
            </w:r>
          </w:p>
        </w:tc>
        <w:tc>
          <w:tcPr>
            <w:tcW w:w="855" w:type="dxa"/>
            <w:tcBorders>
              <w:top w:val="single" w:sz="4" w:space="0" w:color="000000"/>
              <w:left w:val="single" w:sz="4" w:space="0" w:color="000000"/>
              <w:bottom w:val="single" w:sz="4" w:space="0" w:color="000000"/>
              <w:right w:val="single" w:sz="4" w:space="0" w:color="000000"/>
            </w:tcBorders>
          </w:tcPr>
          <w:p>
            <w:pPr>
              <w:pStyle w:val="Contedodatabela"/>
              <w:widowControl w:val="false"/>
              <w:numPr>
                <w:ilvl w:val="0"/>
                <w:numId w:val="2"/>
              </w:numPr>
              <w:spacing w:lineRule="auto" w:line="240" w:before="0" w:after="0"/>
              <w:jc w:val="center"/>
              <w:rPr>
                <w:sz w:val="18"/>
                <w:szCs w:val="18"/>
              </w:rPr>
            </w:pPr>
            <w:r>
              <w:rPr>
                <w:rFonts w:ascii="Arial" w:hAnsi="Arial"/>
                <w:sz w:val="18"/>
                <w:szCs w:val="18"/>
              </w:rPr>
              <w:t>VALOR TOTAL</w:t>
            </w:r>
          </w:p>
        </w:tc>
      </w:tr>
      <w:tr>
        <w:trPr/>
        <w:tc>
          <w:tcPr>
            <w:tcW w:w="570" w:type="dxa"/>
            <w:tcBorders>
              <w:left w:val="single" w:sz="4" w:space="0" w:color="000000"/>
              <w:bottom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1</w:t>
            </w:r>
          </w:p>
        </w:tc>
        <w:tc>
          <w:tcPr>
            <w:tcW w:w="3570" w:type="dxa"/>
            <w:tcBorders>
              <w:left w:val="single" w:sz="4" w:space="0" w:color="000000"/>
              <w:bottom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AMENDOIM TORRADO, CARACTERÍSTICAS ADICIONAIS:SEM CASCA, SEM SAL</w:t>
            </w:r>
          </w:p>
        </w:tc>
        <w:tc>
          <w:tcPr>
            <w:tcW w:w="1185" w:type="dxa"/>
            <w:tcBorders>
              <w:left w:val="single" w:sz="4" w:space="0" w:color="000000"/>
              <w:bottom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BR0389763</w:t>
            </w:r>
          </w:p>
        </w:tc>
        <w:tc>
          <w:tcPr>
            <w:tcW w:w="1365" w:type="dxa"/>
            <w:tcBorders>
              <w:left w:val="single" w:sz="4" w:space="0" w:color="000000"/>
              <w:bottom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PACOTE 500G</w:t>
            </w:r>
          </w:p>
        </w:tc>
        <w:tc>
          <w:tcPr>
            <w:tcW w:w="795" w:type="dxa"/>
            <w:tcBorders>
              <w:left w:val="single" w:sz="4" w:space="0" w:color="000000"/>
              <w:bottom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100</w:t>
            </w:r>
          </w:p>
        </w:tc>
        <w:tc>
          <w:tcPr>
            <w:tcW w:w="960" w:type="dxa"/>
            <w:tcBorders>
              <w:left w:val="single" w:sz="4" w:space="0" w:color="000000"/>
              <w:bottom w:val="single" w:sz="4" w:space="0" w:color="000000"/>
            </w:tcBorders>
          </w:tcPr>
          <w:p>
            <w:pPr>
              <w:pStyle w:val="Contedodatabela"/>
              <w:widowControl w:val="false"/>
              <w:numPr>
                <w:ilvl w:val="0"/>
                <w:numId w:val="2"/>
              </w:numPr>
              <w:jc w:val="center"/>
              <w:rPr>
                <w:rFonts w:ascii="Arial" w:hAnsi="Arial"/>
                <w:color w:val="000000"/>
                <w:sz w:val="18"/>
                <w:szCs w:val="18"/>
              </w:rPr>
            </w:pPr>
            <w:r>
              <w:rPr>
                <w:rFonts w:ascii="Arial" w:hAnsi="Arial"/>
                <w:color w:val="000000"/>
                <w:sz w:val="18"/>
                <w:szCs w:val="18"/>
              </w:rPr>
            </w:r>
          </w:p>
        </w:tc>
        <w:tc>
          <w:tcPr>
            <w:tcW w:w="960" w:type="dxa"/>
            <w:tcBorders>
              <w:left w:val="single" w:sz="4" w:space="0" w:color="000000"/>
              <w:bottom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17,00</w:t>
            </w:r>
          </w:p>
        </w:tc>
        <w:tc>
          <w:tcPr>
            <w:tcW w:w="855" w:type="dxa"/>
            <w:tcBorders>
              <w:left w:val="single" w:sz="4" w:space="0" w:color="000000"/>
              <w:bottom w:val="single" w:sz="4" w:space="0" w:color="000000"/>
              <w:right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1700,00</w:t>
            </w:r>
          </w:p>
        </w:tc>
      </w:tr>
      <w:tr>
        <w:trPr/>
        <w:tc>
          <w:tcPr>
            <w:tcW w:w="570" w:type="dxa"/>
            <w:tcBorders>
              <w:left w:val="single" w:sz="4" w:space="0" w:color="000000"/>
              <w:bottom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2</w:t>
            </w:r>
          </w:p>
        </w:tc>
        <w:tc>
          <w:tcPr>
            <w:tcW w:w="3570" w:type="dxa"/>
            <w:tcBorders>
              <w:left w:val="single" w:sz="4" w:space="0" w:color="000000"/>
              <w:bottom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OLEAGINOSA, TIPO:AMENDOIM, APRESENTAÇÃO:NATURAL, ADICIONAL:SEM CASCA</w:t>
            </w:r>
          </w:p>
        </w:tc>
        <w:tc>
          <w:tcPr>
            <w:tcW w:w="1185" w:type="dxa"/>
            <w:tcBorders>
              <w:left w:val="single" w:sz="4" w:space="0" w:color="000000"/>
              <w:bottom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BR0464534</w:t>
            </w:r>
          </w:p>
        </w:tc>
        <w:tc>
          <w:tcPr>
            <w:tcW w:w="1365" w:type="dxa"/>
            <w:tcBorders>
              <w:left w:val="single" w:sz="4" w:space="0" w:color="000000"/>
              <w:bottom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QUILOGRAMA</w:t>
            </w:r>
          </w:p>
        </w:tc>
        <w:tc>
          <w:tcPr>
            <w:tcW w:w="795" w:type="dxa"/>
            <w:tcBorders>
              <w:left w:val="single" w:sz="4" w:space="0" w:color="000000"/>
              <w:bottom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135</w:t>
            </w:r>
          </w:p>
        </w:tc>
        <w:tc>
          <w:tcPr>
            <w:tcW w:w="960" w:type="dxa"/>
            <w:tcBorders>
              <w:left w:val="single" w:sz="4" w:space="0" w:color="000000"/>
              <w:bottom w:val="single" w:sz="4" w:space="0" w:color="000000"/>
            </w:tcBorders>
          </w:tcPr>
          <w:p>
            <w:pPr>
              <w:pStyle w:val="Contedodatabela"/>
              <w:widowControl w:val="false"/>
              <w:numPr>
                <w:ilvl w:val="0"/>
                <w:numId w:val="2"/>
              </w:numPr>
              <w:jc w:val="center"/>
              <w:rPr>
                <w:rFonts w:ascii="Arial" w:hAnsi="Arial"/>
                <w:color w:val="000000"/>
                <w:sz w:val="18"/>
                <w:szCs w:val="18"/>
              </w:rPr>
            </w:pPr>
            <w:r>
              <w:rPr>
                <w:rFonts w:ascii="Arial" w:hAnsi="Arial"/>
                <w:color w:val="000000"/>
                <w:sz w:val="18"/>
                <w:szCs w:val="18"/>
              </w:rPr>
            </w:r>
          </w:p>
        </w:tc>
        <w:tc>
          <w:tcPr>
            <w:tcW w:w="960" w:type="dxa"/>
            <w:tcBorders>
              <w:left w:val="single" w:sz="4" w:space="0" w:color="000000"/>
              <w:bottom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22,90</w:t>
            </w:r>
          </w:p>
        </w:tc>
        <w:tc>
          <w:tcPr>
            <w:tcW w:w="855" w:type="dxa"/>
            <w:tcBorders>
              <w:left w:val="single" w:sz="4" w:space="0" w:color="000000"/>
              <w:bottom w:val="single" w:sz="4" w:space="0" w:color="000000"/>
              <w:right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3091,50</w:t>
            </w:r>
          </w:p>
        </w:tc>
      </w:tr>
      <w:tr>
        <w:trPr/>
        <w:tc>
          <w:tcPr>
            <w:tcW w:w="570" w:type="dxa"/>
            <w:tcBorders>
              <w:left w:val="single" w:sz="4" w:space="0" w:color="000000"/>
              <w:bottom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3</w:t>
            </w:r>
          </w:p>
        </w:tc>
        <w:tc>
          <w:tcPr>
            <w:tcW w:w="3570" w:type="dxa"/>
            <w:tcBorders>
              <w:left w:val="single" w:sz="4" w:space="0" w:color="000000"/>
              <w:bottom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LEGUMINOSA, VARIEDADE:FEIJÃO CARIOCA, TIPO:TIPO 1</w:t>
            </w:r>
          </w:p>
        </w:tc>
        <w:tc>
          <w:tcPr>
            <w:tcW w:w="1185" w:type="dxa"/>
            <w:tcBorders>
              <w:left w:val="single" w:sz="4" w:space="0" w:color="000000"/>
              <w:bottom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BR0464553</w:t>
            </w:r>
          </w:p>
        </w:tc>
        <w:tc>
          <w:tcPr>
            <w:tcW w:w="1365" w:type="dxa"/>
            <w:tcBorders>
              <w:left w:val="single" w:sz="4" w:space="0" w:color="000000"/>
              <w:bottom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QUILOGRAMA</w:t>
            </w:r>
          </w:p>
        </w:tc>
        <w:tc>
          <w:tcPr>
            <w:tcW w:w="795" w:type="dxa"/>
            <w:tcBorders>
              <w:left w:val="single" w:sz="4" w:space="0" w:color="000000"/>
              <w:bottom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25</w:t>
            </w:r>
          </w:p>
        </w:tc>
        <w:tc>
          <w:tcPr>
            <w:tcW w:w="960" w:type="dxa"/>
            <w:tcBorders>
              <w:left w:val="single" w:sz="4" w:space="0" w:color="000000"/>
              <w:bottom w:val="single" w:sz="4" w:space="0" w:color="000000"/>
            </w:tcBorders>
          </w:tcPr>
          <w:p>
            <w:pPr>
              <w:pStyle w:val="Contedodatabela"/>
              <w:widowControl w:val="false"/>
              <w:numPr>
                <w:ilvl w:val="0"/>
                <w:numId w:val="2"/>
              </w:numPr>
              <w:jc w:val="center"/>
              <w:rPr>
                <w:rFonts w:ascii="Arial" w:hAnsi="Arial"/>
                <w:color w:val="000000"/>
                <w:sz w:val="18"/>
                <w:szCs w:val="18"/>
              </w:rPr>
            </w:pPr>
            <w:r>
              <w:rPr>
                <w:rFonts w:ascii="Arial" w:hAnsi="Arial"/>
                <w:color w:val="000000"/>
                <w:sz w:val="18"/>
                <w:szCs w:val="18"/>
              </w:rPr>
            </w:r>
          </w:p>
        </w:tc>
        <w:tc>
          <w:tcPr>
            <w:tcW w:w="960" w:type="dxa"/>
            <w:tcBorders>
              <w:left w:val="single" w:sz="4" w:space="0" w:color="000000"/>
              <w:bottom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9,90</w:t>
            </w:r>
          </w:p>
        </w:tc>
        <w:tc>
          <w:tcPr>
            <w:tcW w:w="855" w:type="dxa"/>
            <w:tcBorders>
              <w:left w:val="single" w:sz="4" w:space="0" w:color="000000"/>
              <w:bottom w:val="single" w:sz="4" w:space="0" w:color="000000"/>
              <w:right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247,50</w:t>
            </w:r>
          </w:p>
        </w:tc>
      </w:tr>
      <w:tr>
        <w:trPr/>
        <w:tc>
          <w:tcPr>
            <w:tcW w:w="570" w:type="dxa"/>
            <w:tcBorders>
              <w:left w:val="single" w:sz="4" w:space="0" w:color="000000"/>
              <w:bottom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4</w:t>
            </w:r>
          </w:p>
        </w:tc>
        <w:tc>
          <w:tcPr>
            <w:tcW w:w="3570" w:type="dxa"/>
            <w:tcBorders>
              <w:left w:val="single" w:sz="4" w:space="0" w:color="000000"/>
              <w:bottom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FARINHA DE ROSCA, MATERIAL:PÃO DE TRIGO, APLICAÇÃO:CULINÁRIA EM GERAL</w:t>
            </w:r>
          </w:p>
        </w:tc>
        <w:tc>
          <w:tcPr>
            <w:tcW w:w="1185" w:type="dxa"/>
            <w:tcBorders>
              <w:left w:val="single" w:sz="4" w:space="0" w:color="000000"/>
              <w:bottom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BR0241285</w:t>
            </w:r>
          </w:p>
        </w:tc>
        <w:tc>
          <w:tcPr>
            <w:tcW w:w="1365" w:type="dxa"/>
            <w:tcBorders>
              <w:left w:val="single" w:sz="4" w:space="0" w:color="000000"/>
              <w:bottom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PACOTE 500G</w:t>
            </w:r>
          </w:p>
        </w:tc>
        <w:tc>
          <w:tcPr>
            <w:tcW w:w="795" w:type="dxa"/>
            <w:tcBorders>
              <w:left w:val="single" w:sz="4" w:space="0" w:color="000000"/>
              <w:bottom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6</w:t>
            </w:r>
          </w:p>
        </w:tc>
        <w:tc>
          <w:tcPr>
            <w:tcW w:w="960" w:type="dxa"/>
            <w:tcBorders>
              <w:left w:val="single" w:sz="4" w:space="0" w:color="000000"/>
              <w:bottom w:val="single" w:sz="4" w:space="0" w:color="000000"/>
            </w:tcBorders>
          </w:tcPr>
          <w:p>
            <w:pPr>
              <w:pStyle w:val="Contedodatabela"/>
              <w:widowControl w:val="false"/>
              <w:numPr>
                <w:ilvl w:val="0"/>
                <w:numId w:val="2"/>
              </w:numPr>
              <w:jc w:val="center"/>
              <w:rPr>
                <w:rFonts w:ascii="Arial" w:hAnsi="Arial"/>
                <w:color w:val="000000"/>
                <w:sz w:val="18"/>
                <w:szCs w:val="18"/>
              </w:rPr>
            </w:pPr>
            <w:r>
              <w:rPr>
                <w:rFonts w:ascii="Arial" w:hAnsi="Arial"/>
                <w:color w:val="000000"/>
                <w:sz w:val="18"/>
                <w:szCs w:val="18"/>
              </w:rPr>
            </w:r>
          </w:p>
        </w:tc>
        <w:tc>
          <w:tcPr>
            <w:tcW w:w="960" w:type="dxa"/>
            <w:tcBorders>
              <w:left w:val="single" w:sz="4" w:space="0" w:color="000000"/>
              <w:bottom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8,80</w:t>
            </w:r>
          </w:p>
        </w:tc>
        <w:tc>
          <w:tcPr>
            <w:tcW w:w="855" w:type="dxa"/>
            <w:tcBorders>
              <w:left w:val="single" w:sz="4" w:space="0" w:color="000000"/>
              <w:bottom w:val="single" w:sz="4" w:space="0" w:color="000000"/>
              <w:right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52,80</w:t>
            </w:r>
          </w:p>
        </w:tc>
      </w:tr>
      <w:tr>
        <w:trPr/>
        <w:tc>
          <w:tcPr>
            <w:tcW w:w="570" w:type="dxa"/>
            <w:tcBorders>
              <w:left w:val="single" w:sz="4" w:space="0" w:color="000000"/>
              <w:bottom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5</w:t>
            </w:r>
          </w:p>
        </w:tc>
        <w:tc>
          <w:tcPr>
            <w:tcW w:w="3570" w:type="dxa"/>
            <w:tcBorders>
              <w:left w:val="single" w:sz="4" w:space="0" w:color="000000"/>
              <w:bottom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MASSA ALIMENTÍCIA, TIPO:PARA PIZZA, BASE DA MASSA:FARINHA DE TRIGO REFINADA, APRESENTAÇÃO:PRÉ-ASSADA/RESFRIADA, TAMANHO:MÉDIA</w:t>
            </w:r>
          </w:p>
        </w:tc>
        <w:tc>
          <w:tcPr>
            <w:tcW w:w="1185" w:type="dxa"/>
            <w:tcBorders>
              <w:left w:val="single" w:sz="4" w:space="0" w:color="000000"/>
              <w:bottom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BR0462246</w:t>
            </w:r>
          </w:p>
        </w:tc>
        <w:tc>
          <w:tcPr>
            <w:tcW w:w="1365" w:type="dxa"/>
            <w:tcBorders>
              <w:left w:val="single" w:sz="4" w:space="0" w:color="000000"/>
              <w:bottom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UNIDADE</w:t>
            </w:r>
          </w:p>
        </w:tc>
        <w:tc>
          <w:tcPr>
            <w:tcW w:w="795" w:type="dxa"/>
            <w:tcBorders>
              <w:left w:val="single" w:sz="4" w:space="0" w:color="000000"/>
              <w:bottom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100</w:t>
            </w:r>
          </w:p>
        </w:tc>
        <w:tc>
          <w:tcPr>
            <w:tcW w:w="960" w:type="dxa"/>
            <w:tcBorders>
              <w:left w:val="single" w:sz="4" w:space="0" w:color="000000"/>
              <w:bottom w:val="single" w:sz="4" w:space="0" w:color="000000"/>
            </w:tcBorders>
          </w:tcPr>
          <w:p>
            <w:pPr>
              <w:pStyle w:val="Contedodatabela"/>
              <w:widowControl w:val="false"/>
              <w:numPr>
                <w:ilvl w:val="0"/>
                <w:numId w:val="2"/>
              </w:numPr>
              <w:jc w:val="center"/>
              <w:rPr>
                <w:rFonts w:ascii="Arial" w:hAnsi="Arial"/>
                <w:color w:val="000000"/>
                <w:sz w:val="18"/>
                <w:szCs w:val="18"/>
              </w:rPr>
            </w:pPr>
            <w:r>
              <w:rPr>
                <w:rFonts w:ascii="Arial" w:hAnsi="Arial"/>
                <w:color w:val="000000"/>
                <w:sz w:val="18"/>
                <w:szCs w:val="18"/>
              </w:rPr>
            </w:r>
          </w:p>
        </w:tc>
        <w:tc>
          <w:tcPr>
            <w:tcW w:w="960" w:type="dxa"/>
            <w:tcBorders>
              <w:left w:val="single" w:sz="4" w:space="0" w:color="000000"/>
              <w:bottom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8,07</w:t>
            </w:r>
          </w:p>
        </w:tc>
        <w:tc>
          <w:tcPr>
            <w:tcW w:w="855" w:type="dxa"/>
            <w:tcBorders>
              <w:left w:val="single" w:sz="4" w:space="0" w:color="000000"/>
              <w:bottom w:val="single" w:sz="4" w:space="0" w:color="000000"/>
              <w:right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807,00</w:t>
            </w:r>
          </w:p>
        </w:tc>
      </w:tr>
      <w:tr>
        <w:trPr/>
        <w:tc>
          <w:tcPr>
            <w:tcW w:w="570" w:type="dxa"/>
            <w:tcBorders>
              <w:left w:val="single" w:sz="4" w:space="0" w:color="000000"/>
              <w:bottom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6</w:t>
            </w:r>
          </w:p>
        </w:tc>
        <w:tc>
          <w:tcPr>
            <w:tcW w:w="3570" w:type="dxa"/>
            <w:tcBorders>
              <w:left w:val="single" w:sz="4" w:space="0" w:color="000000"/>
              <w:bottom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BOLO ALIMENTÍCIO, SABOR:FRUTAS CRISTALIZADAS/PASSAS, TIPO:PANETONE, PESO:400 G</w:t>
            </w:r>
          </w:p>
        </w:tc>
        <w:tc>
          <w:tcPr>
            <w:tcW w:w="1185" w:type="dxa"/>
            <w:tcBorders>
              <w:left w:val="single" w:sz="4" w:space="0" w:color="000000"/>
              <w:bottom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BR0257762</w:t>
            </w:r>
          </w:p>
        </w:tc>
        <w:tc>
          <w:tcPr>
            <w:tcW w:w="1365" w:type="dxa"/>
            <w:tcBorders>
              <w:left w:val="single" w:sz="4" w:space="0" w:color="000000"/>
              <w:bottom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UNIDADE 400G</w:t>
            </w:r>
          </w:p>
        </w:tc>
        <w:tc>
          <w:tcPr>
            <w:tcW w:w="795" w:type="dxa"/>
            <w:tcBorders>
              <w:left w:val="single" w:sz="4" w:space="0" w:color="000000"/>
              <w:bottom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24</w:t>
            </w:r>
          </w:p>
        </w:tc>
        <w:tc>
          <w:tcPr>
            <w:tcW w:w="960" w:type="dxa"/>
            <w:tcBorders>
              <w:left w:val="single" w:sz="4" w:space="0" w:color="000000"/>
              <w:bottom w:val="single" w:sz="4" w:space="0" w:color="000000"/>
            </w:tcBorders>
          </w:tcPr>
          <w:p>
            <w:pPr>
              <w:pStyle w:val="Contedodatabela"/>
              <w:widowControl w:val="false"/>
              <w:numPr>
                <w:ilvl w:val="0"/>
                <w:numId w:val="2"/>
              </w:numPr>
              <w:jc w:val="center"/>
              <w:rPr>
                <w:rFonts w:ascii="Arial" w:hAnsi="Arial"/>
                <w:color w:val="000000"/>
                <w:sz w:val="18"/>
                <w:szCs w:val="18"/>
              </w:rPr>
            </w:pPr>
            <w:r>
              <w:rPr>
                <w:rFonts w:ascii="Arial" w:hAnsi="Arial"/>
                <w:color w:val="000000"/>
                <w:sz w:val="18"/>
                <w:szCs w:val="18"/>
              </w:rPr>
            </w:r>
          </w:p>
        </w:tc>
        <w:tc>
          <w:tcPr>
            <w:tcW w:w="960" w:type="dxa"/>
            <w:tcBorders>
              <w:left w:val="single" w:sz="4" w:space="0" w:color="000000"/>
              <w:bottom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18,45</w:t>
            </w:r>
          </w:p>
        </w:tc>
        <w:tc>
          <w:tcPr>
            <w:tcW w:w="855" w:type="dxa"/>
            <w:tcBorders>
              <w:left w:val="single" w:sz="4" w:space="0" w:color="000000"/>
              <w:bottom w:val="single" w:sz="4" w:space="0" w:color="000000"/>
              <w:right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442,80</w:t>
            </w:r>
          </w:p>
        </w:tc>
      </w:tr>
      <w:tr>
        <w:trPr/>
        <w:tc>
          <w:tcPr>
            <w:tcW w:w="570" w:type="dxa"/>
            <w:tcBorders>
              <w:left w:val="single" w:sz="4" w:space="0" w:color="000000"/>
              <w:bottom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7</w:t>
            </w:r>
          </w:p>
        </w:tc>
        <w:tc>
          <w:tcPr>
            <w:tcW w:w="3570" w:type="dxa"/>
            <w:tcBorders>
              <w:left w:val="single" w:sz="4" w:space="0" w:color="000000"/>
              <w:bottom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MEL ABELHA, TIPO:1ª QUALIDADE, APRESENTAÇÃO:EMBALAGEM COM 500 G, APLICAÇÃO:ALIMENTAÇÃO HUMANA</w:t>
            </w:r>
          </w:p>
        </w:tc>
        <w:tc>
          <w:tcPr>
            <w:tcW w:w="1185" w:type="dxa"/>
            <w:tcBorders>
              <w:left w:val="single" w:sz="4" w:space="0" w:color="000000"/>
              <w:bottom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BR0413364</w:t>
            </w:r>
          </w:p>
        </w:tc>
        <w:tc>
          <w:tcPr>
            <w:tcW w:w="1365" w:type="dxa"/>
            <w:tcBorders>
              <w:left w:val="single" w:sz="4" w:space="0" w:color="000000"/>
              <w:bottom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UNIDADE 500G</w:t>
            </w:r>
          </w:p>
        </w:tc>
        <w:tc>
          <w:tcPr>
            <w:tcW w:w="795" w:type="dxa"/>
            <w:tcBorders>
              <w:left w:val="single" w:sz="4" w:space="0" w:color="000000"/>
              <w:bottom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6</w:t>
            </w:r>
          </w:p>
        </w:tc>
        <w:tc>
          <w:tcPr>
            <w:tcW w:w="960" w:type="dxa"/>
            <w:tcBorders>
              <w:left w:val="single" w:sz="4" w:space="0" w:color="000000"/>
              <w:bottom w:val="single" w:sz="4" w:space="0" w:color="000000"/>
            </w:tcBorders>
          </w:tcPr>
          <w:p>
            <w:pPr>
              <w:pStyle w:val="Contedodatabela"/>
              <w:widowControl w:val="false"/>
              <w:numPr>
                <w:ilvl w:val="0"/>
                <w:numId w:val="2"/>
              </w:numPr>
              <w:jc w:val="center"/>
              <w:rPr>
                <w:rFonts w:ascii="Arial" w:hAnsi="Arial"/>
                <w:color w:val="000000"/>
                <w:sz w:val="18"/>
                <w:szCs w:val="18"/>
              </w:rPr>
            </w:pPr>
            <w:r>
              <w:rPr>
                <w:rFonts w:ascii="Arial" w:hAnsi="Arial"/>
                <w:color w:val="000000"/>
                <w:sz w:val="18"/>
                <w:szCs w:val="18"/>
              </w:rPr>
            </w:r>
          </w:p>
        </w:tc>
        <w:tc>
          <w:tcPr>
            <w:tcW w:w="960" w:type="dxa"/>
            <w:tcBorders>
              <w:left w:val="single" w:sz="4" w:space="0" w:color="000000"/>
              <w:bottom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38,20</w:t>
            </w:r>
          </w:p>
        </w:tc>
        <w:tc>
          <w:tcPr>
            <w:tcW w:w="855" w:type="dxa"/>
            <w:tcBorders>
              <w:left w:val="single" w:sz="4" w:space="0" w:color="000000"/>
              <w:bottom w:val="single" w:sz="4" w:space="0" w:color="000000"/>
              <w:right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229,20</w:t>
            </w:r>
          </w:p>
        </w:tc>
      </w:tr>
      <w:tr>
        <w:trPr/>
        <w:tc>
          <w:tcPr>
            <w:tcW w:w="570" w:type="dxa"/>
            <w:tcBorders>
              <w:left w:val="single" w:sz="4" w:space="0" w:color="000000"/>
              <w:bottom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8</w:t>
            </w:r>
          </w:p>
        </w:tc>
        <w:tc>
          <w:tcPr>
            <w:tcW w:w="3570" w:type="dxa"/>
            <w:tcBorders>
              <w:left w:val="single" w:sz="4" w:space="0" w:color="000000"/>
              <w:bottom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CEREAL PREPARADO, ASPECTO FÍSICO:GRÃOS, COMPONENTES:AVEIA, BANANA, MAÇÃ E CANELA, CARACTERÍSTICAS ADICIONAIS:GRANOLA</w:t>
            </w:r>
          </w:p>
        </w:tc>
        <w:tc>
          <w:tcPr>
            <w:tcW w:w="1185" w:type="dxa"/>
            <w:tcBorders>
              <w:left w:val="single" w:sz="4" w:space="0" w:color="000000"/>
              <w:bottom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BR0444323</w:t>
            </w:r>
          </w:p>
        </w:tc>
        <w:tc>
          <w:tcPr>
            <w:tcW w:w="1365" w:type="dxa"/>
            <w:tcBorders>
              <w:left w:val="single" w:sz="4" w:space="0" w:color="000000"/>
              <w:bottom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PACOTE 500G</w:t>
            </w:r>
          </w:p>
        </w:tc>
        <w:tc>
          <w:tcPr>
            <w:tcW w:w="795" w:type="dxa"/>
            <w:tcBorders>
              <w:left w:val="single" w:sz="4" w:space="0" w:color="000000"/>
              <w:bottom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31</w:t>
            </w:r>
          </w:p>
        </w:tc>
        <w:tc>
          <w:tcPr>
            <w:tcW w:w="960" w:type="dxa"/>
            <w:tcBorders>
              <w:left w:val="single" w:sz="4" w:space="0" w:color="000000"/>
              <w:bottom w:val="single" w:sz="4" w:space="0" w:color="000000"/>
            </w:tcBorders>
          </w:tcPr>
          <w:p>
            <w:pPr>
              <w:pStyle w:val="Contedodatabela"/>
              <w:widowControl w:val="false"/>
              <w:numPr>
                <w:ilvl w:val="0"/>
                <w:numId w:val="2"/>
              </w:numPr>
              <w:jc w:val="center"/>
              <w:rPr>
                <w:rFonts w:ascii="Arial" w:hAnsi="Arial"/>
                <w:color w:val="000000"/>
                <w:sz w:val="18"/>
                <w:szCs w:val="18"/>
              </w:rPr>
            </w:pPr>
            <w:r>
              <w:rPr>
                <w:rFonts w:ascii="Arial" w:hAnsi="Arial"/>
                <w:color w:val="000000"/>
                <w:sz w:val="18"/>
                <w:szCs w:val="18"/>
              </w:rPr>
            </w:r>
          </w:p>
        </w:tc>
        <w:tc>
          <w:tcPr>
            <w:tcW w:w="960" w:type="dxa"/>
            <w:tcBorders>
              <w:left w:val="single" w:sz="4" w:space="0" w:color="000000"/>
              <w:bottom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24,90</w:t>
            </w:r>
          </w:p>
        </w:tc>
        <w:tc>
          <w:tcPr>
            <w:tcW w:w="855" w:type="dxa"/>
            <w:tcBorders>
              <w:left w:val="single" w:sz="4" w:space="0" w:color="000000"/>
              <w:bottom w:val="single" w:sz="4" w:space="0" w:color="000000"/>
              <w:right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771,90</w:t>
            </w:r>
          </w:p>
        </w:tc>
      </w:tr>
      <w:tr>
        <w:trPr/>
        <w:tc>
          <w:tcPr>
            <w:tcW w:w="570" w:type="dxa"/>
            <w:tcBorders>
              <w:left w:val="single" w:sz="4" w:space="0" w:color="000000"/>
              <w:bottom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9</w:t>
            </w:r>
          </w:p>
        </w:tc>
        <w:tc>
          <w:tcPr>
            <w:tcW w:w="3570" w:type="dxa"/>
            <w:tcBorders>
              <w:left w:val="single" w:sz="4" w:space="0" w:color="000000"/>
              <w:bottom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CONDIMENTO, TIPO:GERGELIM, APRESENTAÇÃO:GRÃO</w:t>
            </w:r>
          </w:p>
        </w:tc>
        <w:tc>
          <w:tcPr>
            <w:tcW w:w="1185" w:type="dxa"/>
            <w:tcBorders>
              <w:left w:val="single" w:sz="4" w:space="0" w:color="000000"/>
              <w:bottom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BR0463902</w:t>
            </w:r>
          </w:p>
        </w:tc>
        <w:tc>
          <w:tcPr>
            <w:tcW w:w="1365" w:type="dxa"/>
            <w:tcBorders>
              <w:left w:val="single" w:sz="4" w:space="0" w:color="000000"/>
              <w:bottom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PACOTE 500G</w:t>
            </w:r>
          </w:p>
        </w:tc>
        <w:tc>
          <w:tcPr>
            <w:tcW w:w="795" w:type="dxa"/>
            <w:tcBorders>
              <w:left w:val="single" w:sz="4" w:space="0" w:color="000000"/>
              <w:bottom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5</w:t>
            </w:r>
          </w:p>
        </w:tc>
        <w:tc>
          <w:tcPr>
            <w:tcW w:w="960" w:type="dxa"/>
            <w:tcBorders>
              <w:left w:val="single" w:sz="4" w:space="0" w:color="000000"/>
              <w:bottom w:val="single" w:sz="4" w:space="0" w:color="000000"/>
            </w:tcBorders>
          </w:tcPr>
          <w:p>
            <w:pPr>
              <w:pStyle w:val="Contedodatabela"/>
              <w:widowControl w:val="false"/>
              <w:numPr>
                <w:ilvl w:val="0"/>
                <w:numId w:val="2"/>
              </w:numPr>
              <w:jc w:val="center"/>
              <w:rPr>
                <w:rFonts w:ascii="Arial" w:hAnsi="Arial"/>
                <w:color w:val="000000"/>
                <w:sz w:val="18"/>
                <w:szCs w:val="18"/>
              </w:rPr>
            </w:pPr>
            <w:r>
              <w:rPr>
                <w:rFonts w:ascii="Arial" w:hAnsi="Arial"/>
                <w:color w:val="000000"/>
                <w:sz w:val="18"/>
                <w:szCs w:val="18"/>
              </w:rPr>
            </w:r>
          </w:p>
        </w:tc>
        <w:tc>
          <w:tcPr>
            <w:tcW w:w="960" w:type="dxa"/>
            <w:tcBorders>
              <w:left w:val="single" w:sz="4" w:space="0" w:color="000000"/>
              <w:bottom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45,95</w:t>
            </w:r>
          </w:p>
        </w:tc>
        <w:tc>
          <w:tcPr>
            <w:tcW w:w="855" w:type="dxa"/>
            <w:tcBorders>
              <w:left w:val="single" w:sz="4" w:space="0" w:color="000000"/>
              <w:bottom w:val="single" w:sz="4" w:space="0" w:color="000000"/>
              <w:right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229,75</w:t>
            </w:r>
          </w:p>
        </w:tc>
      </w:tr>
      <w:tr>
        <w:trPr/>
        <w:tc>
          <w:tcPr>
            <w:tcW w:w="570" w:type="dxa"/>
            <w:tcBorders>
              <w:left w:val="single" w:sz="4" w:space="0" w:color="000000"/>
              <w:bottom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10</w:t>
            </w:r>
          </w:p>
        </w:tc>
        <w:tc>
          <w:tcPr>
            <w:tcW w:w="3570" w:type="dxa"/>
            <w:tcBorders>
              <w:left w:val="single" w:sz="4" w:space="0" w:color="000000"/>
              <w:bottom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OLEAGINOSA, TIPO:CASTANHA DO CAJU, APRESENTAÇÃO:TORRADA</w:t>
            </w:r>
          </w:p>
        </w:tc>
        <w:tc>
          <w:tcPr>
            <w:tcW w:w="1185" w:type="dxa"/>
            <w:tcBorders>
              <w:left w:val="single" w:sz="4" w:space="0" w:color="000000"/>
              <w:bottom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BR0464542</w:t>
            </w:r>
          </w:p>
        </w:tc>
        <w:tc>
          <w:tcPr>
            <w:tcW w:w="1365" w:type="dxa"/>
            <w:tcBorders>
              <w:left w:val="single" w:sz="4" w:space="0" w:color="000000"/>
              <w:bottom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QUILOGRAMA</w:t>
            </w:r>
          </w:p>
        </w:tc>
        <w:tc>
          <w:tcPr>
            <w:tcW w:w="795" w:type="dxa"/>
            <w:tcBorders>
              <w:left w:val="single" w:sz="4" w:space="0" w:color="000000"/>
              <w:bottom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13</w:t>
            </w:r>
          </w:p>
        </w:tc>
        <w:tc>
          <w:tcPr>
            <w:tcW w:w="960" w:type="dxa"/>
            <w:tcBorders>
              <w:left w:val="single" w:sz="4" w:space="0" w:color="000000"/>
              <w:bottom w:val="single" w:sz="4" w:space="0" w:color="000000"/>
            </w:tcBorders>
          </w:tcPr>
          <w:p>
            <w:pPr>
              <w:pStyle w:val="Contedodatabela"/>
              <w:widowControl w:val="false"/>
              <w:numPr>
                <w:ilvl w:val="0"/>
                <w:numId w:val="2"/>
              </w:numPr>
              <w:jc w:val="center"/>
              <w:rPr>
                <w:rFonts w:ascii="Arial" w:hAnsi="Arial"/>
                <w:color w:val="000000"/>
                <w:sz w:val="18"/>
                <w:szCs w:val="18"/>
              </w:rPr>
            </w:pPr>
            <w:r>
              <w:rPr>
                <w:rFonts w:ascii="Arial" w:hAnsi="Arial"/>
                <w:color w:val="000000"/>
                <w:sz w:val="18"/>
                <w:szCs w:val="18"/>
              </w:rPr>
            </w:r>
          </w:p>
        </w:tc>
        <w:tc>
          <w:tcPr>
            <w:tcW w:w="960" w:type="dxa"/>
            <w:tcBorders>
              <w:left w:val="single" w:sz="4" w:space="0" w:color="000000"/>
              <w:bottom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129,00</w:t>
            </w:r>
          </w:p>
        </w:tc>
        <w:tc>
          <w:tcPr>
            <w:tcW w:w="855" w:type="dxa"/>
            <w:tcBorders>
              <w:left w:val="single" w:sz="4" w:space="0" w:color="000000"/>
              <w:bottom w:val="single" w:sz="4" w:space="0" w:color="000000"/>
              <w:right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1677,00</w:t>
            </w:r>
          </w:p>
        </w:tc>
      </w:tr>
      <w:tr>
        <w:trPr/>
        <w:tc>
          <w:tcPr>
            <w:tcW w:w="570" w:type="dxa"/>
            <w:tcBorders>
              <w:left w:val="single" w:sz="4" w:space="0" w:color="000000"/>
              <w:bottom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11</w:t>
            </w:r>
          </w:p>
        </w:tc>
        <w:tc>
          <w:tcPr>
            <w:tcW w:w="3570" w:type="dxa"/>
            <w:tcBorders>
              <w:left w:val="single" w:sz="4" w:space="0" w:color="000000"/>
              <w:bottom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TEMPERO, TIPO:COMPLETO SEM PIMENTA, APRESENTAÇÃO:PASTA, APLICAÇÃO:USO CULINÁRIO</w:t>
            </w:r>
          </w:p>
        </w:tc>
        <w:tc>
          <w:tcPr>
            <w:tcW w:w="1185" w:type="dxa"/>
            <w:tcBorders>
              <w:left w:val="single" w:sz="4" w:space="0" w:color="000000"/>
              <w:bottom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BR0233873</w:t>
            </w:r>
          </w:p>
        </w:tc>
        <w:tc>
          <w:tcPr>
            <w:tcW w:w="1365" w:type="dxa"/>
            <w:tcBorders>
              <w:left w:val="single" w:sz="4" w:space="0" w:color="000000"/>
              <w:bottom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UNIDADE 300G</w:t>
            </w:r>
          </w:p>
        </w:tc>
        <w:tc>
          <w:tcPr>
            <w:tcW w:w="795" w:type="dxa"/>
            <w:tcBorders>
              <w:left w:val="single" w:sz="4" w:space="0" w:color="000000"/>
              <w:bottom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12</w:t>
            </w:r>
          </w:p>
        </w:tc>
        <w:tc>
          <w:tcPr>
            <w:tcW w:w="960" w:type="dxa"/>
            <w:tcBorders>
              <w:left w:val="single" w:sz="4" w:space="0" w:color="000000"/>
              <w:bottom w:val="single" w:sz="4" w:space="0" w:color="000000"/>
            </w:tcBorders>
          </w:tcPr>
          <w:p>
            <w:pPr>
              <w:pStyle w:val="Contedodatabela"/>
              <w:widowControl w:val="false"/>
              <w:numPr>
                <w:ilvl w:val="0"/>
                <w:numId w:val="2"/>
              </w:numPr>
              <w:jc w:val="center"/>
              <w:rPr>
                <w:rFonts w:ascii="Arial" w:hAnsi="Arial"/>
                <w:color w:val="000000"/>
                <w:sz w:val="18"/>
                <w:szCs w:val="18"/>
              </w:rPr>
            </w:pPr>
            <w:r>
              <w:rPr>
                <w:rFonts w:ascii="Arial" w:hAnsi="Arial"/>
                <w:color w:val="000000"/>
                <w:sz w:val="18"/>
                <w:szCs w:val="18"/>
              </w:rPr>
            </w:r>
          </w:p>
        </w:tc>
        <w:tc>
          <w:tcPr>
            <w:tcW w:w="960" w:type="dxa"/>
            <w:tcBorders>
              <w:left w:val="single" w:sz="4" w:space="0" w:color="000000"/>
              <w:bottom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6,98</w:t>
            </w:r>
          </w:p>
        </w:tc>
        <w:tc>
          <w:tcPr>
            <w:tcW w:w="855" w:type="dxa"/>
            <w:tcBorders>
              <w:left w:val="single" w:sz="4" w:space="0" w:color="000000"/>
              <w:bottom w:val="single" w:sz="4" w:space="0" w:color="000000"/>
              <w:right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83,76</w:t>
            </w:r>
          </w:p>
        </w:tc>
      </w:tr>
      <w:tr>
        <w:trPr/>
        <w:tc>
          <w:tcPr>
            <w:tcW w:w="570" w:type="dxa"/>
            <w:tcBorders>
              <w:left w:val="single" w:sz="4" w:space="0" w:color="000000"/>
              <w:bottom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12</w:t>
            </w:r>
          </w:p>
        </w:tc>
        <w:tc>
          <w:tcPr>
            <w:tcW w:w="3570" w:type="dxa"/>
            <w:tcBorders>
              <w:left w:val="single" w:sz="4" w:space="0" w:color="000000"/>
              <w:bottom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DOCE NÃO CONFEITADO\, TIPO CRISTALIZADO\, SABOR VARIADO\, INGREDIENTE ADICIONAL AÇÚCAR\, ÁCIDO CÍTRICO E CONSERVANTES</w:t>
              <w:br/>
              <w:t>SORBATO DE P O\, FORMA APRESENTAÇÃO PEDAÇOS\, CARACTERÍSTICA ADICIONAL FRUTA</w:t>
            </w:r>
          </w:p>
        </w:tc>
        <w:tc>
          <w:tcPr>
            <w:tcW w:w="1185" w:type="dxa"/>
            <w:tcBorders>
              <w:left w:val="single" w:sz="4" w:space="0" w:color="000000"/>
              <w:bottom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BR0621516</w:t>
            </w:r>
          </w:p>
        </w:tc>
        <w:tc>
          <w:tcPr>
            <w:tcW w:w="1365" w:type="dxa"/>
            <w:tcBorders>
              <w:left w:val="single" w:sz="4" w:space="0" w:color="000000"/>
              <w:bottom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QUILOGRAMA</w:t>
            </w:r>
          </w:p>
        </w:tc>
        <w:tc>
          <w:tcPr>
            <w:tcW w:w="795" w:type="dxa"/>
            <w:tcBorders>
              <w:left w:val="single" w:sz="4" w:space="0" w:color="000000"/>
              <w:bottom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6</w:t>
            </w:r>
          </w:p>
        </w:tc>
        <w:tc>
          <w:tcPr>
            <w:tcW w:w="960" w:type="dxa"/>
            <w:tcBorders>
              <w:left w:val="single" w:sz="4" w:space="0" w:color="000000"/>
              <w:bottom w:val="single" w:sz="4" w:space="0" w:color="000000"/>
            </w:tcBorders>
          </w:tcPr>
          <w:p>
            <w:pPr>
              <w:pStyle w:val="Contedodatabela"/>
              <w:widowControl w:val="false"/>
              <w:numPr>
                <w:ilvl w:val="0"/>
                <w:numId w:val="2"/>
              </w:numPr>
              <w:jc w:val="center"/>
              <w:rPr>
                <w:rFonts w:ascii="Arial" w:hAnsi="Arial"/>
                <w:color w:val="000000"/>
                <w:sz w:val="18"/>
                <w:szCs w:val="18"/>
              </w:rPr>
            </w:pPr>
            <w:r>
              <w:rPr>
                <w:rFonts w:ascii="Arial" w:hAnsi="Arial"/>
                <w:color w:val="000000"/>
                <w:sz w:val="18"/>
                <w:szCs w:val="18"/>
              </w:rPr>
            </w:r>
          </w:p>
        </w:tc>
        <w:tc>
          <w:tcPr>
            <w:tcW w:w="960" w:type="dxa"/>
            <w:tcBorders>
              <w:left w:val="single" w:sz="4" w:space="0" w:color="000000"/>
              <w:bottom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42,00</w:t>
            </w:r>
          </w:p>
        </w:tc>
        <w:tc>
          <w:tcPr>
            <w:tcW w:w="855" w:type="dxa"/>
            <w:tcBorders>
              <w:left w:val="single" w:sz="4" w:space="0" w:color="000000"/>
              <w:bottom w:val="single" w:sz="4" w:space="0" w:color="000000"/>
              <w:right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252,00</w:t>
            </w:r>
          </w:p>
        </w:tc>
      </w:tr>
      <w:tr>
        <w:trPr/>
        <w:tc>
          <w:tcPr>
            <w:tcW w:w="570" w:type="dxa"/>
            <w:tcBorders>
              <w:left w:val="single" w:sz="4" w:space="0" w:color="000000"/>
              <w:bottom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13</w:t>
            </w:r>
          </w:p>
        </w:tc>
        <w:tc>
          <w:tcPr>
            <w:tcW w:w="3570" w:type="dxa"/>
            <w:tcBorders>
              <w:left w:val="single" w:sz="4" w:space="0" w:color="000000"/>
              <w:bottom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BATATA PROCESSADA, ESPÉCIE:INGLESA, TIPO FORMATO:PALHA, TIPO:FRITA, APRESENTAÇÃO:PRONTO PARA CONSUMO</w:t>
            </w:r>
          </w:p>
        </w:tc>
        <w:tc>
          <w:tcPr>
            <w:tcW w:w="1185" w:type="dxa"/>
            <w:tcBorders>
              <w:left w:val="single" w:sz="4" w:space="0" w:color="000000"/>
              <w:bottom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BR0463707</w:t>
            </w:r>
          </w:p>
        </w:tc>
        <w:tc>
          <w:tcPr>
            <w:tcW w:w="1365" w:type="dxa"/>
            <w:tcBorders>
              <w:left w:val="single" w:sz="4" w:space="0" w:color="000000"/>
              <w:bottom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UNIDADE 500G</w:t>
            </w:r>
          </w:p>
        </w:tc>
        <w:tc>
          <w:tcPr>
            <w:tcW w:w="795" w:type="dxa"/>
            <w:tcBorders>
              <w:left w:val="single" w:sz="4" w:space="0" w:color="000000"/>
              <w:bottom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62</w:t>
            </w:r>
          </w:p>
        </w:tc>
        <w:tc>
          <w:tcPr>
            <w:tcW w:w="960" w:type="dxa"/>
            <w:tcBorders>
              <w:left w:val="single" w:sz="4" w:space="0" w:color="000000"/>
              <w:bottom w:val="single" w:sz="4" w:space="0" w:color="000000"/>
            </w:tcBorders>
          </w:tcPr>
          <w:p>
            <w:pPr>
              <w:pStyle w:val="Contedodatabela"/>
              <w:widowControl w:val="false"/>
              <w:numPr>
                <w:ilvl w:val="0"/>
                <w:numId w:val="2"/>
              </w:numPr>
              <w:jc w:val="center"/>
              <w:rPr>
                <w:rFonts w:ascii="Arial" w:hAnsi="Arial"/>
                <w:color w:val="000000"/>
                <w:sz w:val="18"/>
                <w:szCs w:val="18"/>
              </w:rPr>
            </w:pPr>
            <w:r>
              <w:rPr>
                <w:rFonts w:ascii="Arial" w:hAnsi="Arial"/>
                <w:color w:val="000000"/>
                <w:sz w:val="18"/>
                <w:szCs w:val="18"/>
              </w:rPr>
            </w:r>
          </w:p>
        </w:tc>
        <w:tc>
          <w:tcPr>
            <w:tcW w:w="960" w:type="dxa"/>
            <w:tcBorders>
              <w:left w:val="single" w:sz="4" w:space="0" w:color="000000"/>
              <w:bottom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30,50</w:t>
            </w:r>
          </w:p>
        </w:tc>
        <w:tc>
          <w:tcPr>
            <w:tcW w:w="855" w:type="dxa"/>
            <w:tcBorders>
              <w:left w:val="single" w:sz="4" w:space="0" w:color="000000"/>
              <w:bottom w:val="single" w:sz="4" w:space="0" w:color="000000"/>
              <w:right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1891,00</w:t>
            </w:r>
          </w:p>
        </w:tc>
      </w:tr>
      <w:tr>
        <w:trPr/>
        <w:tc>
          <w:tcPr>
            <w:tcW w:w="570" w:type="dxa"/>
            <w:tcBorders>
              <w:left w:val="single" w:sz="4" w:space="0" w:color="000000"/>
              <w:bottom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14</w:t>
            </w:r>
          </w:p>
        </w:tc>
        <w:tc>
          <w:tcPr>
            <w:tcW w:w="3570" w:type="dxa"/>
            <w:tcBorders>
              <w:left w:val="single" w:sz="4" w:space="0" w:color="000000"/>
              <w:bottom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IOGURTE NATURAL, TEOR GORDURA:INTEGRAL, SABOR:SEM SABOR</w:t>
            </w:r>
          </w:p>
        </w:tc>
        <w:tc>
          <w:tcPr>
            <w:tcW w:w="1185" w:type="dxa"/>
            <w:tcBorders>
              <w:left w:val="single" w:sz="4" w:space="0" w:color="000000"/>
              <w:bottom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BR0453609</w:t>
            </w:r>
          </w:p>
        </w:tc>
        <w:tc>
          <w:tcPr>
            <w:tcW w:w="1365" w:type="dxa"/>
            <w:tcBorders>
              <w:left w:val="single" w:sz="4" w:space="0" w:color="000000"/>
              <w:bottom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UNIDADE 170G</w:t>
            </w:r>
          </w:p>
        </w:tc>
        <w:tc>
          <w:tcPr>
            <w:tcW w:w="795" w:type="dxa"/>
            <w:tcBorders>
              <w:left w:val="single" w:sz="4" w:space="0" w:color="000000"/>
              <w:bottom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151</w:t>
            </w:r>
          </w:p>
        </w:tc>
        <w:tc>
          <w:tcPr>
            <w:tcW w:w="960" w:type="dxa"/>
            <w:tcBorders>
              <w:left w:val="single" w:sz="4" w:space="0" w:color="000000"/>
              <w:bottom w:val="single" w:sz="4" w:space="0" w:color="000000"/>
            </w:tcBorders>
          </w:tcPr>
          <w:p>
            <w:pPr>
              <w:pStyle w:val="Contedodatabela"/>
              <w:widowControl w:val="false"/>
              <w:numPr>
                <w:ilvl w:val="0"/>
                <w:numId w:val="2"/>
              </w:numPr>
              <w:jc w:val="center"/>
              <w:rPr>
                <w:rFonts w:ascii="Arial" w:hAnsi="Arial"/>
                <w:color w:val="000000"/>
                <w:sz w:val="18"/>
                <w:szCs w:val="18"/>
              </w:rPr>
            </w:pPr>
            <w:r>
              <w:rPr>
                <w:rFonts w:ascii="Arial" w:hAnsi="Arial"/>
                <w:color w:val="000000"/>
                <w:sz w:val="18"/>
                <w:szCs w:val="18"/>
              </w:rPr>
            </w:r>
          </w:p>
        </w:tc>
        <w:tc>
          <w:tcPr>
            <w:tcW w:w="960" w:type="dxa"/>
            <w:tcBorders>
              <w:left w:val="single" w:sz="4" w:space="0" w:color="000000"/>
              <w:bottom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4,35</w:t>
            </w:r>
          </w:p>
        </w:tc>
        <w:tc>
          <w:tcPr>
            <w:tcW w:w="855" w:type="dxa"/>
            <w:tcBorders>
              <w:left w:val="single" w:sz="4" w:space="0" w:color="000000"/>
              <w:bottom w:val="single" w:sz="4" w:space="0" w:color="000000"/>
              <w:right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656,85</w:t>
            </w:r>
          </w:p>
        </w:tc>
      </w:tr>
      <w:tr>
        <w:trPr/>
        <w:tc>
          <w:tcPr>
            <w:tcW w:w="570" w:type="dxa"/>
            <w:tcBorders>
              <w:left w:val="single" w:sz="4" w:space="0" w:color="000000"/>
              <w:bottom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15</w:t>
            </w:r>
          </w:p>
        </w:tc>
        <w:tc>
          <w:tcPr>
            <w:tcW w:w="3570" w:type="dxa"/>
            <w:tcBorders>
              <w:left w:val="single" w:sz="4" w:space="0" w:color="000000"/>
              <w:bottom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OVO, ORIGEM:GALINHA, GRUPO:VERMELHO, CLASSE:A, TIPO:GRANDE</w:t>
            </w:r>
          </w:p>
        </w:tc>
        <w:tc>
          <w:tcPr>
            <w:tcW w:w="1185" w:type="dxa"/>
            <w:tcBorders>
              <w:left w:val="single" w:sz="4" w:space="0" w:color="000000"/>
              <w:bottom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BR0446622</w:t>
            </w:r>
          </w:p>
        </w:tc>
        <w:tc>
          <w:tcPr>
            <w:tcW w:w="1365" w:type="dxa"/>
            <w:tcBorders>
              <w:left w:val="single" w:sz="4" w:space="0" w:color="000000"/>
              <w:bottom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DÚZIA</w:t>
            </w:r>
          </w:p>
        </w:tc>
        <w:tc>
          <w:tcPr>
            <w:tcW w:w="795" w:type="dxa"/>
            <w:tcBorders>
              <w:left w:val="single" w:sz="4" w:space="0" w:color="000000"/>
              <w:bottom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290</w:t>
            </w:r>
          </w:p>
        </w:tc>
        <w:tc>
          <w:tcPr>
            <w:tcW w:w="960" w:type="dxa"/>
            <w:tcBorders>
              <w:left w:val="single" w:sz="4" w:space="0" w:color="000000"/>
              <w:bottom w:val="single" w:sz="4" w:space="0" w:color="000000"/>
            </w:tcBorders>
          </w:tcPr>
          <w:p>
            <w:pPr>
              <w:pStyle w:val="Contedodatabela"/>
              <w:widowControl w:val="false"/>
              <w:numPr>
                <w:ilvl w:val="0"/>
                <w:numId w:val="2"/>
              </w:numPr>
              <w:jc w:val="center"/>
              <w:rPr>
                <w:rFonts w:ascii="Arial" w:hAnsi="Arial"/>
                <w:color w:val="000000"/>
                <w:sz w:val="18"/>
                <w:szCs w:val="18"/>
              </w:rPr>
            </w:pPr>
            <w:r>
              <w:rPr>
                <w:rFonts w:ascii="Arial" w:hAnsi="Arial"/>
                <w:color w:val="000000"/>
                <w:sz w:val="18"/>
                <w:szCs w:val="18"/>
              </w:rPr>
            </w:r>
          </w:p>
        </w:tc>
        <w:tc>
          <w:tcPr>
            <w:tcW w:w="960" w:type="dxa"/>
            <w:tcBorders>
              <w:left w:val="single" w:sz="4" w:space="0" w:color="000000"/>
              <w:bottom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13,53</w:t>
            </w:r>
          </w:p>
        </w:tc>
        <w:tc>
          <w:tcPr>
            <w:tcW w:w="855" w:type="dxa"/>
            <w:tcBorders>
              <w:left w:val="single" w:sz="4" w:space="0" w:color="000000"/>
              <w:bottom w:val="single" w:sz="4" w:space="0" w:color="000000"/>
              <w:right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3923,70</w:t>
            </w:r>
          </w:p>
        </w:tc>
      </w:tr>
      <w:tr>
        <w:trPr/>
        <w:tc>
          <w:tcPr>
            <w:tcW w:w="570" w:type="dxa"/>
            <w:tcBorders>
              <w:left w:val="single" w:sz="4" w:space="0" w:color="000000"/>
              <w:bottom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16</w:t>
            </w:r>
          </w:p>
        </w:tc>
        <w:tc>
          <w:tcPr>
            <w:tcW w:w="3570" w:type="dxa"/>
            <w:tcBorders>
              <w:left w:val="single" w:sz="4" w:space="0" w:color="000000"/>
              <w:bottom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CARNE BOVINA IN NATURA, TIPO CORTE:COXÃO MOLE, APRESENTAÇÃO:FATIADA EM BIFE, ESTADO DE CONSERVAÇÃO:CONGELADO(A)</w:t>
            </w:r>
          </w:p>
        </w:tc>
        <w:tc>
          <w:tcPr>
            <w:tcW w:w="1185" w:type="dxa"/>
            <w:tcBorders>
              <w:left w:val="single" w:sz="4" w:space="0" w:color="000000"/>
              <w:bottom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BR0448214</w:t>
            </w:r>
          </w:p>
        </w:tc>
        <w:tc>
          <w:tcPr>
            <w:tcW w:w="1365" w:type="dxa"/>
            <w:tcBorders>
              <w:left w:val="single" w:sz="4" w:space="0" w:color="000000"/>
              <w:bottom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QUILOGRAMA</w:t>
            </w:r>
          </w:p>
        </w:tc>
        <w:tc>
          <w:tcPr>
            <w:tcW w:w="795" w:type="dxa"/>
            <w:tcBorders>
              <w:left w:val="single" w:sz="4" w:space="0" w:color="000000"/>
              <w:bottom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212</w:t>
            </w:r>
          </w:p>
        </w:tc>
        <w:tc>
          <w:tcPr>
            <w:tcW w:w="960" w:type="dxa"/>
            <w:tcBorders>
              <w:left w:val="single" w:sz="4" w:space="0" w:color="000000"/>
              <w:bottom w:val="single" w:sz="4" w:space="0" w:color="000000"/>
            </w:tcBorders>
          </w:tcPr>
          <w:p>
            <w:pPr>
              <w:pStyle w:val="Contedodatabela"/>
              <w:widowControl w:val="false"/>
              <w:numPr>
                <w:ilvl w:val="0"/>
                <w:numId w:val="2"/>
              </w:numPr>
              <w:jc w:val="center"/>
              <w:rPr>
                <w:rFonts w:ascii="Arial" w:hAnsi="Arial"/>
                <w:color w:val="000000"/>
                <w:sz w:val="18"/>
                <w:szCs w:val="18"/>
              </w:rPr>
            </w:pPr>
            <w:r>
              <w:rPr>
                <w:rFonts w:ascii="Arial" w:hAnsi="Arial"/>
                <w:color w:val="000000"/>
                <w:sz w:val="18"/>
                <w:szCs w:val="18"/>
              </w:rPr>
            </w:r>
          </w:p>
        </w:tc>
        <w:tc>
          <w:tcPr>
            <w:tcW w:w="960" w:type="dxa"/>
            <w:tcBorders>
              <w:left w:val="single" w:sz="4" w:space="0" w:color="000000"/>
              <w:bottom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45,00</w:t>
            </w:r>
          </w:p>
        </w:tc>
        <w:tc>
          <w:tcPr>
            <w:tcW w:w="855" w:type="dxa"/>
            <w:tcBorders>
              <w:left w:val="single" w:sz="4" w:space="0" w:color="000000"/>
              <w:bottom w:val="single" w:sz="4" w:space="0" w:color="000000"/>
              <w:right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9540,00</w:t>
            </w:r>
          </w:p>
        </w:tc>
      </w:tr>
      <w:tr>
        <w:trPr/>
        <w:tc>
          <w:tcPr>
            <w:tcW w:w="570" w:type="dxa"/>
            <w:tcBorders>
              <w:left w:val="single" w:sz="4" w:space="0" w:color="000000"/>
              <w:bottom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17</w:t>
            </w:r>
          </w:p>
        </w:tc>
        <w:tc>
          <w:tcPr>
            <w:tcW w:w="3570" w:type="dxa"/>
            <w:tcBorders>
              <w:left w:val="single" w:sz="4" w:space="0" w:color="000000"/>
              <w:bottom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CARNE BOVINA IN NATURA, TIPO CORTE:COXÃO MOLE, APRESENTAÇÃO:FATIADA EM BIFE, ESTADO DE CONSERVAÇÃO:RESFRIADO(A)</w:t>
            </w:r>
          </w:p>
        </w:tc>
        <w:tc>
          <w:tcPr>
            <w:tcW w:w="1185" w:type="dxa"/>
            <w:tcBorders>
              <w:left w:val="single" w:sz="4" w:space="0" w:color="000000"/>
              <w:bottom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BR0447429</w:t>
            </w:r>
          </w:p>
        </w:tc>
        <w:tc>
          <w:tcPr>
            <w:tcW w:w="1365" w:type="dxa"/>
            <w:tcBorders>
              <w:left w:val="single" w:sz="4" w:space="0" w:color="000000"/>
              <w:bottom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QUILOGRAMA</w:t>
            </w:r>
          </w:p>
        </w:tc>
        <w:tc>
          <w:tcPr>
            <w:tcW w:w="795" w:type="dxa"/>
            <w:tcBorders>
              <w:left w:val="single" w:sz="4" w:space="0" w:color="000000"/>
              <w:bottom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234</w:t>
            </w:r>
          </w:p>
        </w:tc>
        <w:tc>
          <w:tcPr>
            <w:tcW w:w="960" w:type="dxa"/>
            <w:tcBorders>
              <w:left w:val="single" w:sz="4" w:space="0" w:color="000000"/>
              <w:bottom w:val="single" w:sz="4" w:space="0" w:color="000000"/>
            </w:tcBorders>
          </w:tcPr>
          <w:p>
            <w:pPr>
              <w:pStyle w:val="Contedodatabela"/>
              <w:widowControl w:val="false"/>
              <w:numPr>
                <w:ilvl w:val="0"/>
                <w:numId w:val="2"/>
              </w:numPr>
              <w:jc w:val="center"/>
              <w:rPr>
                <w:rFonts w:ascii="Arial" w:hAnsi="Arial"/>
                <w:color w:val="000000"/>
                <w:sz w:val="18"/>
                <w:szCs w:val="18"/>
              </w:rPr>
            </w:pPr>
            <w:r>
              <w:rPr>
                <w:rFonts w:ascii="Arial" w:hAnsi="Arial"/>
                <w:color w:val="000000"/>
                <w:sz w:val="18"/>
                <w:szCs w:val="18"/>
              </w:rPr>
            </w:r>
          </w:p>
        </w:tc>
        <w:tc>
          <w:tcPr>
            <w:tcW w:w="960" w:type="dxa"/>
            <w:tcBorders>
              <w:left w:val="single" w:sz="4" w:space="0" w:color="000000"/>
              <w:bottom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43,00</w:t>
            </w:r>
          </w:p>
        </w:tc>
        <w:tc>
          <w:tcPr>
            <w:tcW w:w="855" w:type="dxa"/>
            <w:tcBorders>
              <w:left w:val="single" w:sz="4" w:space="0" w:color="000000"/>
              <w:bottom w:val="single" w:sz="4" w:space="0" w:color="000000"/>
              <w:right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10062,00</w:t>
            </w:r>
          </w:p>
        </w:tc>
      </w:tr>
      <w:tr>
        <w:trPr/>
        <w:tc>
          <w:tcPr>
            <w:tcW w:w="570" w:type="dxa"/>
            <w:tcBorders>
              <w:left w:val="single" w:sz="4" w:space="0" w:color="000000"/>
              <w:bottom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18</w:t>
            </w:r>
          </w:p>
        </w:tc>
        <w:tc>
          <w:tcPr>
            <w:tcW w:w="3570" w:type="dxa"/>
            <w:tcBorders>
              <w:left w:val="single" w:sz="4" w:space="0" w:color="000000"/>
              <w:bottom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CARNE BOVINA IN NATURA, TIPO CORTE:COXÃO DURO, APRESENTAÇÃO:FATIADA EM BIFE, ESTADO DE CONSERVAÇÃO:RESFRIADO(A)</w:t>
            </w:r>
          </w:p>
        </w:tc>
        <w:tc>
          <w:tcPr>
            <w:tcW w:w="1185" w:type="dxa"/>
            <w:tcBorders>
              <w:left w:val="single" w:sz="4" w:space="0" w:color="000000"/>
              <w:bottom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BR0447437</w:t>
            </w:r>
          </w:p>
        </w:tc>
        <w:tc>
          <w:tcPr>
            <w:tcW w:w="1365" w:type="dxa"/>
            <w:tcBorders>
              <w:left w:val="single" w:sz="4" w:space="0" w:color="000000"/>
              <w:bottom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QUILOGRAMA</w:t>
            </w:r>
          </w:p>
        </w:tc>
        <w:tc>
          <w:tcPr>
            <w:tcW w:w="795" w:type="dxa"/>
            <w:tcBorders>
              <w:left w:val="single" w:sz="4" w:space="0" w:color="000000"/>
              <w:bottom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100</w:t>
            </w:r>
          </w:p>
        </w:tc>
        <w:tc>
          <w:tcPr>
            <w:tcW w:w="960" w:type="dxa"/>
            <w:tcBorders>
              <w:left w:val="single" w:sz="4" w:space="0" w:color="000000"/>
              <w:bottom w:val="single" w:sz="4" w:space="0" w:color="000000"/>
            </w:tcBorders>
          </w:tcPr>
          <w:p>
            <w:pPr>
              <w:pStyle w:val="Contedodatabela"/>
              <w:widowControl w:val="false"/>
              <w:numPr>
                <w:ilvl w:val="0"/>
                <w:numId w:val="2"/>
              </w:numPr>
              <w:jc w:val="center"/>
              <w:rPr>
                <w:rFonts w:ascii="Arial" w:hAnsi="Arial"/>
                <w:color w:val="000000"/>
                <w:sz w:val="18"/>
                <w:szCs w:val="18"/>
              </w:rPr>
            </w:pPr>
            <w:r>
              <w:rPr>
                <w:rFonts w:ascii="Arial" w:hAnsi="Arial"/>
                <w:color w:val="000000"/>
                <w:sz w:val="18"/>
                <w:szCs w:val="18"/>
              </w:rPr>
            </w:r>
          </w:p>
        </w:tc>
        <w:tc>
          <w:tcPr>
            <w:tcW w:w="960" w:type="dxa"/>
            <w:tcBorders>
              <w:left w:val="single" w:sz="4" w:space="0" w:color="000000"/>
              <w:bottom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32,37</w:t>
            </w:r>
          </w:p>
        </w:tc>
        <w:tc>
          <w:tcPr>
            <w:tcW w:w="855" w:type="dxa"/>
            <w:tcBorders>
              <w:left w:val="single" w:sz="4" w:space="0" w:color="000000"/>
              <w:bottom w:val="single" w:sz="4" w:space="0" w:color="000000"/>
              <w:right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3237,00</w:t>
            </w:r>
          </w:p>
        </w:tc>
      </w:tr>
      <w:tr>
        <w:trPr/>
        <w:tc>
          <w:tcPr>
            <w:tcW w:w="570" w:type="dxa"/>
            <w:tcBorders>
              <w:left w:val="single" w:sz="4" w:space="0" w:color="000000"/>
              <w:bottom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19</w:t>
            </w:r>
          </w:p>
        </w:tc>
        <w:tc>
          <w:tcPr>
            <w:tcW w:w="3570" w:type="dxa"/>
            <w:tcBorders>
              <w:left w:val="single" w:sz="4" w:space="0" w:color="000000"/>
              <w:bottom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CARNE BOVINA IN NATURA, TIPO CORTE:COXÃO DURO, APRESENTAÇÃO:CORTADA EM CUBOS, ESTADO DE CONSERVAÇÃO:CONGELADO(A)</w:t>
            </w:r>
          </w:p>
        </w:tc>
        <w:tc>
          <w:tcPr>
            <w:tcW w:w="1185" w:type="dxa"/>
            <w:tcBorders>
              <w:left w:val="single" w:sz="4" w:space="0" w:color="000000"/>
              <w:bottom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BR0449722</w:t>
            </w:r>
          </w:p>
        </w:tc>
        <w:tc>
          <w:tcPr>
            <w:tcW w:w="1365" w:type="dxa"/>
            <w:tcBorders>
              <w:left w:val="single" w:sz="4" w:space="0" w:color="000000"/>
              <w:bottom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QUILOGRAMA</w:t>
            </w:r>
          </w:p>
        </w:tc>
        <w:tc>
          <w:tcPr>
            <w:tcW w:w="795" w:type="dxa"/>
            <w:tcBorders>
              <w:left w:val="single" w:sz="4" w:space="0" w:color="000000"/>
              <w:bottom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192</w:t>
            </w:r>
          </w:p>
        </w:tc>
        <w:tc>
          <w:tcPr>
            <w:tcW w:w="960" w:type="dxa"/>
            <w:tcBorders>
              <w:left w:val="single" w:sz="4" w:space="0" w:color="000000"/>
              <w:bottom w:val="single" w:sz="4" w:space="0" w:color="000000"/>
            </w:tcBorders>
          </w:tcPr>
          <w:p>
            <w:pPr>
              <w:pStyle w:val="Contedodatabela"/>
              <w:widowControl w:val="false"/>
              <w:numPr>
                <w:ilvl w:val="0"/>
                <w:numId w:val="2"/>
              </w:numPr>
              <w:jc w:val="center"/>
              <w:rPr>
                <w:rFonts w:ascii="Arial" w:hAnsi="Arial"/>
                <w:color w:val="000000"/>
                <w:sz w:val="18"/>
                <w:szCs w:val="18"/>
              </w:rPr>
            </w:pPr>
            <w:r>
              <w:rPr>
                <w:rFonts w:ascii="Arial" w:hAnsi="Arial"/>
                <w:color w:val="000000"/>
                <w:sz w:val="18"/>
                <w:szCs w:val="18"/>
              </w:rPr>
            </w:r>
          </w:p>
        </w:tc>
        <w:tc>
          <w:tcPr>
            <w:tcW w:w="960" w:type="dxa"/>
            <w:tcBorders>
              <w:left w:val="single" w:sz="4" w:space="0" w:color="000000"/>
              <w:bottom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42,33</w:t>
            </w:r>
          </w:p>
        </w:tc>
        <w:tc>
          <w:tcPr>
            <w:tcW w:w="855" w:type="dxa"/>
            <w:tcBorders>
              <w:left w:val="single" w:sz="4" w:space="0" w:color="000000"/>
              <w:bottom w:val="single" w:sz="4" w:space="0" w:color="000000"/>
              <w:right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8127,36</w:t>
            </w:r>
          </w:p>
        </w:tc>
      </w:tr>
      <w:tr>
        <w:trPr/>
        <w:tc>
          <w:tcPr>
            <w:tcW w:w="570" w:type="dxa"/>
            <w:tcBorders>
              <w:left w:val="single" w:sz="4" w:space="0" w:color="000000"/>
              <w:bottom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20</w:t>
            </w:r>
          </w:p>
        </w:tc>
        <w:tc>
          <w:tcPr>
            <w:tcW w:w="3570" w:type="dxa"/>
            <w:tcBorders>
              <w:left w:val="single" w:sz="4" w:space="0" w:color="000000"/>
              <w:bottom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CARNE BOVINA IN NATURA, TIPO CORTE:FÍGADO, APRESENTAÇÃO:PEÇA INTEIRA, ESTADO DE CONSERVAÇÃO:CONGELADO(A)</w:t>
            </w:r>
          </w:p>
        </w:tc>
        <w:tc>
          <w:tcPr>
            <w:tcW w:w="1185" w:type="dxa"/>
            <w:tcBorders>
              <w:left w:val="single" w:sz="4" w:space="0" w:color="000000"/>
              <w:bottom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BR0447484</w:t>
            </w:r>
          </w:p>
        </w:tc>
        <w:tc>
          <w:tcPr>
            <w:tcW w:w="1365" w:type="dxa"/>
            <w:tcBorders>
              <w:left w:val="single" w:sz="4" w:space="0" w:color="000000"/>
              <w:bottom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QUILOGRAMA</w:t>
            </w:r>
          </w:p>
        </w:tc>
        <w:tc>
          <w:tcPr>
            <w:tcW w:w="795" w:type="dxa"/>
            <w:tcBorders>
              <w:left w:val="single" w:sz="4" w:space="0" w:color="000000"/>
              <w:bottom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9</w:t>
            </w:r>
          </w:p>
        </w:tc>
        <w:tc>
          <w:tcPr>
            <w:tcW w:w="960" w:type="dxa"/>
            <w:tcBorders>
              <w:left w:val="single" w:sz="4" w:space="0" w:color="000000"/>
              <w:bottom w:val="single" w:sz="4" w:space="0" w:color="000000"/>
            </w:tcBorders>
          </w:tcPr>
          <w:p>
            <w:pPr>
              <w:pStyle w:val="Contedodatabela"/>
              <w:widowControl w:val="false"/>
              <w:numPr>
                <w:ilvl w:val="0"/>
                <w:numId w:val="2"/>
              </w:numPr>
              <w:jc w:val="center"/>
              <w:rPr>
                <w:rFonts w:ascii="Arial" w:hAnsi="Arial"/>
                <w:color w:val="000000"/>
                <w:sz w:val="18"/>
                <w:szCs w:val="18"/>
              </w:rPr>
            </w:pPr>
            <w:r>
              <w:rPr>
                <w:rFonts w:ascii="Arial" w:hAnsi="Arial"/>
                <w:color w:val="000000"/>
                <w:sz w:val="18"/>
                <w:szCs w:val="18"/>
              </w:rPr>
            </w:r>
          </w:p>
        </w:tc>
        <w:tc>
          <w:tcPr>
            <w:tcW w:w="960" w:type="dxa"/>
            <w:tcBorders>
              <w:left w:val="single" w:sz="4" w:space="0" w:color="000000"/>
              <w:bottom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26,35</w:t>
            </w:r>
          </w:p>
        </w:tc>
        <w:tc>
          <w:tcPr>
            <w:tcW w:w="855" w:type="dxa"/>
            <w:tcBorders>
              <w:left w:val="single" w:sz="4" w:space="0" w:color="000000"/>
              <w:bottom w:val="single" w:sz="4" w:space="0" w:color="000000"/>
              <w:right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237,15</w:t>
            </w:r>
          </w:p>
        </w:tc>
      </w:tr>
      <w:tr>
        <w:trPr/>
        <w:tc>
          <w:tcPr>
            <w:tcW w:w="570" w:type="dxa"/>
            <w:tcBorders>
              <w:left w:val="single" w:sz="4" w:space="0" w:color="000000"/>
              <w:bottom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21</w:t>
            </w:r>
          </w:p>
        </w:tc>
        <w:tc>
          <w:tcPr>
            <w:tcW w:w="3570" w:type="dxa"/>
            <w:tcBorders>
              <w:left w:val="single" w:sz="4" w:space="0" w:color="000000"/>
              <w:bottom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CARNE BOVINA IN NATURA, TIPO CORTE:COSTELA, APRESENTAÇÃO:PEDAÇO, ESTADO DE CONSERVAÇÃO:RESFRIADO(A)</w:t>
            </w:r>
          </w:p>
        </w:tc>
        <w:tc>
          <w:tcPr>
            <w:tcW w:w="1185" w:type="dxa"/>
            <w:tcBorders>
              <w:left w:val="single" w:sz="4" w:space="0" w:color="000000"/>
              <w:bottom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BR0447415</w:t>
            </w:r>
          </w:p>
        </w:tc>
        <w:tc>
          <w:tcPr>
            <w:tcW w:w="1365" w:type="dxa"/>
            <w:tcBorders>
              <w:left w:val="single" w:sz="4" w:space="0" w:color="000000"/>
              <w:bottom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QUILOGRAMA</w:t>
            </w:r>
          </w:p>
        </w:tc>
        <w:tc>
          <w:tcPr>
            <w:tcW w:w="795" w:type="dxa"/>
            <w:tcBorders>
              <w:left w:val="single" w:sz="4" w:space="0" w:color="000000"/>
              <w:bottom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40</w:t>
            </w:r>
          </w:p>
        </w:tc>
        <w:tc>
          <w:tcPr>
            <w:tcW w:w="960" w:type="dxa"/>
            <w:tcBorders>
              <w:left w:val="single" w:sz="4" w:space="0" w:color="000000"/>
              <w:bottom w:val="single" w:sz="4" w:space="0" w:color="000000"/>
            </w:tcBorders>
          </w:tcPr>
          <w:p>
            <w:pPr>
              <w:pStyle w:val="Contedodatabela"/>
              <w:widowControl w:val="false"/>
              <w:numPr>
                <w:ilvl w:val="0"/>
                <w:numId w:val="2"/>
              </w:numPr>
              <w:jc w:val="center"/>
              <w:rPr>
                <w:rFonts w:ascii="Arial" w:hAnsi="Arial"/>
                <w:color w:val="000000"/>
                <w:sz w:val="18"/>
                <w:szCs w:val="18"/>
              </w:rPr>
            </w:pPr>
            <w:r>
              <w:rPr>
                <w:rFonts w:ascii="Arial" w:hAnsi="Arial"/>
                <w:color w:val="000000"/>
                <w:sz w:val="18"/>
                <w:szCs w:val="18"/>
              </w:rPr>
            </w:r>
          </w:p>
        </w:tc>
        <w:tc>
          <w:tcPr>
            <w:tcW w:w="960" w:type="dxa"/>
            <w:tcBorders>
              <w:left w:val="single" w:sz="4" w:space="0" w:color="000000"/>
              <w:bottom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36,58</w:t>
            </w:r>
          </w:p>
        </w:tc>
        <w:tc>
          <w:tcPr>
            <w:tcW w:w="855" w:type="dxa"/>
            <w:tcBorders>
              <w:left w:val="single" w:sz="4" w:space="0" w:color="000000"/>
              <w:bottom w:val="single" w:sz="4" w:space="0" w:color="000000"/>
              <w:right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1463,20</w:t>
            </w:r>
          </w:p>
        </w:tc>
      </w:tr>
      <w:tr>
        <w:trPr/>
        <w:tc>
          <w:tcPr>
            <w:tcW w:w="570" w:type="dxa"/>
            <w:tcBorders>
              <w:left w:val="single" w:sz="4" w:space="0" w:color="000000"/>
              <w:bottom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22</w:t>
            </w:r>
          </w:p>
        </w:tc>
        <w:tc>
          <w:tcPr>
            <w:tcW w:w="3570" w:type="dxa"/>
            <w:tcBorders>
              <w:left w:val="single" w:sz="4" w:space="0" w:color="000000"/>
              <w:bottom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CARNE DE AVE IN NATURA, TIPO ANIMAL:FRANGO, TIPO CORTE:TULIPA (MEIO DA ASA), APRESENTAÇÃO:INTEIRO, ESTADO DE CONSERVAÇÃO:CONGELADO(A)</w:t>
            </w:r>
          </w:p>
        </w:tc>
        <w:tc>
          <w:tcPr>
            <w:tcW w:w="1185" w:type="dxa"/>
            <w:tcBorders>
              <w:left w:val="single" w:sz="4" w:space="0" w:color="000000"/>
              <w:bottom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BR0448305</w:t>
            </w:r>
          </w:p>
        </w:tc>
        <w:tc>
          <w:tcPr>
            <w:tcW w:w="1365" w:type="dxa"/>
            <w:tcBorders>
              <w:left w:val="single" w:sz="4" w:space="0" w:color="000000"/>
              <w:bottom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QUILOGRAMA</w:t>
            </w:r>
          </w:p>
        </w:tc>
        <w:tc>
          <w:tcPr>
            <w:tcW w:w="795" w:type="dxa"/>
            <w:tcBorders>
              <w:left w:val="single" w:sz="4" w:space="0" w:color="000000"/>
              <w:bottom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24</w:t>
            </w:r>
          </w:p>
        </w:tc>
        <w:tc>
          <w:tcPr>
            <w:tcW w:w="960" w:type="dxa"/>
            <w:tcBorders>
              <w:left w:val="single" w:sz="4" w:space="0" w:color="000000"/>
              <w:bottom w:val="single" w:sz="4" w:space="0" w:color="000000"/>
            </w:tcBorders>
          </w:tcPr>
          <w:p>
            <w:pPr>
              <w:pStyle w:val="Contedodatabela"/>
              <w:widowControl w:val="false"/>
              <w:numPr>
                <w:ilvl w:val="0"/>
                <w:numId w:val="2"/>
              </w:numPr>
              <w:jc w:val="center"/>
              <w:rPr>
                <w:rFonts w:ascii="Arial" w:hAnsi="Arial"/>
                <w:color w:val="000000"/>
                <w:sz w:val="18"/>
                <w:szCs w:val="18"/>
              </w:rPr>
            </w:pPr>
            <w:r>
              <w:rPr>
                <w:rFonts w:ascii="Arial" w:hAnsi="Arial"/>
                <w:color w:val="000000"/>
                <w:sz w:val="18"/>
                <w:szCs w:val="18"/>
              </w:rPr>
            </w:r>
          </w:p>
        </w:tc>
        <w:tc>
          <w:tcPr>
            <w:tcW w:w="960" w:type="dxa"/>
            <w:tcBorders>
              <w:left w:val="single" w:sz="4" w:space="0" w:color="000000"/>
              <w:bottom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20,50</w:t>
            </w:r>
          </w:p>
        </w:tc>
        <w:tc>
          <w:tcPr>
            <w:tcW w:w="855" w:type="dxa"/>
            <w:tcBorders>
              <w:left w:val="single" w:sz="4" w:space="0" w:color="000000"/>
              <w:bottom w:val="single" w:sz="4" w:space="0" w:color="000000"/>
              <w:right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492,00</w:t>
            </w:r>
          </w:p>
        </w:tc>
      </w:tr>
      <w:tr>
        <w:trPr/>
        <w:tc>
          <w:tcPr>
            <w:tcW w:w="570" w:type="dxa"/>
            <w:tcBorders>
              <w:left w:val="single" w:sz="4" w:space="0" w:color="000000"/>
              <w:bottom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23</w:t>
            </w:r>
          </w:p>
        </w:tc>
        <w:tc>
          <w:tcPr>
            <w:tcW w:w="3570" w:type="dxa"/>
            <w:tcBorders>
              <w:left w:val="single" w:sz="4" w:space="0" w:color="000000"/>
              <w:bottom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CARNE BOVINA IN NATURA, TIPO CORTE:PALETA (PÁ), APRESENTAÇÃO:CORTADA EM CUBOS, ESTADO DE CONSERVAÇÃO:RESFRIADO(A)</w:t>
            </w:r>
          </w:p>
        </w:tc>
        <w:tc>
          <w:tcPr>
            <w:tcW w:w="1185" w:type="dxa"/>
            <w:tcBorders>
              <w:left w:val="single" w:sz="4" w:space="0" w:color="000000"/>
              <w:bottom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BR0447391</w:t>
            </w:r>
          </w:p>
        </w:tc>
        <w:tc>
          <w:tcPr>
            <w:tcW w:w="1365" w:type="dxa"/>
            <w:tcBorders>
              <w:left w:val="single" w:sz="4" w:space="0" w:color="000000"/>
              <w:bottom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QUILOGRAMA</w:t>
            </w:r>
          </w:p>
        </w:tc>
        <w:tc>
          <w:tcPr>
            <w:tcW w:w="795" w:type="dxa"/>
            <w:tcBorders>
              <w:left w:val="single" w:sz="4" w:space="0" w:color="000000"/>
              <w:bottom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240</w:t>
            </w:r>
          </w:p>
        </w:tc>
        <w:tc>
          <w:tcPr>
            <w:tcW w:w="960" w:type="dxa"/>
            <w:tcBorders>
              <w:left w:val="single" w:sz="4" w:space="0" w:color="000000"/>
              <w:bottom w:val="single" w:sz="4" w:space="0" w:color="000000"/>
            </w:tcBorders>
          </w:tcPr>
          <w:p>
            <w:pPr>
              <w:pStyle w:val="Contedodatabela"/>
              <w:widowControl w:val="false"/>
              <w:numPr>
                <w:ilvl w:val="0"/>
                <w:numId w:val="2"/>
              </w:numPr>
              <w:jc w:val="center"/>
              <w:rPr>
                <w:rFonts w:ascii="Arial" w:hAnsi="Arial"/>
                <w:color w:val="000000"/>
                <w:sz w:val="18"/>
                <w:szCs w:val="18"/>
              </w:rPr>
            </w:pPr>
            <w:r>
              <w:rPr>
                <w:rFonts w:ascii="Arial" w:hAnsi="Arial"/>
                <w:color w:val="000000"/>
                <w:sz w:val="18"/>
                <w:szCs w:val="18"/>
              </w:rPr>
            </w:r>
          </w:p>
        </w:tc>
        <w:tc>
          <w:tcPr>
            <w:tcW w:w="960" w:type="dxa"/>
            <w:tcBorders>
              <w:left w:val="single" w:sz="4" w:space="0" w:color="000000"/>
              <w:bottom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33,49</w:t>
            </w:r>
          </w:p>
        </w:tc>
        <w:tc>
          <w:tcPr>
            <w:tcW w:w="855" w:type="dxa"/>
            <w:tcBorders>
              <w:left w:val="single" w:sz="4" w:space="0" w:color="000000"/>
              <w:bottom w:val="single" w:sz="4" w:space="0" w:color="000000"/>
              <w:right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8037,60</w:t>
            </w:r>
          </w:p>
        </w:tc>
      </w:tr>
      <w:tr>
        <w:trPr/>
        <w:tc>
          <w:tcPr>
            <w:tcW w:w="570" w:type="dxa"/>
            <w:tcBorders>
              <w:left w:val="single" w:sz="4" w:space="0" w:color="000000"/>
              <w:bottom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24</w:t>
            </w:r>
          </w:p>
        </w:tc>
        <w:tc>
          <w:tcPr>
            <w:tcW w:w="3570" w:type="dxa"/>
            <w:tcBorders>
              <w:left w:val="single" w:sz="4" w:space="0" w:color="000000"/>
              <w:bottom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CARNE DE AVE IN NATURA, TIPO ANIMAL:FRANGO, TIPO CORTE:PEITO, APRESENTAÇÃO:INTEIRO, ESTADO DE CONSERVAÇÃO:CONGELADO(A), PROCESSAMENTO:SEM PELE, SEM OSSO</w:t>
            </w:r>
          </w:p>
        </w:tc>
        <w:tc>
          <w:tcPr>
            <w:tcW w:w="1185" w:type="dxa"/>
            <w:tcBorders>
              <w:left w:val="single" w:sz="4" w:space="0" w:color="000000"/>
              <w:bottom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BR0447594</w:t>
            </w:r>
          </w:p>
        </w:tc>
        <w:tc>
          <w:tcPr>
            <w:tcW w:w="1365" w:type="dxa"/>
            <w:tcBorders>
              <w:left w:val="single" w:sz="4" w:space="0" w:color="000000"/>
              <w:bottom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QUILOGRAMA</w:t>
            </w:r>
          </w:p>
        </w:tc>
        <w:tc>
          <w:tcPr>
            <w:tcW w:w="795" w:type="dxa"/>
            <w:tcBorders>
              <w:left w:val="single" w:sz="4" w:space="0" w:color="000000"/>
              <w:bottom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48</w:t>
            </w:r>
          </w:p>
        </w:tc>
        <w:tc>
          <w:tcPr>
            <w:tcW w:w="960" w:type="dxa"/>
            <w:tcBorders>
              <w:left w:val="single" w:sz="4" w:space="0" w:color="000000"/>
              <w:bottom w:val="single" w:sz="4" w:space="0" w:color="000000"/>
            </w:tcBorders>
          </w:tcPr>
          <w:p>
            <w:pPr>
              <w:pStyle w:val="Contedodatabela"/>
              <w:widowControl w:val="false"/>
              <w:numPr>
                <w:ilvl w:val="0"/>
                <w:numId w:val="2"/>
              </w:numPr>
              <w:jc w:val="center"/>
              <w:rPr>
                <w:rFonts w:ascii="Arial" w:hAnsi="Arial"/>
                <w:color w:val="000000"/>
                <w:sz w:val="18"/>
                <w:szCs w:val="18"/>
              </w:rPr>
            </w:pPr>
            <w:r>
              <w:rPr>
                <w:rFonts w:ascii="Arial" w:hAnsi="Arial"/>
                <w:color w:val="000000"/>
                <w:sz w:val="18"/>
                <w:szCs w:val="18"/>
              </w:rPr>
            </w:r>
          </w:p>
        </w:tc>
        <w:tc>
          <w:tcPr>
            <w:tcW w:w="960" w:type="dxa"/>
            <w:tcBorders>
              <w:left w:val="single" w:sz="4" w:space="0" w:color="000000"/>
              <w:bottom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21,50</w:t>
            </w:r>
          </w:p>
        </w:tc>
        <w:tc>
          <w:tcPr>
            <w:tcW w:w="855" w:type="dxa"/>
            <w:tcBorders>
              <w:left w:val="single" w:sz="4" w:space="0" w:color="000000"/>
              <w:bottom w:val="single" w:sz="4" w:space="0" w:color="000000"/>
              <w:right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1032,00</w:t>
            </w:r>
          </w:p>
        </w:tc>
      </w:tr>
      <w:tr>
        <w:trPr/>
        <w:tc>
          <w:tcPr>
            <w:tcW w:w="570" w:type="dxa"/>
            <w:tcBorders>
              <w:left w:val="single" w:sz="4" w:space="0" w:color="000000"/>
              <w:bottom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25</w:t>
            </w:r>
          </w:p>
        </w:tc>
        <w:tc>
          <w:tcPr>
            <w:tcW w:w="3570" w:type="dxa"/>
            <w:tcBorders>
              <w:left w:val="single" w:sz="4" w:space="0" w:color="000000"/>
              <w:bottom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CARNE DE AVE IN NATURA, TIPO ANIMAL:FRANGO, TIPO CORTE:FILÉ DE PEITO, APRESENTAÇÃO:FATIADO, ESTADO DE CONSERVAÇÃO:CONGELADO(A), PROCESSAMENTO:SEM PELE, SEM OSSO</w:t>
            </w:r>
          </w:p>
        </w:tc>
        <w:tc>
          <w:tcPr>
            <w:tcW w:w="1185" w:type="dxa"/>
            <w:tcBorders>
              <w:left w:val="single" w:sz="4" w:space="0" w:color="000000"/>
              <w:bottom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BR0447581</w:t>
            </w:r>
          </w:p>
        </w:tc>
        <w:tc>
          <w:tcPr>
            <w:tcW w:w="1365" w:type="dxa"/>
            <w:tcBorders>
              <w:left w:val="single" w:sz="4" w:space="0" w:color="000000"/>
              <w:bottom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QUILOGRAMA</w:t>
            </w:r>
          </w:p>
        </w:tc>
        <w:tc>
          <w:tcPr>
            <w:tcW w:w="795" w:type="dxa"/>
            <w:tcBorders>
              <w:left w:val="single" w:sz="4" w:space="0" w:color="000000"/>
              <w:bottom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97</w:t>
            </w:r>
          </w:p>
        </w:tc>
        <w:tc>
          <w:tcPr>
            <w:tcW w:w="960" w:type="dxa"/>
            <w:tcBorders>
              <w:left w:val="single" w:sz="4" w:space="0" w:color="000000"/>
              <w:bottom w:val="single" w:sz="4" w:space="0" w:color="000000"/>
            </w:tcBorders>
          </w:tcPr>
          <w:p>
            <w:pPr>
              <w:pStyle w:val="Contedodatabela"/>
              <w:widowControl w:val="false"/>
              <w:numPr>
                <w:ilvl w:val="0"/>
                <w:numId w:val="2"/>
              </w:numPr>
              <w:jc w:val="center"/>
              <w:rPr>
                <w:rFonts w:ascii="Arial" w:hAnsi="Arial"/>
                <w:color w:val="000000"/>
                <w:sz w:val="18"/>
                <w:szCs w:val="18"/>
              </w:rPr>
            </w:pPr>
            <w:r>
              <w:rPr>
                <w:rFonts w:ascii="Arial" w:hAnsi="Arial"/>
                <w:color w:val="000000"/>
                <w:sz w:val="18"/>
                <w:szCs w:val="18"/>
              </w:rPr>
            </w:r>
          </w:p>
        </w:tc>
        <w:tc>
          <w:tcPr>
            <w:tcW w:w="960" w:type="dxa"/>
            <w:tcBorders>
              <w:left w:val="single" w:sz="4" w:space="0" w:color="000000"/>
              <w:bottom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24,45</w:t>
            </w:r>
          </w:p>
        </w:tc>
        <w:tc>
          <w:tcPr>
            <w:tcW w:w="855" w:type="dxa"/>
            <w:tcBorders>
              <w:left w:val="single" w:sz="4" w:space="0" w:color="000000"/>
              <w:bottom w:val="single" w:sz="4" w:space="0" w:color="000000"/>
              <w:right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2371,65</w:t>
            </w:r>
          </w:p>
        </w:tc>
      </w:tr>
      <w:tr>
        <w:trPr/>
        <w:tc>
          <w:tcPr>
            <w:tcW w:w="570" w:type="dxa"/>
            <w:tcBorders>
              <w:left w:val="single" w:sz="4" w:space="0" w:color="000000"/>
              <w:bottom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26</w:t>
            </w:r>
          </w:p>
        </w:tc>
        <w:tc>
          <w:tcPr>
            <w:tcW w:w="3570" w:type="dxa"/>
            <w:tcBorders>
              <w:left w:val="single" w:sz="4" w:space="0" w:color="000000"/>
              <w:bottom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CARNE DE AVE IN NATURA, TIPO ANIMAL:FRANGO, TIPO CORTE:COXA E SOBRECOXA, APRESENTAÇÃO:INTEIRO, ESTADO DE CONSERVAÇÃO:CONGELADO(A), PROCESSAMENTO:SEM PELE, COM OSSO</w:t>
            </w:r>
          </w:p>
        </w:tc>
        <w:tc>
          <w:tcPr>
            <w:tcW w:w="1185" w:type="dxa"/>
            <w:tcBorders>
              <w:left w:val="single" w:sz="4" w:space="0" w:color="000000"/>
              <w:bottom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BR0447635</w:t>
            </w:r>
          </w:p>
        </w:tc>
        <w:tc>
          <w:tcPr>
            <w:tcW w:w="1365" w:type="dxa"/>
            <w:tcBorders>
              <w:left w:val="single" w:sz="4" w:space="0" w:color="000000"/>
              <w:bottom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QUILOGRAMA</w:t>
            </w:r>
          </w:p>
        </w:tc>
        <w:tc>
          <w:tcPr>
            <w:tcW w:w="795" w:type="dxa"/>
            <w:tcBorders>
              <w:left w:val="single" w:sz="4" w:space="0" w:color="000000"/>
              <w:bottom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435</w:t>
            </w:r>
          </w:p>
        </w:tc>
        <w:tc>
          <w:tcPr>
            <w:tcW w:w="960" w:type="dxa"/>
            <w:tcBorders>
              <w:left w:val="single" w:sz="4" w:space="0" w:color="000000"/>
              <w:bottom w:val="single" w:sz="4" w:space="0" w:color="000000"/>
            </w:tcBorders>
          </w:tcPr>
          <w:p>
            <w:pPr>
              <w:pStyle w:val="Contedodatabela"/>
              <w:widowControl w:val="false"/>
              <w:numPr>
                <w:ilvl w:val="0"/>
                <w:numId w:val="2"/>
              </w:numPr>
              <w:jc w:val="center"/>
              <w:rPr>
                <w:rFonts w:ascii="Arial" w:hAnsi="Arial"/>
                <w:color w:val="000000"/>
                <w:sz w:val="18"/>
                <w:szCs w:val="18"/>
              </w:rPr>
            </w:pPr>
            <w:r>
              <w:rPr>
                <w:rFonts w:ascii="Arial" w:hAnsi="Arial"/>
                <w:color w:val="000000"/>
                <w:sz w:val="18"/>
                <w:szCs w:val="18"/>
              </w:rPr>
            </w:r>
          </w:p>
        </w:tc>
        <w:tc>
          <w:tcPr>
            <w:tcW w:w="960" w:type="dxa"/>
            <w:tcBorders>
              <w:left w:val="single" w:sz="4" w:space="0" w:color="000000"/>
              <w:bottom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12,00</w:t>
            </w:r>
          </w:p>
        </w:tc>
        <w:tc>
          <w:tcPr>
            <w:tcW w:w="855" w:type="dxa"/>
            <w:tcBorders>
              <w:left w:val="single" w:sz="4" w:space="0" w:color="000000"/>
              <w:bottom w:val="single" w:sz="4" w:space="0" w:color="000000"/>
              <w:right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5220,00</w:t>
            </w:r>
          </w:p>
        </w:tc>
      </w:tr>
      <w:tr>
        <w:trPr/>
        <w:tc>
          <w:tcPr>
            <w:tcW w:w="570" w:type="dxa"/>
            <w:tcBorders>
              <w:left w:val="single" w:sz="4" w:space="0" w:color="000000"/>
              <w:bottom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27</w:t>
            </w:r>
          </w:p>
        </w:tc>
        <w:tc>
          <w:tcPr>
            <w:tcW w:w="3570" w:type="dxa"/>
            <w:tcBorders>
              <w:left w:val="single" w:sz="4" w:space="0" w:color="000000"/>
              <w:bottom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PEIXE IN NATURA, VARIEDADE:TILÁPIA, TIPO CORTE:FILÉ, APRESENTAÇÃO:SEM PELE, ESTADO DE CONSERVAÇÃO:CONGELADO(A)</w:t>
            </w:r>
          </w:p>
        </w:tc>
        <w:tc>
          <w:tcPr>
            <w:tcW w:w="1185" w:type="dxa"/>
            <w:tcBorders>
              <w:left w:val="single" w:sz="4" w:space="0" w:color="000000"/>
              <w:bottom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BR0448953</w:t>
            </w:r>
          </w:p>
        </w:tc>
        <w:tc>
          <w:tcPr>
            <w:tcW w:w="1365" w:type="dxa"/>
            <w:tcBorders>
              <w:left w:val="single" w:sz="4" w:space="0" w:color="000000"/>
              <w:bottom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QUILOGRAMA</w:t>
            </w:r>
          </w:p>
        </w:tc>
        <w:tc>
          <w:tcPr>
            <w:tcW w:w="795" w:type="dxa"/>
            <w:tcBorders>
              <w:left w:val="single" w:sz="4" w:space="0" w:color="000000"/>
              <w:bottom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50</w:t>
            </w:r>
          </w:p>
        </w:tc>
        <w:tc>
          <w:tcPr>
            <w:tcW w:w="960" w:type="dxa"/>
            <w:tcBorders>
              <w:left w:val="single" w:sz="4" w:space="0" w:color="000000"/>
              <w:bottom w:val="single" w:sz="4" w:space="0" w:color="000000"/>
            </w:tcBorders>
          </w:tcPr>
          <w:p>
            <w:pPr>
              <w:pStyle w:val="Contedodatabela"/>
              <w:widowControl w:val="false"/>
              <w:numPr>
                <w:ilvl w:val="0"/>
                <w:numId w:val="2"/>
              </w:numPr>
              <w:jc w:val="center"/>
              <w:rPr>
                <w:rFonts w:ascii="Arial" w:hAnsi="Arial"/>
                <w:color w:val="000000"/>
                <w:sz w:val="18"/>
                <w:szCs w:val="18"/>
              </w:rPr>
            </w:pPr>
            <w:r>
              <w:rPr>
                <w:rFonts w:ascii="Arial" w:hAnsi="Arial"/>
                <w:color w:val="000000"/>
                <w:sz w:val="18"/>
                <w:szCs w:val="18"/>
              </w:rPr>
            </w:r>
          </w:p>
        </w:tc>
        <w:tc>
          <w:tcPr>
            <w:tcW w:w="960" w:type="dxa"/>
            <w:tcBorders>
              <w:left w:val="single" w:sz="4" w:space="0" w:color="000000"/>
              <w:bottom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52,50</w:t>
            </w:r>
          </w:p>
        </w:tc>
        <w:tc>
          <w:tcPr>
            <w:tcW w:w="855" w:type="dxa"/>
            <w:tcBorders>
              <w:left w:val="single" w:sz="4" w:space="0" w:color="000000"/>
              <w:bottom w:val="single" w:sz="4" w:space="0" w:color="000000"/>
              <w:right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2625,00</w:t>
            </w:r>
          </w:p>
        </w:tc>
      </w:tr>
      <w:tr>
        <w:trPr/>
        <w:tc>
          <w:tcPr>
            <w:tcW w:w="570" w:type="dxa"/>
            <w:tcBorders>
              <w:left w:val="single" w:sz="4" w:space="0" w:color="000000"/>
              <w:bottom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28</w:t>
            </w:r>
          </w:p>
        </w:tc>
        <w:tc>
          <w:tcPr>
            <w:tcW w:w="3570" w:type="dxa"/>
            <w:tcBorders>
              <w:left w:val="single" w:sz="4" w:space="0" w:color="000000"/>
              <w:bottom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PEIXE IN NATURA, VARIEDADE:MERLUZA, TIPO CORTE:FILÉ, APRESENTAÇÃO:SEM PELE, ESTADO DE CONSERVAÇÃO:CONGELADO(A)</w:t>
            </w:r>
          </w:p>
        </w:tc>
        <w:tc>
          <w:tcPr>
            <w:tcW w:w="1185" w:type="dxa"/>
            <w:tcBorders>
              <w:left w:val="single" w:sz="4" w:space="0" w:color="000000"/>
              <w:bottom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BR0448897</w:t>
            </w:r>
          </w:p>
        </w:tc>
        <w:tc>
          <w:tcPr>
            <w:tcW w:w="1365" w:type="dxa"/>
            <w:tcBorders>
              <w:left w:val="single" w:sz="4" w:space="0" w:color="000000"/>
              <w:bottom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QUILOGRAMA</w:t>
            </w:r>
          </w:p>
        </w:tc>
        <w:tc>
          <w:tcPr>
            <w:tcW w:w="795" w:type="dxa"/>
            <w:tcBorders>
              <w:left w:val="single" w:sz="4" w:space="0" w:color="000000"/>
              <w:bottom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50</w:t>
            </w:r>
          </w:p>
        </w:tc>
        <w:tc>
          <w:tcPr>
            <w:tcW w:w="960" w:type="dxa"/>
            <w:tcBorders>
              <w:left w:val="single" w:sz="4" w:space="0" w:color="000000"/>
              <w:bottom w:val="single" w:sz="4" w:space="0" w:color="000000"/>
            </w:tcBorders>
          </w:tcPr>
          <w:p>
            <w:pPr>
              <w:pStyle w:val="Contedodatabela"/>
              <w:widowControl w:val="false"/>
              <w:numPr>
                <w:ilvl w:val="0"/>
                <w:numId w:val="2"/>
              </w:numPr>
              <w:jc w:val="center"/>
              <w:rPr>
                <w:rFonts w:ascii="Arial" w:hAnsi="Arial"/>
                <w:color w:val="000000"/>
                <w:sz w:val="18"/>
                <w:szCs w:val="18"/>
              </w:rPr>
            </w:pPr>
            <w:r>
              <w:rPr>
                <w:rFonts w:ascii="Arial" w:hAnsi="Arial"/>
                <w:color w:val="000000"/>
                <w:sz w:val="18"/>
                <w:szCs w:val="18"/>
              </w:rPr>
            </w:r>
          </w:p>
        </w:tc>
        <w:tc>
          <w:tcPr>
            <w:tcW w:w="960" w:type="dxa"/>
            <w:tcBorders>
              <w:left w:val="single" w:sz="4" w:space="0" w:color="000000"/>
              <w:bottom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44,30</w:t>
            </w:r>
          </w:p>
        </w:tc>
        <w:tc>
          <w:tcPr>
            <w:tcW w:w="855" w:type="dxa"/>
            <w:tcBorders>
              <w:left w:val="single" w:sz="4" w:space="0" w:color="000000"/>
              <w:bottom w:val="single" w:sz="4" w:space="0" w:color="000000"/>
              <w:right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2215,00</w:t>
            </w:r>
          </w:p>
        </w:tc>
      </w:tr>
      <w:tr>
        <w:trPr/>
        <w:tc>
          <w:tcPr>
            <w:tcW w:w="570" w:type="dxa"/>
            <w:tcBorders>
              <w:left w:val="single" w:sz="4" w:space="0" w:color="000000"/>
              <w:bottom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29</w:t>
            </w:r>
          </w:p>
        </w:tc>
        <w:tc>
          <w:tcPr>
            <w:tcW w:w="3570" w:type="dxa"/>
            <w:tcBorders>
              <w:left w:val="single" w:sz="4" w:space="0" w:color="000000"/>
              <w:bottom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CARNE SUÍNA IN NATURA, TIPO CORTE:PERNIL, APRESENTAÇÃO:CORTADA EM TIRAS, PROCESSAMENTO:SEM PELE, ESTADO DE CONSERVAÇÃO:CONGELADO(A)</w:t>
            </w:r>
          </w:p>
        </w:tc>
        <w:tc>
          <w:tcPr>
            <w:tcW w:w="1185" w:type="dxa"/>
            <w:tcBorders>
              <w:left w:val="single" w:sz="4" w:space="0" w:color="000000"/>
              <w:bottom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BR0447526</w:t>
            </w:r>
          </w:p>
        </w:tc>
        <w:tc>
          <w:tcPr>
            <w:tcW w:w="1365" w:type="dxa"/>
            <w:tcBorders>
              <w:left w:val="single" w:sz="4" w:space="0" w:color="000000"/>
              <w:bottom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QUILOGRAMA</w:t>
            </w:r>
          </w:p>
        </w:tc>
        <w:tc>
          <w:tcPr>
            <w:tcW w:w="795" w:type="dxa"/>
            <w:tcBorders>
              <w:left w:val="single" w:sz="4" w:space="0" w:color="000000"/>
              <w:bottom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155</w:t>
            </w:r>
          </w:p>
        </w:tc>
        <w:tc>
          <w:tcPr>
            <w:tcW w:w="960" w:type="dxa"/>
            <w:tcBorders>
              <w:left w:val="single" w:sz="4" w:space="0" w:color="000000"/>
              <w:bottom w:val="single" w:sz="4" w:space="0" w:color="000000"/>
            </w:tcBorders>
          </w:tcPr>
          <w:p>
            <w:pPr>
              <w:pStyle w:val="Contedodatabela"/>
              <w:widowControl w:val="false"/>
              <w:numPr>
                <w:ilvl w:val="0"/>
                <w:numId w:val="2"/>
              </w:numPr>
              <w:jc w:val="center"/>
              <w:rPr>
                <w:rFonts w:ascii="Arial" w:hAnsi="Arial"/>
                <w:color w:val="000000"/>
                <w:sz w:val="18"/>
                <w:szCs w:val="18"/>
              </w:rPr>
            </w:pPr>
            <w:r>
              <w:rPr>
                <w:rFonts w:ascii="Arial" w:hAnsi="Arial"/>
                <w:color w:val="000000"/>
                <w:sz w:val="18"/>
                <w:szCs w:val="18"/>
              </w:rPr>
            </w:r>
          </w:p>
        </w:tc>
        <w:tc>
          <w:tcPr>
            <w:tcW w:w="960" w:type="dxa"/>
            <w:tcBorders>
              <w:left w:val="single" w:sz="4" w:space="0" w:color="000000"/>
              <w:bottom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23,98</w:t>
            </w:r>
          </w:p>
        </w:tc>
        <w:tc>
          <w:tcPr>
            <w:tcW w:w="855" w:type="dxa"/>
            <w:tcBorders>
              <w:left w:val="single" w:sz="4" w:space="0" w:color="000000"/>
              <w:bottom w:val="single" w:sz="4" w:space="0" w:color="000000"/>
              <w:right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3716,90</w:t>
            </w:r>
          </w:p>
        </w:tc>
      </w:tr>
      <w:tr>
        <w:trPr/>
        <w:tc>
          <w:tcPr>
            <w:tcW w:w="570" w:type="dxa"/>
            <w:tcBorders>
              <w:left w:val="single" w:sz="4" w:space="0" w:color="000000"/>
              <w:bottom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30</w:t>
            </w:r>
          </w:p>
        </w:tc>
        <w:tc>
          <w:tcPr>
            <w:tcW w:w="3570" w:type="dxa"/>
            <w:tcBorders>
              <w:left w:val="single" w:sz="4" w:space="0" w:color="000000"/>
              <w:bottom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CARNE SUÍNA IN NATURA, TIPO CORTE:PALETA, APRESENTAÇÃO:PEÇA INTEIRA, PROCESSAMENTO:SEM OSSO, ESTADO DE CONSERVAÇÃO:CONGELADO(A)</w:t>
            </w:r>
          </w:p>
        </w:tc>
        <w:tc>
          <w:tcPr>
            <w:tcW w:w="1185" w:type="dxa"/>
            <w:tcBorders>
              <w:left w:val="single" w:sz="4" w:space="0" w:color="000000"/>
              <w:bottom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BR0447534</w:t>
            </w:r>
          </w:p>
        </w:tc>
        <w:tc>
          <w:tcPr>
            <w:tcW w:w="1365" w:type="dxa"/>
            <w:tcBorders>
              <w:left w:val="single" w:sz="4" w:space="0" w:color="000000"/>
              <w:bottom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QUILOGRAMA</w:t>
            </w:r>
          </w:p>
        </w:tc>
        <w:tc>
          <w:tcPr>
            <w:tcW w:w="795" w:type="dxa"/>
            <w:tcBorders>
              <w:left w:val="single" w:sz="4" w:space="0" w:color="000000"/>
              <w:bottom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155</w:t>
            </w:r>
          </w:p>
        </w:tc>
        <w:tc>
          <w:tcPr>
            <w:tcW w:w="960" w:type="dxa"/>
            <w:tcBorders>
              <w:left w:val="single" w:sz="4" w:space="0" w:color="000000"/>
              <w:bottom w:val="single" w:sz="4" w:space="0" w:color="000000"/>
            </w:tcBorders>
          </w:tcPr>
          <w:p>
            <w:pPr>
              <w:pStyle w:val="Contedodatabela"/>
              <w:widowControl w:val="false"/>
              <w:numPr>
                <w:ilvl w:val="0"/>
                <w:numId w:val="2"/>
              </w:numPr>
              <w:jc w:val="center"/>
              <w:rPr>
                <w:rFonts w:ascii="Arial" w:hAnsi="Arial"/>
                <w:color w:val="000000"/>
                <w:sz w:val="18"/>
                <w:szCs w:val="18"/>
              </w:rPr>
            </w:pPr>
            <w:r>
              <w:rPr>
                <w:rFonts w:ascii="Arial" w:hAnsi="Arial"/>
                <w:color w:val="000000"/>
                <w:sz w:val="18"/>
                <w:szCs w:val="18"/>
              </w:rPr>
            </w:r>
          </w:p>
        </w:tc>
        <w:tc>
          <w:tcPr>
            <w:tcW w:w="960" w:type="dxa"/>
            <w:tcBorders>
              <w:left w:val="single" w:sz="4" w:space="0" w:color="000000"/>
              <w:bottom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23,00</w:t>
            </w:r>
          </w:p>
        </w:tc>
        <w:tc>
          <w:tcPr>
            <w:tcW w:w="855" w:type="dxa"/>
            <w:tcBorders>
              <w:left w:val="single" w:sz="4" w:space="0" w:color="000000"/>
              <w:bottom w:val="single" w:sz="4" w:space="0" w:color="000000"/>
              <w:right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3565,00</w:t>
            </w:r>
          </w:p>
        </w:tc>
      </w:tr>
      <w:tr>
        <w:trPr/>
        <w:tc>
          <w:tcPr>
            <w:tcW w:w="570" w:type="dxa"/>
            <w:tcBorders>
              <w:left w:val="single" w:sz="4" w:space="0" w:color="000000"/>
              <w:bottom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31</w:t>
            </w:r>
          </w:p>
        </w:tc>
        <w:tc>
          <w:tcPr>
            <w:tcW w:w="3570" w:type="dxa"/>
            <w:tcBorders>
              <w:left w:val="single" w:sz="4" w:space="0" w:color="000000"/>
              <w:bottom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CARNE DEFUMADA, TIPO CORTE:TOUCINHO (BACON), TIPO ANIMAL:SUÍNA, APRESENTAÇÃO:CORTADA EM CUBOS, ESTADO DE CONSERVAÇÃO:RESFRIADO(A)</w:t>
            </w:r>
          </w:p>
        </w:tc>
        <w:tc>
          <w:tcPr>
            <w:tcW w:w="1185" w:type="dxa"/>
            <w:tcBorders>
              <w:left w:val="single" w:sz="4" w:space="0" w:color="000000"/>
              <w:bottom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BR0447664</w:t>
            </w:r>
          </w:p>
        </w:tc>
        <w:tc>
          <w:tcPr>
            <w:tcW w:w="1365" w:type="dxa"/>
            <w:tcBorders>
              <w:left w:val="single" w:sz="4" w:space="0" w:color="000000"/>
              <w:bottom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QUILOGRAMA</w:t>
            </w:r>
          </w:p>
        </w:tc>
        <w:tc>
          <w:tcPr>
            <w:tcW w:w="795" w:type="dxa"/>
            <w:tcBorders>
              <w:left w:val="single" w:sz="4" w:space="0" w:color="000000"/>
              <w:bottom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31</w:t>
            </w:r>
          </w:p>
        </w:tc>
        <w:tc>
          <w:tcPr>
            <w:tcW w:w="960" w:type="dxa"/>
            <w:tcBorders>
              <w:left w:val="single" w:sz="4" w:space="0" w:color="000000"/>
              <w:bottom w:val="single" w:sz="4" w:space="0" w:color="000000"/>
            </w:tcBorders>
          </w:tcPr>
          <w:p>
            <w:pPr>
              <w:pStyle w:val="Contedodatabela"/>
              <w:widowControl w:val="false"/>
              <w:numPr>
                <w:ilvl w:val="0"/>
                <w:numId w:val="2"/>
              </w:numPr>
              <w:jc w:val="center"/>
              <w:rPr>
                <w:rFonts w:ascii="Arial" w:hAnsi="Arial"/>
                <w:color w:val="000000"/>
                <w:sz w:val="18"/>
                <w:szCs w:val="18"/>
              </w:rPr>
            </w:pPr>
            <w:r>
              <w:rPr>
                <w:rFonts w:ascii="Arial" w:hAnsi="Arial"/>
                <w:color w:val="000000"/>
                <w:sz w:val="18"/>
                <w:szCs w:val="18"/>
              </w:rPr>
            </w:r>
          </w:p>
        </w:tc>
        <w:tc>
          <w:tcPr>
            <w:tcW w:w="960" w:type="dxa"/>
            <w:tcBorders>
              <w:left w:val="single" w:sz="4" w:space="0" w:color="000000"/>
              <w:bottom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44,92</w:t>
            </w:r>
          </w:p>
        </w:tc>
        <w:tc>
          <w:tcPr>
            <w:tcW w:w="855" w:type="dxa"/>
            <w:tcBorders>
              <w:left w:val="single" w:sz="4" w:space="0" w:color="000000"/>
              <w:bottom w:val="single" w:sz="4" w:space="0" w:color="000000"/>
              <w:right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1392,52</w:t>
            </w:r>
          </w:p>
        </w:tc>
      </w:tr>
    </w:tbl>
    <w:p>
      <w:pPr>
        <w:pStyle w:val="Normal"/>
        <w:numPr>
          <w:ilvl w:val="0"/>
          <w:numId w:val="2"/>
        </w:numPr>
        <w:spacing w:lineRule="auto" w:line="360"/>
        <w:jc w:val="both"/>
        <w:rPr>
          <w:rFonts w:ascii="Arial" w:hAnsi="Arial" w:cs="Arial"/>
          <w:color w:val="C9211E"/>
          <w:sz w:val="22"/>
          <w:szCs w:val="22"/>
        </w:rPr>
      </w:pPr>
      <w:r>
        <w:rPr>
          <w:rFonts w:cs="Arial" w:ascii="Arial" w:hAnsi="Arial"/>
          <w:color w:val="C9211E"/>
          <w:sz w:val="22"/>
          <w:szCs w:val="22"/>
        </w:rPr>
      </w:r>
    </w:p>
    <w:p>
      <w:pPr>
        <w:pStyle w:val="Normal"/>
        <w:numPr>
          <w:ilvl w:val="0"/>
          <w:numId w:val="2"/>
        </w:numPr>
        <w:spacing w:lineRule="auto" w:line="360"/>
        <w:jc w:val="both"/>
        <w:rPr>
          <w:rFonts w:ascii="Arial" w:hAnsi="Arial"/>
          <w:sz w:val="22"/>
          <w:szCs w:val="22"/>
        </w:rPr>
      </w:pPr>
      <w:r>
        <w:rPr>
          <w:rFonts w:cs="Arial" w:ascii="Arial" w:hAnsi="Arial"/>
          <w:sz w:val="22"/>
          <w:szCs w:val="22"/>
        </w:rPr>
        <w:t xml:space="preserve">Vislumbra-se que tal valor é compatível com o praticado pelo mercado correspondente, observando-se o disposto no Decreto Municipal </w:t>
      </w:r>
      <w:r>
        <w:rPr>
          <w:rFonts w:cs="Arial" w:ascii="Arial" w:hAnsi="Arial"/>
          <w:sz w:val="22"/>
          <w:szCs w:val="22"/>
          <w:shd w:fill="auto" w:val="clear"/>
        </w:rPr>
        <w:t>n.º DECRETO Nº 7.201 DE 24 DE FEVEREIRO DE 2023., que “Estabelece o procedimento administrativo para a realização de pesquisa de preços para aquisição</w:t>
      </w:r>
      <w:r>
        <w:rPr>
          <w:rFonts w:cs="Arial" w:ascii="Arial" w:hAnsi="Arial"/>
          <w:sz w:val="22"/>
          <w:szCs w:val="22"/>
        </w:rPr>
        <w:t xml:space="preserve"> de bens, contratação de serviços em geral e para contratação de obras e serviços de engenharia no âmbito do Município de Vera Cruz / RS, nos termos da Lei Federal nº 14.133/2021”, nos termos do art. 23, § 1º, da Lei Federal nº 14.133/2021.</w:t>
      </w:r>
    </w:p>
    <w:p>
      <w:pPr>
        <w:pStyle w:val="Normal"/>
        <w:numPr>
          <w:ilvl w:val="0"/>
          <w:numId w:val="2"/>
        </w:numPr>
        <w:spacing w:lineRule="auto" w:line="360"/>
        <w:jc w:val="both"/>
        <w:rPr>
          <w:rFonts w:ascii="Arial" w:hAnsi="Arial"/>
          <w:sz w:val="22"/>
          <w:szCs w:val="22"/>
        </w:rPr>
      </w:pPr>
      <w:r>
        <w:rPr>
          <w:rFonts w:eastAsia="Times New Roman" w:cs="Arial" w:ascii="Arial" w:hAnsi="Arial"/>
          <w:color w:val="000000"/>
          <w:sz w:val="22"/>
          <w:szCs w:val="22"/>
          <w:shd w:fill="auto" w:val="clear"/>
          <w:lang w:val="pt-BR" w:eastAsia="zh-CN" w:bidi="ar-SA"/>
        </w:rPr>
        <w:t>A Pesquisa de Preços foi realizada no Site Painel de Preços, do Ministério da Gestão e Inovação em Serviços Públicos, Portal de Compras do Governo Federal, Licitacom e internet,  utilizando o valor da mediana como referência.</w:t>
      </w:r>
    </w:p>
    <w:p>
      <w:pPr>
        <w:pStyle w:val="NormalWeb"/>
        <w:numPr>
          <w:ilvl w:val="0"/>
          <w:numId w:val="2"/>
        </w:numPr>
        <w:spacing w:lineRule="auto" w:line="360" w:before="0" w:after="0"/>
        <w:jc w:val="both"/>
        <w:rPr>
          <w:rFonts w:ascii="Arial" w:hAnsi="Arial" w:cs="Arial"/>
          <w:b/>
          <w:bCs/>
          <w:color w:val="000000"/>
          <w:sz w:val="22"/>
          <w:szCs w:val="22"/>
          <w:shd w:fill="FFFF00" w:val="clear"/>
        </w:rPr>
      </w:pPr>
      <w:r>
        <w:rPr>
          <w:rFonts w:cs="Arial" w:ascii="Arial" w:hAnsi="Arial"/>
          <w:b/>
          <w:bCs/>
          <w:color w:val="000000"/>
          <w:sz w:val="22"/>
          <w:szCs w:val="22"/>
          <w:shd w:fill="FFFF00" w:val="clear"/>
        </w:rPr>
      </w:r>
    </w:p>
    <w:p>
      <w:pPr>
        <w:pStyle w:val="NormalWeb"/>
        <w:numPr>
          <w:ilvl w:val="0"/>
          <w:numId w:val="2"/>
        </w:numPr>
        <w:spacing w:lineRule="auto" w:line="360" w:before="0" w:after="0"/>
        <w:jc w:val="both"/>
        <w:rPr>
          <w:rFonts w:ascii="Arial" w:hAnsi="Arial"/>
          <w:sz w:val="22"/>
          <w:szCs w:val="22"/>
        </w:rPr>
      </w:pPr>
      <w:r>
        <w:rPr>
          <w:rFonts w:cs="Arial" w:ascii="Arial" w:hAnsi="Arial"/>
          <w:b/>
          <w:bCs/>
          <w:color w:val="000000"/>
          <w:sz w:val="22"/>
          <w:szCs w:val="22"/>
        </w:rPr>
        <w:t>10. ADEQUAÇÃO ORÇAMENTÁRIA</w:t>
      </w:r>
    </w:p>
    <w:tbl>
      <w:tblPr>
        <w:tblW w:w="5000" w:type="pct"/>
        <w:jc w:val="left"/>
        <w:tblInd w:w="55" w:type="dxa"/>
        <w:tblLayout w:type="fixed"/>
        <w:tblCellMar>
          <w:top w:w="55" w:type="dxa"/>
          <w:left w:w="55" w:type="dxa"/>
          <w:bottom w:w="55" w:type="dxa"/>
          <w:right w:w="55" w:type="dxa"/>
        </w:tblCellMar>
      </w:tblPr>
      <w:tblGrid>
        <w:gridCol w:w="852"/>
        <w:gridCol w:w="842"/>
        <w:gridCol w:w="660"/>
        <w:gridCol w:w="725"/>
        <w:gridCol w:w="1150"/>
        <w:gridCol w:w="608"/>
        <w:gridCol w:w="1693"/>
        <w:gridCol w:w="1087"/>
        <w:gridCol w:w="2650"/>
      </w:tblGrid>
      <w:tr>
        <w:trPr/>
        <w:tc>
          <w:tcPr>
            <w:tcW w:w="852" w:type="dxa"/>
            <w:tcBorders>
              <w:top w:val="single" w:sz="4" w:space="0" w:color="000000"/>
              <w:left w:val="single" w:sz="4" w:space="0" w:color="000000"/>
              <w:bottom w:val="single" w:sz="4" w:space="0" w:color="000000"/>
            </w:tcBorders>
          </w:tcPr>
          <w:p>
            <w:pPr>
              <w:pStyle w:val="Contedodatabela"/>
              <w:widowControl w:val="false"/>
              <w:numPr>
                <w:ilvl w:val="0"/>
                <w:numId w:val="2"/>
              </w:numPr>
              <w:bidi w:val="0"/>
              <w:jc w:val="right"/>
              <w:rPr>
                <w:sz w:val="18"/>
                <w:szCs w:val="18"/>
              </w:rPr>
            </w:pPr>
            <w:r>
              <w:rPr>
                <w:rFonts w:ascii="Arial" w:hAnsi="Arial"/>
                <w:b/>
                <w:color w:val="000000"/>
                <w:sz w:val="18"/>
                <w:szCs w:val="18"/>
              </w:rPr>
              <w:t>Sequência</w:t>
            </w:r>
          </w:p>
        </w:tc>
        <w:tc>
          <w:tcPr>
            <w:tcW w:w="842" w:type="dxa"/>
            <w:tcBorders>
              <w:top w:val="single" w:sz="4" w:space="0" w:color="000000"/>
              <w:left w:val="single" w:sz="4" w:space="0" w:color="000000"/>
              <w:bottom w:val="single" w:sz="4" w:space="0" w:color="000000"/>
            </w:tcBorders>
          </w:tcPr>
          <w:p>
            <w:pPr>
              <w:pStyle w:val="Contedodatabela"/>
              <w:widowControl w:val="false"/>
              <w:numPr>
                <w:ilvl w:val="0"/>
                <w:numId w:val="2"/>
              </w:numPr>
              <w:bidi w:val="0"/>
              <w:jc w:val="right"/>
              <w:rPr>
                <w:sz w:val="18"/>
                <w:szCs w:val="18"/>
              </w:rPr>
            </w:pPr>
            <w:r>
              <w:rPr>
                <w:rFonts w:ascii="Arial" w:hAnsi="Arial"/>
                <w:b/>
                <w:color w:val="000000"/>
                <w:sz w:val="18"/>
                <w:szCs w:val="18"/>
              </w:rPr>
              <w:t>Dotação</w:t>
            </w:r>
          </w:p>
        </w:tc>
        <w:tc>
          <w:tcPr>
            <w:tcW w:w="660" w:type="dxa"/>
            <w:tcBorders>
              <w:top w:val="single" w:sz="4" w:space="0" w:color="000000"/>
              <w:left w:val="single" w:sz="4" w:space="0" w:color="000000"/>
              <w:bottom w:val="single" w:sz="4" w:space="0" w:color="000000"/>
            </w:tcBorders>
          </w:tcPr>
          <w:p>
            <w:pPr>
              <w:pStyle w:val="Contedodatabela"/>
              <w:widowControl w:val="false"/>
              <w:numPr>
                <w:ilvl w:val="0"/>
                <w:numId w:val="2"/>
              </w:numPr>
              <w:bidi w:val="0"/>
              <w:jc w:val="right"/>
              <w:rPr>
                <w:sz w:val="18"/>
                <w:szCs w:val="18"/>
              </w:rPr>
            </w:pPr>
            <w:r>
              <w:rPr>
                <w:rFonts w:ascii="Arial" w:hAnsi="Arial"/>
                <w:b/>
                <w:color w:val="000000"/>
                <w:sz w:val="18"/>
                <w:szCs w:val="18"/>
              </w:rPr>
              <w:t>Órgão</w:t>
            </w:r>
          </w:p>
        </w:tc>
        <w:tc>
          <w:tcPr>
            <w:tcW w:w="725" w:type="dxa"/>
            <w:tcBorders>
              <w:top w:val="single" w:sz="4" w:space="0" w:color="000000"/>
              <w:left w:val="single" w:sz="4" w:space="0" w:color="000000"/>
              <w:bottom w:val="single" w:sz="4" w:space="0" w:color="000000"/>
            </w:tcBorders>
          </w:tcPr>
          <w:p>
            <w:pPr>
              <w:pStyle w:val="Contedodatabela"/>
              <w:widowControl w:val="false"/>
              <w:numPr>
                <w:ilvl w:val="0"/>
                <w:numId w:val="2"/>
              </w:numPr>
              <w:bidi w:val="0"/>
              <w:jc w:val="right"/>
              <w:rPr>
                <w:sz w:val="18"/>
                <w:szCs w:val="18"/>
              </w:rPr>
            </w:pPr>
            <w:r>
              <w:rPr>
                <w:rFonts w:ascii="Arial" w:hAnsi="Arial"/>
                <w:b/>
                <w:color w:val="000000"/>
                <w:sz w:val="18"/>
                <w:szCs w:val="18"/>
              </w:rPr>
              <w:t>Unidade</w:t>
            </w:r>
          </w:p>
        </w:tc>
        <w:tc>
          <w:tcPr>
            <w:tcW w:w="1150" w:type="dxa"/>
            <w:tcBorders>
              <w:top w:val="single" w:sz="4" w:space="0" w:color="000000"/>
              <w:left w:val="single" w:sz="4" w:space="0" w:color="000000"/>
              <w:bottom w:val="single" w:sz="4" w:space="0" w:color="000000"/>
            </w:tcBorders>
          </w:tcPr>
          <w:p>
            <w:pPr>
              <w:pStyle w:val="Contedodatabela"/>
              <w:widowControl w:val="false"/>
              <w:numPr>
                <w:ilvl w:val="0"/>
                <w:numId w:val="2"/>
              </w:numPr>
              <w:bidi w:val="0"/>
              <w:jc w:val="left"/>
              <w:rPr>
                <w:sz w:val="18"/>
                <w:szCs w:val="18"/>
              </w:rPr>
            </w:pPr>
            <w:r>
              <w:rPr>
                <w:rFonts w:ascii="Arial" w:hAnsi="Arial"/>
                <w:b/>
                <w:color w:val="000000"/>
                <w:sz w:val="18"/>
                <w:szCs w:val="18"/>
              </w:rPr>
              <w:t>Funcional</w:t>
            </w:r>
          </w:p>
        </w:tc>
        <w:tc>
          <w:tcPr>
            <w:tcW w:w="608" w:type="dxa"/>
            <w:tcBorders>
              <w:top w:val="single" w:sz="4" w:space="0" w:color="000000"/>
              <w:left w:val="single" w:sz="4" w:space="0" w:color="000000"/>
              <w:bottom w:val="single" w:sz="4" w:space="0" w:color="000000"/>
            </w:tcBorders>
          </w:tcPr>
          <w:p>
            <w:pPr>
              <w:pStyle w:val="Contedodatabela"/>
              <w:widowControl w:val="false"/>
              <w:numPr>
                <w:ilvl w:val="0"/>
                <w:numId w:val="2"/>
              </w:numPr>
              <w:bidi w:val="0"/>
              <w:jc w:val="right"/>
              <w:rPr>
                <w:sz w:val="18"/>
                <w:szCs w:val="18"/>
              </w:rPr>
            </w:pPr>
            <w:r>
              <w:rPr>
                <w:rFonts w:ascii="Arial" w:hAnsi="Arial"/>
                <w:b/>
                <w:color w:val="000000"/>
                <w:sz w:val="18"/>
                <w:szCs w:val="18"/>
              </w:rPr>
              <w:t>Ação</w:t>
            </w:r>
          </w:p>
        </w:tc>
        <w:tc>
          <w:tcPr>
            <w:tcW w:w="1693" w:type="dxa"/>
            <w:tcBorders>
              <w:top w:val="single" w:sz="4" w:space="0" w:color="000000"/>
              <w:left w:val="single" w:sz="4" w:space="0" w:color="000000"/>
              <w:bottom w:val="single" w:sz="4" w:space="0" w:color="000000"/>
            </w:tcBorders>
          </w:tcPr>
          <w:p>
            <w:pPr>
              <w:pStyle w:val="Contedodatabela"/>
              <w:widowControl w:val="false"/>
              <w:numPr>
                <w:ilvl w:val="0"/>
                <w:numId w:val="2"/>
              </w:numPr>
              <w:bidi w:val="0"/>
              <w:jc w:val="right"/>
              <w:rPr>
                <w:sz w:val="18"/>
                <w:szCs w:val="18"/>
              </w:rPr>
            </w:pPr>
            <w:r>
              <w:rPr>
                <w:rFonts w:ascii="Arial" w:hAnsi="Arial"/>
                <w:b/>
                <w:color w:val="000000"/>
                <w:sz w:val="18"/>
                <w:szCs w:val="18"/>
              </w:rPr>
              <w:t>Elemento</w:t>
            </w:r>
          </w:p>
        </w:tc>
        <w:tc>
          <w:tcPr>
            <w:tcW w:w="1087" w:type="dxa"/>
            <w:tcBorders>
              <w:top w:val="single" w:sz="4" w:space="0" w:color="000000"/>
              <w:left w:val="single" w:sz="4" w:space="0" w:color="000000"/>
              <w:bottom w:val="single" w:sz="4" w:space="0" w:color="000000"/>
            </w:tcBorders>
          </w:tcPr>
          <w:p>
            <w:pPr>
              <w:pStyle w:val="Contedodatabela"/>
              <w:widowControl w:val="false"/>
              <w:numPr>
                <w:ilvl w:val="0"/>
                <w:numId w:val="2"/>
              </w:numPr>
              <w:bidi w:val="0"/>
              <w:jc w:val="right"/>
              <w:rPr>
                <w:sz w:val="18"/>
                <w:szCs w:val="18"/>
              </w:rPr>
            </w:pPr>
            <w:r>
              <w:rPr>
                <w:rFonts w:ascii="Arial" w:hAnsi="Arial"/>
                <w:b/>
                <w:color w:val="000000"/>
                <w:sz w:val="18"/>
                <w:szCs w:val="18"/>
              </w:rPr>
              <w:t>Vínculo</w:t>
            </w:r>
          </w:p>
        </w:tc>
        <w:tc>
          <w:tcPr>
            <w:tcW w:w="2650" w:type="dxa"/>
            <w:tcBorders>
              <w:top w:val="single" w:sz="4" w:space="0" w:color="000000"/>
              <w:left w:val="single" w:sz="4" w:space="0" w:color="000000"/>
              <w:bottom w:val="single" w:sz="4" w:space="0" w:color="000000"/>
              <w:right w:val="single" w:sz="4" w:space="0" w:color="000000"/>
            </w:tcBorders>
          </w:tcPr>
          <w:p>
            <w:pPr>
              <w:pStyle w:val="Contedodatabela"/>
              <w:widowControl w:val="false"/>
              <w:numPr>
                <w:ilvl w:val="0"/>
                <w:numId w:val="2"/>
              </w:numPr>
              <w:bidi w:val="0"/>
              <w:jc w:val="left"/>
              <w:rPr>
                <w:sz w:val="18"/>
                <w:szCs w:val="18"/>
              </w:rPr>
            </w:pPr>
            <w:r>
              <w:rPr>
                <w:rFonts w:ascii="Arial" w:hAnsi="Arial"/>
                <w:b/>
                <w:color w:val="000000"/>
                <w:sz w:val="18"/>
                <w:szCs w:val="18"/>
              </w:rPr>
              <w:t>Elemento - Descrição</w:t>
            </w:r>
          </w:p>
        </w:tc>
      </w:tr>
      <w:tr>
        <w:trPr/>
        <w:tc>
          <w:tcPr>
            <w:tcW w:w="852" w:type="dxa"/>
            <w:tcBorders>
              <w:left w:val="single" w:sz="4" w:space="0" w:color="000000"/>
              <w:bottom w:val="single" w:sz="4" w:space="0" w:color="000000"/>
            </w:tcBorders>
          </w:tcPr>
          <w:p>
            <w:pPr>
              <w:pStyle w:val="Contedodatabela"/>
              <w:widowControl w:val="false"/>
              <w:numPr>
                <w:ilvl w:val="0"/>
                <w:numId w:val="2"/>
              </w:numPr>
              <w:bidi w:val="0"/>
              <w:jc w:val="right"/>
              <w:rPr>
                <w:sz w:val="18"/>
                <w:szCs w:val="18"/>
              </w:rPr>
            </w:pPr>
            <w:r>
              <w:rPr>
                <w:rFonts w:ascii="Arial" w:hAnsi="Arial"/>
                <w:color w:val="000000"/>
                <w:sz w:val="18"/>
                <w:szCs w:val="18"/>
              </w:rPr>
              <w:t>5</w:t>
            </w:r>
          </w:p>
        </w:tc>
        <w:tc>
          <w:tcPr>
            <w:tcW w:w="842" w:type="dxa"/>
            <w:tcBorders>
              <w:left w:val="single" w:sz="4" w:space="0" w:color="000000"/>
              <w:bottom w:val="single" w:sz="4" w:space="0" w:color="000000"/>
            </w:tcBorders>
          </w:tcPr>
          <w:p>
            <w:pPr>
              <w:pStyle w:val="Contedodatabela"/>
              <w:widowControl w:val="false"/>
              <w:numPr>
                <w:ilvl w:val="0"/>
                <w:numId w:val="2"/>
              </w:numPr>
              <w:bidi w:val="0"/>
              <w:jc w:val="right"/>
              <w:rPr>
                <w:sz w:val="18"/>
                <w:szCs w:val="18"/>
              </w:rPr>
            </w:pPr>
            <w:r>
              <w:rPr>
                <w:rFonts w:ascii="Arial" w:hAnsi="Arial"/>
                <w:color w:val="000000"/>
                <w:sz w:val="18"/>
                <w:szCs w:val="18"/>
              </w:rPr>
              <w:t>640</w:t>
            </w:r>
          </w:p>
        </w:tc>
        <w:tc>
          <w:tcPr>
            <w:tcW w:w="660" w:type="dxa"/>
            <w:tcBorders>
              <w:left w:val="single" w:sz="4" w:space="0" w:color="000000"/>
              <w:bottom w:val="single" w:sz="4" w:space="0" w:color="000000"/>
            </w:tcBorders>
          </w:tcPr>
          <w:p>
            <w:pPr>
              <w:pStyle w:val="Contedodatabela"/>
              <w:widowControl w:val="false"/>
              <w:numPr>
                <w:ilvl w:val="0"/>
                <w:numId w:val="2"/>
              </w:numPr>
              <w:bidi w:val="0"/>
              <w:jc w:val="right"/>
              <w:rPr>
                <w:sz w:val="18"/>
                <w:szCs w:val="18"/>
              </w:rPr>
            </w:pPr>
            <w:r>
              <w:rPr>
                <w:rFonts w:ascii="Arial" w:hAnsi="Arial"/>
                <w:color w:val="000000"/>
                <w:sz w:val="18"/>
                <w:szCs w:val="18"/>
              </w:rPr>
              <w:t>9</w:t>
            </w:r>
          </w:p>
        </w:tc>
        <w:tc>
          <w:tcPr>
            <w:tcW w:w="725" w:type="dxa"/>
            <w:tcBorders>
              <w:left w:val="single" w:sz="4" w:space="0" w:color="000000"/>
              <w:bottom w:val="single" w:sz="4" w:space="0" w:color="000000"/>
            </w:tcBorders>
          </w:tcPr>
          <w:p>
            <w:pPr>
              <w:pStyle w:val="Contedodatabela"/>
              <w:widowControl w:val="false"/>
              <w:numPr>
                <w:ilvl w:val="0"/>
                <w:numId w:val="2"/>
              </w:numPr>
              <w:bidi w:val="0"/>
              <w:jc w:val="right"/>
              <w:rPr>
                <w:sz w:val="18"/>
                <w:szCs w:val="18"/>
              </w:rPr>
            </w:pPr>
            <w:r>
              <w:rPr>
                <w:rFonts w:ascii="Arial" w:hAnsi="Arial"/>
                <w:color w:val="000000"/>
                <w:sz w:val="18"/>
                <w:szCs w:val="18"/>
              </w:rPr>
              <w:t>1</w:t>
            </w:r>
          </w:p>
        </w:tc>
        <w:tc>
          <w:tcPr>
            <w:tcW w:w="1150" w:type="dxa"/>
            <w:tcBorders>
              <w:left w:val="single" w:sz="4" w:space="0" w:color="000000"/>
              <w:bottom w:val="single" w:sz="4" w:space="0" w:color="000000"/>
            </w:tcBorders>
          </w:tcPr>
          <w:p>
            <w:pPr>
              <w:pStyle w:val="Contedodatabela"/>
              <w:widowControl w:val="false"/>
              <w:numPr>
                <w:ilvl w:val="0"/>
                <w:numId w:val="2"/>
              </w:numPr>
              <w:bidi w:val="0"/>
              <w:jc w:val="left"/>
              <w:rPr>
                <w:sz w:val="18"/>
                <w:szCs w:val="18"/>
              </w:rPr>
            </w:pPr>
            <w:r>
              <w:rPr>
                <w:rFonts w:ascii="Arial" w:hAnsi="Arial"/>
                <w:color w:val="000000"/>
                <w:sz w:val="18"/>
                <w:szCs w:val="18"/>
              </w:rPr>
              <w:t>0010.0301.0036</w:t>
            </w:r>
          </w:p>
        </w:tc>
        <w:tc>
          <w:tcPr>
            <w:tcW w:w="608" w:type="dxa"/>
            <w:tcBorders>
              <w:left w:val="single" w:sz="4" w:space="0" w:color="000000"/>
              <w:bottom w:val="single" w:sz="4" w:space="0" w:color="000000"/>
            </w:tcBorders>
          </w:tcPr>
          <w:p>
            <w:pPr>
              <w:pStyle w:val="Contedodatabela"/>
              <w:widowControl w:val="false"/>
              <w:numPr>
                <w:ilvl w:val="0"/>
                <w:numId w:val="2"/>
              </w:numPr>
              <w:bidi w:val="0"/>
              <w:jc w:val="right"/>
              <w:rPr>
                <w:sz w:val="18"/>
                <w:szCs w:val="18"/>
              </w:rPr>
            </w:pPr>
            <w:r>
              <w:rPr>
                <w:rFonts w:ascii="Arial" w:hAnsi="Arial"/>
                <w:color w:val="000000"/>
                <w:sz w:val="18"/>
                <w:szCs w:val="18"/>
              </w:rPr>
              <w:t>2087</w:t>
            </w:r>
          </w:p>
        </w:tc>
        <w:tc>
          <w:tcPr>
            <w:tcW w:w="1693" w:type="dxa"/>
            <w:tcBorders>
              <w:left w:val="single" w:sz="4" w:space="0" w:color="000000"/>
              <w:bottom w:val="single" w:sz="4" w:space="0" w:color="000000"/>
            </w:tcBorders>
          </w:tcPr>
          <w:p>
            <w:pPr>
              <w:pStyle w:val="Contedodatabela"/>
              <w:widowControl w:val="false"/>
              <w:numPr>
                <w:ilvl w:val="0"/>
                <w:numId w:val="2"/>
              </w:numPr>
              <w:bidi w:val="0"/>
              <w:jc w:val="right"/>
              <w:rPr>
                <w:sz w:val="18"/>
                <w:szCs w:val="18"/>
              </w:rPr>
            </w:pPr>
            <w:r>
              <w:rPr>
                <w:rFonts w:ascii="Arial" w:hAnsi="Arial"/>
                <w:color w:val="000000"/>
                <w:sz w:val="18"/>
                <w:szCs w:val="18"/>
              </w:rPr>
              <w:t>33390300700000000000</w:t>
            </w:r>
          </w:p>
        </w:tc>
        <w:tc>
          <w:tcPr>
            <w:tcW w:w="1087" w:type="dxa"/>
            <w:tcBorders>
              <w:left w:val="single" w:sz="4" w:space="0" w:color="000000"/>
              <w:bottom w:val="single" w:sz="4" w:space="0" w:color="000000"/>
            </w:tcBorders>
          </w:tcPr>
          <w:p>
            <w:pPr>
              <w:pStyle w:val="Contedodatabela"/>
              <w:widowControl w:val="false"/>
              <w:numPr>
                <w:ilvl w:val="0"/>
                <w:numId w:val="2"/>
              </w:numPr>
              <w:bidi w:val="0"/>
              <w:jc w:val="right"/>
              <w:rPr>
                <w:sz w:val="18"/>
                <w:szCs w:val="18"/>
              </w:rPr>
            </w:pPr>
            <w:r>
              <w:rPr>
                <w:rFonts w:ascii="Arial" w:hAnsi="Arial"/>
                <w:color w:val="000000"/>
                <w:sz w:val="18"/>
                <w:szCs w:val="18"/>
              </w:rPr>
              <w:t>16004500</w:t>
            </w:r>
          </w:p>
        </w:tc>
        <w:tc>
          <w:tcPr>
            <w:tcW w:w="2650" w:type="dxa"/>
            <w:tcBorders>
              <w:left w:val="single" w:sz="4" w:space="0" w:color="000000"/>
              <w:bottom w:val="single" w:sz="4" w:space="0" w:color="000000"/>
              <w:right w:val="single" w:sz="4" w:space="0" w:color="000000"/>
            </w:tcBorders>
          </w:tcPr>
          <w:p>
            <w:pPr>
              <w:pStyle w:val="Contedodatabela"/>
              <w:widowControl w:val="false"/>
              <w:numPr>
                <w:ilvl w:val="0"/>
                <w:numId w:val="2"/>
              </w:numPr>
              <w:bidi w:val="0"/>
              <w:jc w:val="left"/>
              <w:rPr>
                <w:sz w:val="18"/>
                <w:szCs w:val="18"/>
              </w:rPr>
            </w:pPr>
            <w:r>
              <w:rPr>
                <w:rFonts w:ascii="Arial" w:hAnsi="Arial"/>
                <w:color w:val="000000"/>
                <w:sz w:val="18"/>
                <w:szCs w:val="18"/>
              </w:rPr>
              <w:t>Gêneros de alimentação</w:t>
            </w:r>
          </w:p>
        </w:tc>
      </w:tr>
      <w:tr>
        <w:trPr/>
        <w:tc>
          <w:tcPr>
            <w:tcW w:w="852" w:type="dxa"/>
            <w:tcBorders>
              <w:left w:val="single" w:sz="4" w:space="0" w:color="000000"/>
              <w:bottom w:val="single" w:sz="4" w:space="0" w:color="000000"/>
            </w:tcBorders>
          </w:tcPr>
          <w:p>
            <w:pPr>
              <w:pStyle w:val="Contedodatabela"/>
              <w:widowControl w:val="false"/>
              <w:numPr>
                <w:ilvl w:val="0"/>
                <w:numId w:val="2"/>
              </w:numPr>
              <w:bidi w:val="0"/>
              <w:jc w:val="right"/>
              <w:rPr>
                <w:sz w:val="18"/>
                <w:szCs w:val="18"/>
              </w:rPr>
            </w:pPr>
            <w:r>
              <w:rPr>
                <w:rFonts w:ascii="Arial" w:hAnsi="Arial"/>
                <w:color w:val="000000"/>
                <w:sz w:val="18"/>
                <w:szCs w:val="18"/>
              </w:rPr>
              <w:t>6</w:t>
            </w:r>
          </w:p>
        </w:tc>
        <w:tc>
          <w:tcPr>
            <w:tcW w:w="842" w:type="dxa"/>
            <w:tcBorders>
              <w:left w:val="single" w:sz="4" w:space="0" w:color="000000"/>
              <w:bottom w:val="single" w:sz="4" w:space="0" w:color="000000"/>
            </w:tcBorders>
          </w:tcPr>
          <w:p>
            <w:pPr>
              <w:pStyle w:val="Contedodatabela"/>
              <w:widowControl w:val="false"/>
              <w:numPr>
                <w:ilvl w:val="0"/>
                <w:numId w:val="2"/>
              </w:numPr>
              <w:bidi w:val="0"/>
              <w:jc w:val="right"/>
              <w:rPr>
                <w:sz w:val="18"/>
                <w:szCs w:val="18"/>
              </w:rPr>
            </w:pPr>
            <w:r>
              <w:rPr>
                <w:rFonts w:ascii="Arial" w:hAnsi="Arial"/>
                <w:color w:val="000000"/>
                <w:sz w:val="18"/>
                <w:szCs w:val="18"/>
              </w:rPr>
              <w:t>641</w:t>
            </w:r>
          </w:p>
        </w:tc>
        <w:tc>
          <w:tcPr>
            <w:tcW w:w="660" w:type="dxa"/>
            <w:tcBorders>
              <w:left w:val="single" w:sz="4" w:space="0" w:color="000000"/>
              <w:bottom w:val="single" w:sz="4" w:space="0" w:color="000000"/>
            </w:tcBorders>
          </w:tcPr>
          <w:p>
            <w:pPr>
              <w:pStyle w:val="Contedodatabela"/>
              <w:widowControl w:val="false"/>
              <w:numPr>
                <w:ilvl w:val="0"/>
                <w:numId w:val="2"/>
              </w:numPr>
              <w:bidi w:val="0"/>
              <w:jc w:val="right"/>
              <w:rPr>
                <w:sz w:val="18"/>
                <w:szCs w:val="18"/>
              </w:rPr>
            </w:pPr>
            <w:r>
              <w:rPr>
                <w:rFonts w:ascii="Arial" w:hAnsi="Arial"/>
                <w:color w:val="000000"/>
                <w:sz w:val="18"/>
                <w:szCs w:val="18"/>
              </w:rPr>
              <w:t>9</w:t>
            </w:r>
          </w:p>
        </w:tc>
        <w:tc>
          <w:tcPr>
            <w:tcW w:w="725" w:type="dxa"/>
            <w:tcBorders>
              <w:left w:val="single" w:sz="4" w:space="0" w:color="000000"/>
              <w:bottom w:val="single" w:sz="4" w:space="0" w:color="000000"/>
            </w:tcBorders>
          </w:tcPr>
          <w:p>
            <w:pPr>
              <w:pStyle w:val="Contedodatabela"/>
              <w:widowControl w:val="false"/>
              <w:numPr>
                <w:ilvl w:val="0"/>
                <w:numId w:val="2"/>
              </w:numPr>
              <w:bidi w:val="0"/>
              <w:jc w:val="right"/>
              <w:rPr>
                <w:sz w:val="18"/>
                <w:szCs w:val="18"/>
              </w:rPr>
            </w:pPr>
            <w:r>
              <w:rPr>
                <w:rFonts w:ascii="Arial" w:hAnsi="Arial"/>
                <w:color w:val="000000"/>
                <w:sz w:val="18"/>
                <w:szCs w:val="18"/>
              </w:rPr>
              <w:t>1</w:t>
            </w:r>
          </w:p>
        </w:tc>
        <w:tc>
          <w:tcPr>
            <w:tcW w:w="1150" w:type="dxa"/>
            <w:tcBorders>
              <w:left w:val="single" w:sz="4" w:space="0" w:color="000000"/>
              <w:bottom w:val="single" w:sz="4" w:space="0" w:color="000000"/>
            </w:tcBorders>
          </w:tcPr>
          <w:p>
            <w:pPr>
              <w:pStyle w:val="Contedodatabela"/>
              <w:widowControl w:val="false"/>
              <w:numPr>
                <w:ilvl w:val="0"/>
                <w:numId w:val="2"/>
              </w:numPr>
              <w:bidi w:val="0"/>
              <w:jc w:val="left"/>
              <w:rPr>
                <w:sz w:val="18"/>
                <w:szCs w:val="18"/>
              </w:rPr>
            </w:pPr>
            <w:r>
              <w:rPr>
                <w:rFonts w:ascii="Arial" w:hAnsi="Arial"/>
                <w:color w:val="000000"/>
                <w:sz w:val="18"/>
                <w:szCs w:val="18"/>
              </w:rPr>
              <w:t>0010.0301.0036</w:t>
            </w:r>
          </w:p>
        </w:tc>
        <w:tc>
          <w:tcPr>
            <w:tcW w:w="608" w:type="dxa"/>
            <w:tcBorders>
              <w:left w:val="single" w:sz="4" w:space="0" w:color="000000"/>
              <w:bottom w:val="single" w:sz="4" w:space="0" w:color="000000"/>
            </w:tcBorders>
          </w:tcPr>
          <w:p>
            <w:pPr>
              <w:pStyle w:val="Contedodatabela"/>
              <w:widowControl w:val="false"/>
              <w:numPr>
                <w:ilvl w:val="0"/>
                <w:numId w:val="2"/>
              </w:numPr>
              <w:bidi w:val="0"/>
              <w:jc w:val="right"/>
              <w:rPr>
                <w:sz w:val="18"/>
                <w:szCs w:val="18"/>
              </w:rPr>
            </w:pPr>
            <w:r>
              <w:rPr>
                <w:rFonts w:ascii="Arial" w:hAnsi="Arial"/>
                <w:color w:val="000000"/>
                <w:sz w:val="18"/>
                <w:szCs w:val="18"/>
              </w:rPr>
              <w:t>2087</w:t>
            </w:r>
          </w:p>
        </w:tc>
        <w:tc>
          <w:tcPr>
            <w:tcW w:w="1693" w:type="dxa"/>
            <w:tcBorders>
              <w:left w:val="single" w:sz="4" w:space="0" w:color="000000"/>
              <w:bottom w:val="single" w:sz="4" w:space="0" w:color="000000"/>
            </w:tcBorders>
          </w:tcPr>
          <w:p>
            <w:pPr>
              <w:pStyle w:val="Contedodatabela"/>
              <w:widowControl w:val="false"/>
              <w:numPr>
                <w:ilvl w:val="0"/>
                <w:numId w:val="2"/>
              </w:numPr>
              <w:bidi w:val="0"/>
              <w:jc w:val="right"/>
              <w:rPr>
                <w:sz w:val="18"/>
                <w:szCs w:val="18"/>
              </w:rPr>
            </w:pPr>
            <w:r>
              <w:rPr>
                <w:rFonts w:ascii="Arial" w:hAnsi="Arial"/>
                <w:color w:val="000000"/>
                <w:sz w:val="18"/>
                <w:szCs w:val="18"/>
              </w:rPr>
              <w:t>33390300700000000000</w:t>
            </w:r>
          </w:p>
        </w:tc>
        <w:tc>
          <w:tcPr>
            <w:tcW w:w="1087" w:type="dxa"/>
            <w:tcBorders>
              <w:left w:val="single" w:sz="4" w:space="0" w:color="000000"/>
              <w:bottom w:val="single" w:sz="4" w:space="0" w:color="000000"/>
            </w:tcBorders>
          </w:tcPr>
          <w:p>
            <w:pPr>
              <w:pStyle w:val="Contedodatabela"/>
              <w:widowControl w:val="false"/>
              <w:numPr>
                <w:ilvl w:val="0"/>
                <w:numId w:val="2"/>
              </w:numPr>
              <w:bidi w:val="0"/>
              <w:jc w:val="right"/>
              <w:rPr>
                <w:sz w:val="18"/>
                <w:szCs w:val="18"/>
              </w:rPr>
            </w:pPr>
            <w:r>
              <w:rPr>
                <w:rFonts w:ascii="Arial" w:hAnsi="Arial"/>
                <w:color w:val="000000"/>
                <w:sz w:val="18"/>
                <w:szCs w:val="18"/>
              </w:rPr>
              <w:t>16214011</w:t>
            </w:r>
          </w:p>
        </w:tc>
        <w:tc>
          <w:tcPr>
            <w:tcW w:w="2650" w:type="dxa"/>
            <w:tcBorders>
              <w:left w:val="single" w:sz="4" w:space="0" w:color="000000"/>
              <w:bottom w:val="single" w:sz="4" w:space="0" w:color="000000"/>
              <w:right w:val="single" w:sz="4" w:space="0" w:color="000000"/>
            </w:tcBorders>
          </w:tcPr>
          <w:p>
            <w:pPr>
              <w:pStyle w:val="Contedodatabela"/>
              <w:widowControl w:val="false"/>
              <w:numPr>
                <w:ilvl w:val="0"/>
                <w:numId w:val="2"/>
              </w:numPr>
              <w:bidi w:val="0"/>
              <w:jc w:val="left"/>
              <w:rPr>
                <w:sz w:val="18"/>
                <w:szCs w:val="18"/>
              </w:rPr>
            </w:pPr>
            <w:r>
              <w:rPr>
                <w:rFonts w:ascii="Arial" w:hAnsi="Arial"/>
                <w:color w:val="000000"/>
                <w:sz w:val="18"/>
                <w:szCs w:val="18"/>
              </w:rPr>
              <w:t>Gêneros de alimentação</w:t>
            </w:r>
          </w:p>
        </w:tc>
      </w:tr>
      <w:tr>
        <w:trPr/>
        <w:tc>
          <w:tcPr>
            <w:tcW w:w="852" w:type="dxa"/>
            <w:tcBorders>
              <w:left w:val="single" w:sz="4" w:space="0" w:color="000000"/>
              <w:bottom w:val="single" w:sz="4" w:space="0" w:color="000000"/>
            </w:tcBorders>
          </w:tcPr>
          <w:p>
            <w:pPr>
              <w:pStyle w:val="Contedodatabela"/>
              <w:widowControl w:val="false"/>
              <w:numPr>
                <w:ilvl w:val="0"/>
                <w:numId w:val="2"/>
              </w:numPr>
              <w:bidi w:val="0"/>
              <w:jc w:val="right"/>
              <w:rPr>
                <w:sz w:val="18"/>
                <w:szCs w:val="18"/>
              </w:rPr>
            </w:pPr>
            <w:r>
              <w:rPr>
                <w:rFonts w:ascii="Arial" w:hAnsi="Arial"/>
                <w:color w:val="000000"/>
                <w:sz w:val="18"/>
                <w:szCs w:val="18"/>
              </w:rPr>
              <w:t>7</w:t>
            </w:r>
          </w:p>
        </w:tc>
        <w:tc>
          <w:tcPr>
            <w:tcW w:w="842" w:type="dxa"/>
            <w:tcBorders>
              <w:left w:val="single" w:sz="4" w:space="0" w:color="000000"/>
              <w:bottom w:val="single" w:sz="4" w:space="0" w:color="000000"/>
            </w:tcBorders>
          </w:tcPr>
          <w:p>
            <w:pPr>
              <w:pStyle w:val="Contedodatabela"/>
              <w:widowControl w:val="false"/>
              <w:numPr>
                <w:ilvl w:val="0"/>
                <w:numId w:val="2"/>
              </w:numPr>
              <w:bidi w:val="0"/>
              <w:jc w:val="right"/>
              <w:rPr>
                <w:sz w:val="18"/>
                <w:szCs w:val="18"/>
              </w:rPr>
            </w:pPr>
            <w:r>
              <w:rPr>
                <w:rFonts w:ascii="Arial" w:hAnsi="Arial"/>
                <w:color w:val="000000"/>
                <w:sz w:val="18"/>
                <w:szCs w:val="18"/>
              </w:rPr>
              <w:t>741</w:t>
            </w:r>
          </w:p>
        </w:tc>
        <w:tc>
          <w:tcPr>
            <w:tcW w:w="660" w:type="dxa"/>
            <w:tcBorders>
              <w:left w:val="single" w:sz="4" w:space="0" w:color="000000"/>
              <w:bottom w:val="single" w:sz="4" w:space="0" w:color="000000"/>
            </w:tcBorders>
          </w:tcPr>
          <w:p>
            <w:pPr>
              <w:pStyle w:val="Contedodatabela"/>
              <w:widowControl w:val="false"/>
              <w:numPr>
                <w:ilvl w:val="0"/>
                <w:numId w:val="2"/>
              </w:numPr>
              <w:bidi w:val="0"/>
              <w:jc w:val="right"/>
              <w:rPr>
                <w:sz w:val="18"/>
                <w:szCs w:val="18"/>
              </w:rPr>
            </w:pPr>
            <w:r>
              <w:rPr>
                <w:rFonts w:ascii="Arial" w:hAnsi="Arial"/>
                <w:color w:val="000000"/>
                <w:sz w:val="18"/>
                <w:szCs w:val="18"/>
              </w:rPr>
              <w:t>9</w:t>
            </w:r>
          </w:p>
        </w:tc>
        <w:tc>
          <w:tcPr>
            <w:tcW w:w="725" w:type="dxa"/>
            <w:tcBorders>
              <w:left w:val="single" w:sz="4" w:space="0" w:color="000000"/>
              <w:bottom w:val="single" w:sz="4" w:space="0" w:color="000000"/>
            </w:tcBorders>
          </w:tcPr>
          <w:p>
            <w:pPr>
              <w:pStyle w:val="Contedodatabela"/>
              <w:widowControl w:val="false"/>
              <w:numPr>
                <w:ilvl w:val="0"/>
                <w:numId w:val="2"/>
              </w:numPr>
              <w:bidi w:val="0"/>
              <w:jc w:val="right"/>
              <w:rPr>
                <w:sz w:val="18"/>
                <w:szCs w:val="18"/>
              </w:rPr>
            </w:pPr>
            <w:r>
              <w:rPr>
                <w:rFonts w:ascii="Arial" w:hAnsi="Arial"/>
                <w:color w:val="000000"/>
                <w:sz w:val="18"/>
                <w:szCs w:val="18"/>
              </w:rPr>
              <w:t>1</w:t>
            </w:r>
          </w:p>
        </w:tc>
        <w:tc>
          <w:tcPr>
            <w:tcW w:w="1150" w:type="dxa"/>
            <w:tcBorders>
              <w:left w:val="single" w:sz="4" w:space="0" w:color="000000"/>
              <w:bottom w:val="single" w:sz="4" w:space="0" w:color="000000"/>
            </w:tcBorders>
          </w:tcPr>
          <w:p>
            <w:pPr>
              <w:pStyle w:val="Contedodatabela"/>
              <w:widowControl w:val="false"/>
              <w:numPr>
                <w:ilvl w:val="0"/>
                <w:numId w:val="2"/>
              </w:numPr>
              <w:bidi w:val="0"/>
              <w:jc w:val="left"/>
              <w:rPr>
                <w:sz w:val="18"/>
                <w:szCs w:val="18"/>
              </w:rPr>
            </w:pPr>
            <w:r>
              <w:rPr>
                <w:rFonts w:ascii="Arial" w:hAnsi="Arial"/>
                <w:color w:val="000000"/>
                <w:sz w:val="18"/>
                <w:szCs w:val="18"/>
              </w:rPr>
              <w:t>0010.0302.0036</w:t>
            </w:r>
          </w:p>
        </w:tc>
        <w:tc>
          <w:tcPr>
            <w:tcW w:w="608" w:type="dxa"/>
            <w:tcBorders>
              <w:left w:val="single" w:sz="4" w:space="0" w:color="000000"/>
              <w:bottom w:val="single" w:sz="4" w:space="0" w:color="000000"/>
            </w:tcBorders>
          </w:tcPr>
          <w:p>
            <w:pPr>
              <w:pStyle w:val="Contedodatabela"/>
              <w:widowControl w:val="false"/>
              <w:numPr>
                <w:ilvl w:val="0"/>
                <w:numId w:val="2"/>
              </w:numPr>
              <w:bidi w:val="0"/>
              <w:jc w:val="right"/>
              <w:rPr>
                <w:sz w:val="18"/>
                <w:szCs w:val="18"/>
              </w:rPr>
            </w:pPr>
            <w:r>
              <w:rPr>
                <w:rFonts w:ascii="Arial" w:hAnsi="Arial"/>
                <w:color w:val="000000"/>
                <w:sz w:val="18"/>
                <w:szCs w:val="18"/>
              </w:rPr>
              <w:t>2153</w:t>
            </w:r>
          </w:p>
        </w:tc>
        <w:tc>
          <w:tcPr>
            <w:tcW w:w="1693" w:type="dxa"/>
            <w:tcBorders>
              <w:left w:val="single" w:sz="4" w:space="0" w:color="000000"/>
              <w:bottom w:val="single" w:sz="4" w:space="0" w:color="000000"/>
            </w:tcBorders>
          </w:tcPr>
          <w:p>
            <w:pPr>
              <w:pStyle w:val="Contedodatabela"/>
              <w:widowControl w:val="false"/>
              <w:numPr>
                <w:ilvl w:val="0"/>
                <w:numId w:val="2"/>
              </w:numPr>
              <w:bidi w:val="0"/>
              <w:jc w:val="right"/>
              <w:rPr>
                <w:sz w:val="18"/>
                <w:szCs w:val="18"/>
              </w:rPr>
            </w:pPr>
            <w:r>
              <w:rPr>
                <w:rFonts w:ascii="Arial" w:hAnsi="Arial"/>
                <w:color w:val="000000"/>
                <w:sz w:val="18"/>
                <w:szCs w:val="18"/>
              </w:rPr>
              <w:t>33390300700000000000</w:t>
            </w:r>
          </w:p>
        </w:tc>
        <w:tc>
          <w:tcPr>
            <w:tcW w:w="1087" w:type="dxa"/>
            <w:tcBorders>
              <w:left w:val="single" w:sz="4" w:space="0" w:color="000000"/>
              <w:bottom w:val="single" w:sz="4" w:space="0" w:color="000000"/>
            </w:tcBorders>
          </w:tcPr>
          <w:p>
            <w:pPr>
              <w:pStyle w:val="Contedodatabela"/>
              <w:widowControl w:val="false"/>
              <w:numPr>
                <w:ilvl w:val="0"/>
                <w:numId w:val="2"/>
              </w:numPr>
              <w:bidi w:val="0"/>
              <w:jc w:val="right"/>
              <w:rPr>
                <w:sz w:val="18"/>
                <w:szCs w:val="18"/>
              </w:rPr>
            </w:pPr>
            <w:r>
              <w:rPr>
                <w:rFonts w:ascii="Arial" w:hAnsi="Arial"/>
                <w:color w:val="000000"/>
                <w:sz w:val="18"/>
                <w:szCs w:val="18"/>
              </w:rPr>
              <w:t>15001002</w:t>
            </w:r>
          </w:p>
        </w:tc>
        <w:tc>
          <w:tcPr>
            <w:tcW w:w="2650" w:type="dxa"/>
            <w:tcBorders>
              <w:left w:val="single" w:sz="4" w:space="0" w:color="000000"/>
              <w:bottom w:val="single" w:sz="4" w:space="0" w:color="000000"/>
              <w:right w:val="single" w:sz="4" w:space="0" w:color="000000"/>
            </w:tcBorders>
          </w:tcPr>
          <w:p>
            <w:pPr>
              <w:pStyle w:val="Contedodatabela"/>
              <w:widowControl w:val="false"/>
              <w:numPr>
                <w:ilvl w:val="0"/>
                <w:numId w:val="2"/>
              </w:numPr>
              <w:bidi w:val="0"/>
              <w:jc w:val="left"/>
              <w:rPr>
                <w:sz w:val="18"/>
                <w:szCs w:val="18"/>
              </w:rPr>
            </w:pPr>
            <w:r>
              <w:rPr>
                <w:rFonts w:ascii="Arial" w:hAnsi="Arial"/>
                <w:color w:val="000000"/>
                <w:sz w:val="18"/>
                <w:szCs w:val="18"/>
              </w:rPr>
              <w:t>Gêneros de alimentação</w:t>
            </w:r>
          </w:p>
        </w:tc>
      </w:tr>
      <w:tr>
        <w:trPr/>
        <w:tc>
          <w:tcPr>
            <w:tcW w:w="852" w:type="dxa"/>
            <w:tcBorders>
              <w:left w:val="single" w:sz="4" w:space="0" w:color="000000"/>
              <w:bottom w:val="single" w:sz="4" w:space="0" w:color="000000"/>
            </w:tcBorders>
          </w:tcPr>
          <w:p>
            <w:pPr>
              <w:pStyle w:val="Contedodatabela"/>
              <w:widowControl w:val="false"/>
              <w:numPr>
                <w:ilvl w:val="0"/>
                <w:numId w:val="2"/>
              </w:numPr>
              <w:bidi w:val="0"/>
              <w:jc w:val="right"/>
              <w:rPr>
                <w:sz w:val="18"/>
                <w:szCs w:val="18"/>
              </w:rPr>
            </w:pPr>
            <w:r>
              <w:rPr>
                <w:rFonts w:ascii="Arial" w:hAnsi="Arial"/>
                <w:color w:val="000000"/>
                <w:sz w:val="18"/>
                <w:szCs w:val="18"/>
              </w:rPr>
              <w:t>8</w:t>
            </w:r>
          </w:p>
        </w:tc>
        <w:tc>
          <w:tcPr>
            <w:tcW w:w="842" w:type="dxa"/>
            <w:tcBorders>
              <w:left w:val="single" w:sz="4" w:space="0" w:color="000000"/>
              <w:bottom w:val="single" w:sz="4" w:space="0" w:color="000000"/>
            </w:tcBorders>
          </w:tcPr>
          <w:p>
            <w:pPr>
              <w:pStyle w:val="Contedodatabela"/>
              <w:widowControl w:val="false"/>
              <w:numPr>
                <w:ilvl w:val="0"/>
                <w:numId w:val="2"/>
              </w:numPr>
              <w:bidi w:val="0"/>
              <w:jc w:val="right"/>
              <w:rPr>
                <w:sz w:val="18"/>
                <w:szCs w:val="18"/>
              </w:rPr>
            </w:pPr>
            <w:r>
              <w:rPr>
                <w:rFonts w:ascii="Arial" w:hAnsi="Arial"/>
                <w:color w:val="000000"/>
                <w:sz w:val="18"/>
                <w:szCs w:val="18"/>
              </w:rPr>
              <w:t>768</w:t>
            </w:r>
          </w:p>
        </w:tc>
        <w:tc>
          <w:tcPr>
            <w:tcW w:w="660" w:type="dxa"/>
            <w:tcBorders>
              <w:left w:val="single" w:sz="4" w:space="0" w:color="000000"/>
              <w:bottom w:val="single" w:sz="4" w:space="0" w:color="000000"/>
            </w:tcBorders>
          </w:tcPr>
          <w:p>
            <w:pPr>
              <w:pStyle w:val="Contedodatabela"/>
              <w:widowControl w:val="false"/>
              <w:numPr>
                <w:ilvl w:val="0"/>
                <w:numId w:val="2"/>
              </w:numPr>
              <w:bidi w:val="0"/>
              <w:jc w:val="right"/>
              <w:rPr>
                <w:sz w:val="18"/>
                <w:szCs w:val="18"/>
              </w:rPr>
            </w:pPr>
            <w:r>
              <w:rPr>
                <w:rFonts w:ascii="Arial" w:hAnsi="Arial"/>
                <w:color w:val="000000"/>
                <w:sz w:val="18"/>
                <w:szCs w:val="18"/>
              </w:rPr>
              <w:t>9</w:t>
            </w:r>
          </w:p>
        </w:tc>
        <w:tc>
          <w:tcPr>
            <w:tcW w:w="725" w:type="dxa"/>
            <w:tcBorders>
              <w:left w:val="single" w:sz="4" w:space="0" w:color="000000"/>
              <w:bottom w:val="single" w:sz="4" w:space="0" w:color="000000"/>
            </w:tcBorders>
          </w:tcPr>
          <w:p>
            <w:pPr>
              <w:pStyle w:val="Contedodatabela"/>
              <w:widowControl w:val="false"/>
              <w:numPr>
                <w:ilvl w:val="0"/>
                <w:numId w:val="2"/>
              </w:numPr>
              <w:bidi w:val="0"/>
              <w:jc w:val="right"/>
              <w:rPr>
                <w:sz w:val="18"/>
                <w:szCs w:val="18"/>
              </w:rPr>
            </w:pPr>
            <w:r>
              <w:rPr>
                <w:rFonts w:ascii="Arial" w:hAnsi="Arial"/>
                <w:color w:val="000000"/>
                <w:sz w:val="18"/>
                <w:szCs w:val="18"/>
              </w:rPr>
              <w:t>1</w:t>
            </w:r>
          </w:p>
        </w:tc>
        <w:tc>
          <w:tcPr>
            <w:tcW w:w="1150" w:type="dxa"/>
            <w:tcBorders>
              <w:left w:val="single" w:sz="4" w:space="0" w:color="000000"/>
              <w:bottom w:val="single" w:sz="4" w:space="0" w:color="000000"/>
            </w:tcBorders>
          </w:tcPr>
          <w:p>
            <w:pPr>
              <w:pStyle w:val="Contedodatabela"/>
              <w:widowControl w:val="false"/>
              <w:numPr>
                <w:ilvl w:val="0"/>
                <w:numId w:val="2"/>
              </w:numPr>
              <w:bidi w:val="0"/>
              <w:jc w:val="left"/>
              <w:rPr>
                <w:sz w:val="18"/>
                <w:szCs w:val="18"/>
              </w:rPr>
            </w:pPr>
            <w:r>
              <w:rPr>
                <w:rFonts w:ascii="Arial" w:hAnsi="Arial"/>
                <w:color w:val="000000"/>
                <w:sz w:val="18"/>
                <w:szCs w:val="18"/>
              </w:rPr>
              <w:t>0010.0302.0036</w:t>
            </w:r>
          </w:p>
        </w:tc>
        <w:tc>
          <w:tcPr>
            <w:tcW w:w="608" w:type="dxa"/>
            <w:tcBorders>
              <w:left w:val="single" w:sz="4" w:space="0" w:color="000000"/>
              <w:bottom w:val="single" w:sz="4" w:space="0" w:color="000000"/>
            </w:tcBorders>
          </w:tcPr>
          <w:p>
            <w:pPr>
              <w:pStyle w:val="Contedodatabela"/>
              <w:widowControl w:val="false"/>
              <w:numPr>
                <w:ilvl w:val="0"/>
                <w:numId w:val="2"/>
              </w:numPr>
              <w:bidi w:val="0"/>
              <w:jc w:val="right"/>
              <w:rPr>
                <w:sz w:val="18"/>
                <w:szCs w:val="18"/>
              </w:rPr>
            </w:pPr>
            <w:r>
              <w:rPr>
                <w:rFonts w:ascii="Arial" w:hAnsi="Arial"/>
                <w:color w:val="000000"/>
                <w:sz w:val="18"/>
                <w:szCs w:val="18"/>
              </w:rPr>
              <w:t>2182</w:t>
            </w:r>
          </w:p>
        </w:tc>
        <w:tc>
          <w:tcPr>
            <w:tcW w:w="1693" w:type="dxa"/>
            <w:tcBorders>
              <w:left w:val="single" w:sz="4" w:space="0" w:color="000000"/>
              <w:bottom w:val="single" w:sz="4" w:space="0" w:color="000000"/>
            </w:tcBorders>
          </w:tcPr>
          <w:p>
            <w:pPr>
              <w:pStyle w:val="Contedodatabela"/>
              <w:widowControl w:val="false"/>
              <w:numPr>
                <w:ilvl w:val="0"/>
                <w:numId w:val="2"/>
              </w:numPr>
              <w:bidi w:val="0"/>
              <w:jc w:val="right"/>
              <w:rPr>
                <w:sz w:val="18"/>
                <w:szCs w:val="18"/>
              </w:rPr>
            </w:pPr>
            <w:r>
              <w:rPr>
                <w:rFonts w:ascii="Arial" w:hAnsi="Arial"/>
                <w:color w:val="000000"/>
                <w:sz w:val="18"/>
                <w:szCs w:val="18"/>
              </w:rPr>
              <w:t>33390300700000000000</w:t>
            </w:r>
          </w:p>
        </w:tc>
        <w:tc>
          <w:tcPr>
            <w:tcW w:w="1087" w:type="dxa"/>
            <w:tcBorders>
              <w:left w:val="single" w:sz="4" w:space="0" w:color="000000"/>
              <w:bottom w:val="single" w:sz="4" w:space="0" w:color="000000"/>
            </w:tcBorders>
          </w:tcPr>
          <w:p>
            <w:pPr>
              <w:pStyle w:val="Contedodatabela"/>
              <w:widowControl w:val="false"/>
              <w:numPr>
                <w:ilvl w:val="0"/>
                <w:numId w:val="2"/>
              </w:numPr>
              <w:bidi w:val="0"/>
              <w:jc w:val="right"/>
              <w:rPr>
                <w:sz w:val="18"/>
                <w:szCs w:val="18"/>
              </w:rPr>
            </w:pPr>
            <w:r>
              <w:rPr>
                <w:rFonts w:ascii="Arial" w:hAnsi="Arial"/>
                <w:color w:val="000000"/>
                <w:sz w:val="18"/>
                <w:szCs w:val="18"/>
              </w:rPr>
              <w:t>15001002</w:t>
            </w:r>
          </w:p>
        </w:tc>
        <w:tc>
          <w:tcPr>
            <w:tcW w:w="2650" w:type="dxa"/>
            <w:tcBorders>
              <w:left w:val="single" w:sz="4" w:space="0" w:color="000000"/>
              <w:bottom w:val="single" w:sz="4" w:space="0" w:color="000000"/>
              <w:right w:val="single" w:sz="4" w:space="0" w:color="000000"/>
            </w:tcBorders>
          </w:tcPr>
          <w:p>
            <w:pPr>
              <w:pStyle w:val="Contedodatabela"/>
              <w:widowControl w:val="false"/>
              <w:numPr>
                <w:ilvl w:val="0"/>
                <w:numId w:val="2"/>
              </w:numPr>
              <w:bidi w:val="0"/>
              <w:jc w:val="left"/>
              <w:rPr>
                <w:sz w:val="18"/>
                <w:szCs w:val="18"/>
              </w:rPr>
            </w:pPr>
            <w:r>
              <w:rPr>
                <w:rFonts w:ascii="Arial" w:hAnsi="Arial"/>
                <w:color w:val="000000"/>
                <w:sz w:val="18"/>
                <w:szCs w:val="18"/>
              </w:rPr>
              <w:t>Gêneros de alimentação</w:t>
            </w:r>
          </w:p>
        </w:tc>
      </w:tr>
      <w:tr>
        <w:trPr/>
        <w:tc>
          <w:tcPr>
            <w:tcW w:w="852" w:type="dxa"/>
            <w:tcBorders>
              <w:left w:val="single" w:sz="4" w:space="0" w:color="000000"/>
              <w:bottom w:val="single" w:sz="4" w:space="0" w:color="000000"/>
            </w:tcBorders>
          </w:tcPr>
          <w:p>
            <w:pPr>
              <w:pStyle w:val="Contedodatabela"/>
              <w:widowControl w:val="false"/>
              <w:numPr>
                <w:ilvl w:val="0"/>
                <w:numId w:val="2"/>
              </w:numPr>
              <w:bidi w:val="0"/>
              <w:jc w:val="right"/>
              <w:rPr>
                <w:sz w:val="18"/>
                <w:szCs w:val="18"/>
              </w:rPr>
            </w:pPr>
            <w:r>
              <w:rPr>
                <w:rFonts w:ascii="Arial" w:hAnsi="Arial"/>
                <w:color w:val="000000"/>
                <w:sz w:val="18"/>
                <w:szCs w:val="18"/>
              </w:rPr>
              <w:t>1</w:t>
            </w:r>
          </w:p>
        </w:tc>
        <w:tc>
          <w:tcPr>
            <w:tcW w:w="842" w:type="dxa"/>
            <w:tcBorders>
              <w:left w:val="single" w:sz="4" w:space="0" w:color="000000"/>
              <w:bottom w:val="single" w:sz="4" w:space="0" w:color="000000"/>
            </w:tcBorders>
          </w:tcPr>
          <w:p>
            <w:pPr>
              <w:pStyle w:val="Contedodatabela"/>
              <w:widowControl w:val="false"/>
              <w:numPr>
                <w:ilvl w:val="0"/>
                <w:numId w:val="2"/>
              </w:numPr>
              <w:bidi w:val="0"/>
              <w:jc w:val="right"/>
              <w:rPr>
                <w:sz w:val="18"/>
                <w:szCs w:val="18"/>
              </w:rPr>
            </w:pPr>
            <w:r>
              <w:rPr>
                <w:rFonts w:ascii="Arial" w:hAnsi="Arial"/>
                <w:color w:val="000000"/>
                <w:sz w:val="18"/>
                <w:szCs w:val="18"/>
              </w:rPr>
              <w:t>888</w:t>
            </w:r>
          </w:p>
        </w:tc>
        <w:tc>
          <w:tcPr>
            <w:tcW w:w="660" w:type="dxa"/>
            <w:tcBorders>
              <w:left w:val="single" w:sz="4" w:space="0" w:color="000000"/>
              <w:bottom w:val="single" w:sz="4" w:space="0" w:color="000000"/>
            </w:tcBorders>
          </w:tcPr>
          <w:p>
            <w:pPr>
              <w:pStyle w:val="Contedodatabela"/>
              <w:widowControl w:val="false"/>
              <w:numPr>
                <w:ilvl w:val="0"/>
                <w:numId w:val="2"/>
              </w:numPr>
              <w:bidi w:val="0"/>
              <w:jc w:val="right"/>
              <w:rPr>
                <w:sz w:val="18"/>
                <w:szCs w:val="18"/>
              </w:rPr>
            </w:pPr>
            <w:r>
              <w:rPr>
                <w:rFonts w:ascii="Arial" w:hAnsi="Arial"/>
                <w:color w:val="000000"/>
                <w:sz w:val="18"/>
                <w:szCs w:val="18"/>
              </w:rPr>
              <w:t>10</w:t>
            </w:r>
          </w:p>
        </w:tc>
        <w:tc>
          <w:tcPr>
            <w:tcW w:w="725" w:type="dxa"/>
            <w:tcBorders>
              <w:left w:val="single" w:sz="4" w:space="0" w:color="000000"/>
              <w:bottom w:val="single" w:sz="4" w:space="0" w:color="000000"/>
            </w:tcBorders>
          </w:tcPr>
          <w:p>
            <w:pPr>
              <w:pStyle w:val="Contedodatabela"/>
              <w:widowControl w:val="false"/>
              <w:numPr>
                <w:ilvl w:val="0"/>
                <w:numId w:val="2"/>
              </w:numPr>
              <w:bidi w:val="0"/>
              <w:jc w:val="right"/>
              <w:rPr>
                <w:sz w:val="18"/>
                <w:szCs w:val="18"/>
              </w:rPr>
            </w:pPr>
            <w:r>
              <w:rPr>
                <w:rFonts w:ascii="Arial" w:hAnsi="Arial"/>
                <w:color w:val="000000"/>
                <w:sz w:val="18"/>
                <w:szCs w:val="18"/>
              </w:rPr>
              <w:t>2</w:t>
            </w:r>
          </w:p>
        </w:tc>
        <w:tc>
          <w:tcPr>
            <w:tcW w:w="1150" w:type="dxa"/>
            <w:tcBorders>
              <w:left w:val="single" w:sz="4" w:space="0" w:color="000000"/>
              <w:bottom w:val="single" w:sz="4" w:space="0" w:color="000000"/>
            </w:tcBorders>
          </w:tcPr>
          <w:p>
            <w:pPr>
              <w:pStyle w:val="Contedodatabela"/>
              <w:widowControl w:val="false"/>
              <w:numPr>
                <w:ilvl w:val="0"/>
                <w:numId w:val="2"/>
              </w:numPr>
              <w:bidi w:val="0"/>
              <w:jc w:val="left"/>
              <w:rPr>
                <w:sz w:val="18"/>
                <w:szCs w:val="18"/>
              </w:rPr>
            </w:pPr>
            <w:r>
              <w:rPr>
                <w:rFonts w:ascii="Arial" w:hAnsi="Arial"/>
                <w:color w:val="000000"/>
                <w:sz w:val="18"/>
                <w:szCs w:val="18"/>
              </w:rPr>
              <w:t>0008.0243.0042</w:t>
            </w:r>
          </w:p>
        </w:tc>
        <w:tc>
          <w:tcPr>
            <w:tcW w:w="608" w:type="dxa"/>
            <w:tcBorders>
              <w:left w:val="single" w:sz="4" w:space="0" w:color="000000"/>
              <w:bottom w:val="single" w:sz="4" w:space="0" w:color="000000"/>
            </w:tcBorders>
          </w:tcPr>
          <w:p>
            <w:pPr>
              <w:pStyle w:val="Contedodatabela"/>
              <w:widowControl w:val="false"/>
              <w:numPr>
                <w:ilvl w:val="0"/>
                <w:numId w:val="2"/>
              </w:numPr>
              <w:bidi w:val="0"/>
              <w:jc w:val="right"/>
              <w:rPr>
                <w:sz w:val="18"/>
                <w:szCs w:val="18"/>
              </w:rPr>
            </w:pPr>
            <w:r>
              <w:rPr>
                <w:rFonts w:ascii="Arial" w:hAnsi="Arial"/>
                <w:color w:val="000000"/>
                <w:sz w:val="18"/>
                <w:szCs w:val="18"/>
              </w:rPr>
              <w:t>2176</w:t>
            </w:r>
          </w:p>
        </w:tc>
        <w:tc>
          <w:tcPr>
            <w:tcW w:w="1693" w:type="dxa"/>
            <w:tcBorders>
              <w:left w:val="single" w:sz="4" w:space="0" w:color="000000"/>
              <w:bottom w:val="single" w:sz="4" w:space="0" w:color="000000"/>
            </w:tcBorders>
          </w:tcPr>
          <w:p>
            <w:pPr>
              <w:pStyle w:val="Contedodatabela"/>
              <w:widowControl w:val="false"/>
              <w:numPr>
                <w:ilvl w:val="0"/>
                <w:numId w:val="2"/>
              </w:numPr>
              <w:bidi w:val="0"/>
              <w:jc w:val="right"/>
              <w:rPr>
                <w:sz w:val="18"/>
                <w:szCs w:val="18"/>
              </w:rPr>
            </w:pPr>
            <w:r>
              <w:rPr>
                <w:rFonts w:ascii="Arial" w:hAnsi="Arial"/>
                <w:color w:val="000000"/>
                <w:sz w:val="18"/>
                <w:szCs w:val="18"/>
              </w:rPr>
              <w:t>33390300700000000000</w:t>
            </w:r>
          </w:p>
        </w:tc>
        <w:tc>
          <w:tcPr>
            <w:tcW w:w="1087" w:type="dxa"/>
            <w:tcBorders>
              <w:left w:val="single" w:sz="4" w:space="0" w:color="000000"/>
              <w:bottom w:val="single" w:sz="4" w:space="0" w:color="000000"/>
            </w:tcBorders>
          </w:tcPr>
          <w:p>
            <w:pPr>
              <w:pStyle w:val="Contedodatabela"/>
              <w:widowControl w:val="false"/>
              <w:numPr>
                <w:ilvl w:val="0"/>
                <w:numId w:val="2"/>
              </w:numPr>
              <w:bidi w:val="0"/>
              <w:jc w:val="right"/>
              <w:rPr>
                <w:sz w:val="18"/>
                <w:szCs w:val="18"/>
              </w:rPr>
            </w:pPr>
            <w:r>
              <w:rPr>
                <w:rFonts w:ascii="Arial" w:hAnsi="Arial"/>
                <w:color w:val="000000"/>
                <w:sz w:val="18"/>
                <w:szCs w:val="18"/>
              </w:rPr>
              <w:t>16691184</w:t>
            </w:r>
          </w:p>
        </w:tc>
        <w:tc>
          <w:tcPr>
            <w:tcW w:w="2650" w:type="dxa"/>
            <w:tcBorders>
              <w:left w:val="single" w:sz="4" w:space="0" w:color="000000"/>
              <w:bottom w:val="single" w:sz="4" w:space="0" w:color="000000"/>
              <w:right w:val="single" w:sz="4" w:space="0" w:color="000000"/>
            </w:tcBorders>
          </w:tcPr>
          <w:p>
            <w:pPr>
              <w:pStyle w:val="Contedodatabela"/>
              <w:widowControl w:val="false"/>
              <w:numPr>
                <w:ilvl w:val="0"/>
                <w:numId w:val="2"/>
              </w:numPr>
              <w:bidi w:val="0"/>
              <w:jc w:val="left"/>
              <w:rPr>
                <w:sz w:val="18"/>
                <w:szCs w:val="18"/>
              </w:rPr>
            </w:pPr>
            <w:r>
              <w:rPr>
                <w:rFonts w:ascii="Arial" w:hAnsi="Arial"/>
                <w:color w:val="000000"/>
                <w:sz w:val="18"/>
                <w:szCs w:val="18"/>
              </w:rPr>
              <w:t>Gêneros de alimentação</w:t>
            </w:r>
          </w:p>
        </w:tc>
      </w:tr>
      <w:tr>
        <w:trPr/>
        <w:tc>
          <w:tcPr>
            <w:tcW w:w="852" w:type="dxa"/>
            <w:tcBorders>
              <w:left w:val="single" w:sz="4" w:space="0" w:color="000000"/>
              <w:bottom w:val="single" w:sz="4" w:space="0" w:color="000000"/>
            </w:tcBorders>
          </w:tcPr>
          <w:p>
            <w:pPr>
              <w:pStyle w:val="Contedodatabela"/>
              <w:widowControl w:val="false"/>
              <w:numPr>
                <w:ilvl w:val="0"/>
                <w:numId w:val="2"/>
              </w:numPr>
              <w:bidi w:val="0"/>
              <w:jc w:val="right"/>
              <w:rPr>
                <w:sz w:val="18"/>
                <w:szCs w:val="18"/>
              </w:rPr>
            </w:pPr>
            <w:r>
              <w:rPr>
                <w:rFonts w:ascii="Arial" w:hAnsi="Arial"/>
                <w:color w:val="000000"/>
                <w:sz w:val="18"/>
                <w:szCs w:val="18"/>
              </w:rPr>
              <w:t>4</w:t>
            </w:r>
          </w:p>
        </w:tc>
        <w:tc>
          <w:tcPr>
            <w:tcW w:w="842" w:type="dxa"/>
            <w:tcBorders>
              <w:left w:val="single" w:sz="4" w:space="0" w:color="000000"/>
              <w:bottom w:val="single" w:sz="4" w:space="0" w:color="000000"/>
            </w:tcBorders>
          </w:tcPr>
          <w:p>
            <w:pPr>
              <w:pStyle w:val="Contedodatabela"/>
              <w:widowControl w:val="false"/>
              <w:numPr>
                <w:ilvl w:val="0"/>
                <w:numId w:val="2"/>
              </w:numPr>
              <w:bidi w:val="0"/>
              <w:jc w:val="right"/>
              <w:rPr>
                <w:sz w:val="18"/>
                <w:szCs w:val="18"/>
              </w:rPr>
            </w:pPr>
            <w:r>
              <w:rPr>
                <w:rFonts w:ascii="Arial" w:hAnsi="Arial"/>
                <w:color w:val="000000"/>
                <w:sz w:val="18"/>
                <w:szCs w:val="18"/>
              </w:rPr>
              <w:t>927</w:t>
            </w:r>
          </w:p>
        </w:tc>
        <w:tc>
          <w:tcPr>
            <w:tcW w:w="660" w:type="dxa"/>
            <w:tcBorders>
              <w:left w:val="single" w:sz="4" w:space="0" w:color="000000"/>
              <w:bottom w:val="single" w:sz="4" w:space="0" w:color="000000"/>
            </w:tcBorders>
          </w:tcPr>
          <w:p>
            <w:pPr>
              <w:pStyle w:val="Contedodatabela"/>
              <w:widowControl w:val="false"/>
              <w:numPr>
                <w:ilvl w:val="0"/>
                <w:numId w:val="2"/>
              </w:numPr>
              <w:bidi w:val="0"/>
              <w:jc w:val="right"/>
              <w:rPr>
                <w:sz w:val="18"/>
                <w:szCs w:val="18"/>
              </w:rPr>
            </w:pPr>
            <w:r>
              <w:rPr>
                <w:rFonts w:ascii="Arial" w:hAnsi="Arial"/>
                <w:color w:val="000000"/>
                <w:sz w:val="18"/>
                <w:szCs w:val="18"/>
              </w:rPr>
              <w:t>10</w:t>
            </w:r>
          </w:p>
        </w:tc>
        <w:tc>
          <w:tcPr>
            <w:tcW w:w="725" w:type="dxa"/>
            <w:tcBorders>
              <w:left w:val="single" w:sz="4" w:space="0" w:color="000000"/>
              <w:bottom w:val="single" w:sz="4" w:space="0" w:color="000000"/>
            </w:tcBorders>
          </w:tcPr>
          <w:p>
            <w:pPr>
              <w:pStyle w:val="Contedodatabela"/>
              <w:widowControl w:val="false"/>
              <w:numPr>
                <w:ilvl w:val="0"/>
                <w:numId w:val="2"/>
              </w:numPr>
              <w:bidi w:val="0"/>
              <w:jc w:val="right"/>
              <w:rPr>
                <w:sz w:val="18"/>
                <w:szCs w:val="18"/>
              </w:rPr>
            </w:pPr>
            <w:r>
              <w:rPr>
                <w:rFonts w:ascii="Arial" w:hAnsi="Arial"/>
                <w:color w:val="000000"/>
                <w:sz w:val="18"/>
                <w:szCs w:val="18"/>
              </w:rPr>
              <w:t>2</w:t>
            </w:r>
          </w:p>
        </w:tc>
        <w:tc>
          <w:tcPr>
            <w:tcW w:w="1150" w:type="dxa"/>
            <w:tcBorders>
              <w:left w:val="single" w:sz="4" w:space="0" w:color="000000"/>
              <w:bottom w:val="single" w:sz="4" w:space="0" w:color="000000"/>
            </w:tcBorders>
          </w:tcPr>
          <w:p>
            <w:pPr>
              <w:pStyle w:val="Contedodatabela"/>
              <w:widowControl w:val="false"/>
              <w:numPr>
                <w:ilvl w:val="0"/>
                <w:numId w:val="2"/>
              </w:numPr>
              <w:bidi w:val="0"/>
              <w:jc w:val="left"/>
              <w:rPr>
                <w:sz w:val="18"/>
                <w:szCs w:val="18"/>
              </w:rPr>
            </w:pPr>
            <w:r>
              <w:rPr>
                <w:rFonts w:ascii="Arial" w:hAnsi="Arial"/>
                <w:color w:val="000000"/>
                <w:sz w:val="18"/>
                <w:szCs w:val="18"/>
              </w:rPr>
              <w:t>0008.0244.0041</w:t>
            </w:r>
          </w:p>
        </w:tc>
        <w:tc>
          <w:tcPr>
            <w:tcW w:w="608" w:type="dxa"/>
            <w:tcBorders>
              <w:left w:val="single" w:sz="4" w:space="0" w:color="000000"/>
              <w:bottom w:val="single" w:sz="4" w:space="0" w:color="000000"/>
            </w:tcBorders>
          </w:tcPr>
          <w:p>
            <w:pPr>
              <w:pStyle w:val="Contedodatabela"/>
              <w:widowControl w:val="false"/>
              <w:numPr>
                <w:ilvl w:val="0"/>
                <w:numId w:val="2"/>
              </w:numPr>
              <w:bidi w:val="0"/>
              <w:jc w:val="right"/>
              <w:rPr>
                <w:sz w:val="18"/>
                <w:szCs w:val="18"/>
              </w:rPr>
            </w:pPr>
            <w:r>
              <w:rPr>
                <w:rFonts w:ascii="Arial" w:hAnsi="Arial"/>
                <w:color w:val="000000"/>
                <w:sz w:val="18"/>
                <w:szCs w:val="18"/>
              </w:rPr>
              <w:t>2175</w:t>
            </w:r>
          </w:p>
        </w:tc>
        <w:tc>
          <w:tcPr>
            <w:tcW w:w="1693" w:type="dxa"/>
            <w:tcBorders>
              <w:left w:val="single" w:sz="4" w:space="0" w:color="000000"/>
              <w:bottom w:val="single" w:sz="4" w:space="0" w:color="000000"/>
            </w:tcBorders>
          </w:tcPr>
          <w:p>
            <w:pPr>
              <w:pStyle w:val="Contedodatabela"/>
              <w:widowControl w:val="false"/>
              <w:numPr>
                <w:ilvl w:val="0"/>
                <w:numId w:val="2"/>
              </w:numPr>
              <w:bidi w:val="0"/>
              <w:jc w:val="right"/>
              <w:rPr>
                <w:sz w:val="18"/>
                <w:szCs w:val="18"/>
              </w:rPr>
            </w:pPr>
            <w:r>
              <w:rPr>
                <w:rFonts w:ascii="Arial" w:hAnsi="Arial"/>
                <w:color w:val="000000"/>
                <w:sz w:val="18"/>
                <w:szCs w:val="18"/>
              </w:rPr>
              <w:t>33390300700000000000</w:t>
            </w:r>
          </w:p>
        </w:tc>
        <w:tc>
          <w:tcPr>
            <w:tcW w:w="1087" w:type="dxa"/>
            <w:tcBorders>
              <w:left w:val="single" w:sz="4" w:space="0" w:color="000000"/>
              <w:bottom w:val="single" w:sz="4" w:space="0" w:color="000000"/>
            </w:tcBorders>
          </w:tcPr>
          <w:p>
            <w:pPr>
              <w:pStyle w:val="Contedodatabela"/>
              <w:widowControl w:val="false"/>
              <w:numPr>
                <w:ilvl w:val="0"/>
                <w:numId w:val="2"/>
              </w:numPr>
              <w:bidi w:val="0"/>
              <w:jc w:val="right"/>
              <w:rPr>
                <w:sz w:val="18"/>
                <w:szCs w:val="18"/>
              </w:rPr>
            </w:pPr>
            <w:r>
              <w:rPr>
                <w:rFonts w:ascii="Arial" w:hAnsi="Arial"/>
                <w:color w:val="000000"/>
                <w:sz w:val="18"/>
                <w:szCs w:val="18"/>
              </w:rPr>
              <w:t>16601069</w:t>
            </w:r>
          </w:p>
        </w:tc>
        <w:tc>
          <w:tcPr>
            <w:tcW w:w="2650" w:type="dxa"/>
            <w:tcBorders>
              <w:left w:val="single" w:sz="4" w:space="0" w:color="000000"/>
              <w:bottom w:val="single" w:sz="4" w:space="0" w:color="000000"/>
              <w:right w:val="single" w:sz="4" w:space="0" w:color="000000"/>
            </w:tcBorders>
          </w:tcPr>
          <w:p>
            <w:pPr>
              <w:pStyle w:val="Contedodatabela"/>
              <w:widowControl w:val="false"/>
              <w:numPr>
                <w:ilvl w:val="0"/>
                <w:numId w:val="2"/>
              </w:numPr>
              <w:bidi w:val="0"/>
              <w:jc w:val="left"/>
              <w:rPr>
                <w:sz w:val="18"/>
                <w:szCs w:val="18"/>
              </w:rPr>
            </w:pPr>
            <w:r>
              <w:rPr>
                <w:rFonts w:ascii="Arial" w:hAnsi="Arial"/>
                <w:color w:val="000000"/>
                <w:sz w:val="18"/>
                <w:szCs w:val="18"/>
              </w:rPr>
              <w:t>Gêneros de alimentação</w:t>
            </w:r>
          </w:p>
        </w:tc>
      </w:tr>
      <w:tr>
        <w:trPr/>
        <w:tc>
          <w:tcPr>
            <w:tcW w:w="852" w:type="dxa"/>
            <w:tcBorders>
              <w:left w:val="single" w:sz="4" w:space="0" w:color="000000"/>
              <w:bottom w:val="single" w:sz="4" w:space="0" w:color="000000"/>
            </w:tcBorders>
          </w:tcPr>
          <w:p>
            <w:pPr>
              <w:pStyle w:val="Contedodatabela"/>
              <w:widowControl w:val="false"/>
              <w:numPr>
                <w:ilvl w:val="0"/>
                <w:numId w:val="2"/>
              </w:numPr>
              <w:bidi w:val="0"/>
              <w:jc w:val="right"/>
              <w:rPr>
                <w:sz w:val="18"/>
                <w:szCs w:val="18"/>
              </w:rPr>
            </w:pPr>
            <w:r>
              <w:rPr>
                <w:rFonts w:ascii="Arial" w:hAnsi="Arial"/>
                <w:color w:val="000000"/>
                <w:sz w:val="18"/>
                <w:szCs w:val="18"/>
              </w:rPr>
              <w:t>2</w:t>
            </w:r>
          </w:p>
        </w:tc>
        <w:tc>
          <w:tcPr>
            <w:tcW w:w="842" w:type="dxa"/>
            <w:tcBorders>
              <w:left w:val="single" w:sz="4" w:space="0" w:color="000000"/>
              <w:bottom w:val="single" w:sz="4" w:space="0" w:color="000000"/>
            </w:tcBorders>
          </w:tcPr>
          <w:p>
            <w:pPr>
              <w:pStyle w:val="Contedodatabela"/>
              <w:widowControl w:val="false"/>
              <w:numPr>
                <w:ilvl w:val="0"/>
                <w:numId w:val="2"/>
              </w:numPr>
              <w:bidi w:val="0"/>
              <w:jc w:val="right"/>
              <w:rPr>
                <w:sz w:val="18"/>
                <w:szCs w:val="18"/>
              </w:rPr>
            </w:pPr>
            <w:r>
              <w:rPr>
                <w:rFonts w:ascii="Arial" w:hAnsi="Arial"/>
                <w:color w:val="000000"/>
                <w:sz w:val="18"/>
                <w:szCs w:val="18"/>
              </w:rPr>
              <w:t>931</w:t>
            </w:r>
          </w:p>
        </w:tc>
        <w:tc>
          <w:tcPr>
            <w:tcW w:w="660" w:type="dxa"/>
            <w:tcBorders>
              <w:left w:val="single" w:sz="4" w:space="0" w:color="000000"/>
              <w:bottom w:val="single" w:sz="4" w:space="0" w:color="000000"/>
            </w:tcBorders>
          </w:tcPr>
          <w:p>
            <w:pPr>
              <w:pStyle w:val="Contedodatabela"/>
              <w:widowControl w:val="false"/>
              <w:numPr>
                <w:ilvl w:val="0"/>
                <w:numId w:val="2"/>
              </w:numPr>
              <w:bidi w:val="0"/>
              <w:jc w:val="right"/>
              <w:rPr>
                <w:sz w:val="18"/>
                <w:szCs w:val="18"/>
              </w:rPr>
            </w:pPr>
            <w:r>
              <w:rPr>
                <w:rFonts w:ascii="Arial" w:hAnsi="Arial"/>
                <w:color w:val="000000"/>
                <w:sz w:val="18"/>
                <w:szCs w:val="18"/>
              </w:rPr>
              <w:t>10</w:t>
            </w:r>
          </w:p>
        </w:tc>
        <w:tc>
          <w:tcPr>
            <w:tcW w:w="725" w:type="dxa"/>
            <w:tcBorders>
              <w:left w:val="single" w:sz="4" w:space="0" w:color="000000"/>
              <w:bottom w:val="single" w:sz="4" w:space="0" w:color="000000"/>
            </w:tcBorders>
          </w:tcPr>
          <w:p>
            <w:pPr>
              <w:pStyle w:val="Contedodatabela"/>
              <w:widowControl w:val="false"/>
              <w:numPr>
                <w:ilvl w:val="0"/>
                <w:numId w:val="2"/>
              </w:numPr>
              <w:bidi w:val="0"/>
              <w:jc w:val="right"/>
              <w:rPr>
                <w:sz w:val="18"/>
                <w:szCs w:val="18"/>
              </w:rPr>
            </w:pPr>
            <w:r>
              <w:rPr>
                <w:rFonts w:ascii="Arial" w:hAnsi="Arial"/>
                <w:color w:val="000000"/>
                <w:sz w:val="18"/>
                <w:szCs w:val="18"/>
              </w:rPr>
              <w:t>2</w:t>
            </w:r>
          </w:p>
        </w:tc>
        <w:tc>
          <w:tcPr>
            <w:tcW w:w="1150" w:type="dxa"/>
            <w:tcBorders>
              <w:left w:val="single" w:sz="4" w:space="0" w:color="000000"/>
              <w:bottom w:val="single" w:sz="4" w:space="0" w:color="000000"/>
            </w:tcBorders>
          </w:tcPr>
          <w:p>
            <w:pPr>
              <w:pStyle w:val="Contedodatabela"/>
              <w:widowControl w:val="false"/>
              <w:numPr>
                <w:ilvl w:val="0"/>
                <w:numId w:val="2"/>
              </w:numPr>
              <w:bidi w:val="0"/>
              <w:jc w:val="left"/>
              <w:rPr>
                <w:sz w:val="18"/>
                <w:szCs w:val="18"/>
              </w:rPr>
            </w:pPr>
            <w:r>
              <w:rPr>
                <w:rFonts w:ascii="Arial" w:hAnsi="Arial"/>
                <w:color w:val="000000"/>
                <w:sz w:val="18"/>
                <w:szCs w:val="18"/>
              </w:rPr>
              <w:t>0008.0244.0041</w:t>
            </w:r>
          </w:p>
        </w:tc>
        <w:tc>
          <w:tcPr>
            <w:tcW w:w="608" w:type="dxa"/>
            <w:tcBorders>
              <w:left w:val="single" w:sz="4" w:space="0" w:color="000000"/>
              <w:bottom w:val="single" w:sz="4" w:space="0" w:color="000000"/>
            </w:tcBorders>
          </w:tcPr>
          <w:p>
            <w:pPr>
              <w:pStyle w:val="Contedodatabela"/>
              <w:widowControl w:val="false"/>
              <w:numPr>
                <w:ilvl w:val="0"/>
                <w:numId w:val="2"/>
              </w:numPr>
              <w:bidi w:val="0"/>
              <w:jc w:val="right"/>
              <w:rPr>
                <w:sz w:val="18"/>
                <w:szCs w:val="18"/>
              </w:rPr>
            </w:pPr>
            <w:r>
              <w:rPr>
                <w:rFonts w:ascii="Arial" w:hAnsi="Arial"/>
                <w:color w:val="000000"/>
                <w:sz w:val="18"/>
                <w:szCs w:val="18"/>
              </w:rPr>
              <w:t>2175</w:t>
            </w:r>
          </w:p>
        </w:tc>
        <w:tc>
          <w:tcPr>
            <w:tcW w:w="1693" w:type="dxa"/>
            <w:tcBorders>
              <w:left w:val="single" w:sz="4" w:space="0" w:color="000000"/>
              <w:bottom w:val="single" w:sz="4" w:space="0" w:color="000000"/>
            </w:tcBorders>
          </w:tcPr>
          <w:p>
            <w:pPr>
              <w:pStyle w:val="Contedodatabela"/>
              <w:widowControl w:val="false"/>
              <w:numPr>
                <w:ilvl w:val="0"/>
                <w:numId w:val="2"/>
              </w:numPr>
              <w:bidi w:val="0"/>
              <w:jc w:val="right"/>
              <w:rPr>
                <w:sz w:val="18"/>
                <w:szCs w:val="18"/>
              </w:rPr>
            </w:pPr>
            <w:r>
              <w:rPr>
                <w:rFonts w:ascii="Arial" w:hAnsi="Arial"/>
                <w:color w:val="000000"/>
                <w:sz w:val="18"/>
                <w:szCs w:val="18"/>
              </w:rPr>
              <w:t>33390300700000000000</w:t>
            </w:r>
          </w:p>
        </w:tc>
        <w:tc>
          <w:tcPr>
            <w:tcW w:w="1087" w:type="dxa"/>
            <w:tcBorders>
              <w:left w:val="single" w:sz="4" w:space="0" w:color="000000"/>
              <w:bottom w:val="single" w:sz="4" w:space="0" w:color="000000"/>
            </w:tcBorders>
          </w:tcPr>
          <w:p>
            <w:pPr>
              <w:pStyle w:val="Contedodatabela"/>
              <w:widowControl w:val="false"/>
              <w:numPr>
                <w:ilvl w:val="0"/>
                <w:numId w:val="2"/>
              </w:numPr>
              <w:bidi w:val="0"/>
              <w:jc w:val="right"/>
              <w:rPr>
                <w:sz w:val="18"/>
                <w:szCs w:val="18"/>
              </w:rPr>
            </w:pPr>
            <w:r>
              <w:rPr>
                <w:rFonts w:ascii="Arial" w:hAnsi="Arial"/>
                <w:color w:val="000000"/>
                <w:sz w:val="18"/>
                <w:szCs w:val="18"/>
              </w:rPr>
              <w:t>16691184</w:t>
            </w:r>
          </w:p>
        </w:tc>
        <w:tc>
          <w:tcPr>
            <w:tcW w:w="2650" w:type="dxa"/>
            <w:tcBorders>
              <w:left w:val="single" w:sz="4" w:space="0" w:color="000000"/>
              <w:bottom w:val="single" w:sz="4" w:space="0" w:color="000000"/>
              <w:right w:val="single" w:sz="4" w:space="0" w:color="000000"/>
            </w:tcBorders>
          </w:tcPr>
          <w:p>
            <w:pPr>
              <w:pStyle w:val="Contedodatabela"/>
              <w:widowControl w:val="false"/>
              <w:numPr>
                <w:ilvl w:val="0"/>
                <w:numId w:val="2"/>
              </w:numPr>
              <w:bidi w:val="0"/>
              <w:jc w:val="left"/>
              <w:rPr>
                <w:sz w:val="18"/>
                <w:szCs w:val="18"/>
              </w:rPr>
            </w:pPr>
            <w:r>
              <w:rPr>
                <w:rFonts w:ascii="Arial" w:hAnsi="Arial"/>
                <w:color w:val="000000"/>
                <w:sz w:val="18"/>
                <w:szCs w:val="18"/>
              </w:rPr>
              <w:t>Gêneros de alimentação</w:t>
            </w:r>
          </w:p>
        </w:tc>
      </w:tr>
      <w:tr>
        <w:trPr/>
        <w:tc>
          <w:tcPr>
            <w:tcW w:w="852" w:type="dxa"/>
            <w:tcBorders>
              <w:left w:val="single" w:sz="4" w:space="0" w:color="000000"/>
              <w:bottom w:val="single" w:sz="4" w:space="0" w:color="000000"/>
            </w:tcBorders>
          </w:tcPr>
          <w:p>
            <w:pPr>
              <w:pStyle w:val="Contedodatabela"/>
              <w:widowControl w:val="false"/>
              <w:numPr>
                <w:ilvl w:val="0"/>
                <w:numId w:val="2"/>
              </w:numPr>
              <w:bidi w:val="0"/>
              <w:jc w:val="right"/>
              <w:rPr>
                <w:sz w:val="18"/>
                <w:szCs w:val="18"/>
              </w:rPr>
            </w:pPr>
            <w:r>
              <w:rPr>
                <w:rFonts w:ascii="Arial" w:hAnsi="Arial"/>
                <w:color w:val="000000"/>
                <w:sz w:val="18"/>
                <w:szCs w:val="18"/>
              </w:rPr>
              <w:t>3</w:t>
            </w:r>
          </w:p>
        </w:tc>
        <w:tc>
          <w:tcPr>
            <w:tcW w:w="842" w:type="dxa"/>
            <w:tcBorders>
              <w:left w:val="single" w:sz="4" w:space="0" w:color="000000"/>
              <w:bottom w:val="single" w:sz="4" w:space="0" w:color="000000"/>
            </w:tcBorders>
          </w:tcPr>
          <w:p>
            <w:pPr>
              <w:pStyle w:val="Contedodatabela"/>
              <w:widowControl w:val="false"/>
              <w:numPr>
                <w:ilvl w:val="0"/>
                <w:numId w:val="2"/>
              </w:numPr>
              <w:bidi w:val="0"/>
              <w:jc w:val="right"/>
              <w:rPr>
                <w:sz w:val="18"/>
                <w:szCs w:val="18"/>
              </w:rPr>
            </w:pPr>
            <w:r>
              <w:rPr>
                <w:rFonts w:ascii="Arial" w:hAnsi="Arial"/>
                <w:color w:val="000000"/>
                <w:sz w:val="18"/>
                <w:szCs w:val="18"/>
              </w:rPr>
              <w:t>1378</w:t>
            </w:r>
          </w:p>
        </w:tc>
        <w:tc>
          <w:tcPr>
            <w:tcW w:w="660" w:type="dxa"/>
            <w:tcBorders>
              <w:left w:val="single" w:sz="4" w:space="0" w:color="000000"/>
              <w:bottom w:val="single" w:sz="4" w:space="0" w:color="000000"/>
            </w:tcBorders>
          </w:tcPr>
          <w:p>
            <w:pPr>
              <w:pStyle w:val="Contedodatabela"/>
              <w:widowControl w:val="false"/>
              <w:numPr>
                <w:ilvl w:val="0"/>
                <w:numId w:val="2"/>
              </w:numPr>
              <w:bidi w:val="0"/>
              <w:jc w:val="right"/>
              <w:rPr>
                <w:sz w:val="18"/>
                <w:szCs w:val="18"/>
              </w:rPr>
            </w:pPr>
            <w:r>
              <w:rPr>
                <w:rFonts w:ascii="Arial" w:hAnsi="Arial"/>
                <w:color w:val="000000"/>
                <w:sz w:val="18"/>
                <w:szCs w:val="18"/>
              </w:rPr>
              <w:t>10</w:t>
            </w:r>
          </w:p>
        </w:tc>
        <w:tc>
          <w:tcPr>
            <w:tcW w:w="725" w:type="dxa"/>
            <w:tcBorders>
              <w:left w:val="single" w:sz="4" w:space="0" w:color="000000"/>
              <w:bottom w:val="single" w:sz="4" w:space="0" w:color="000000"/>
            </w:tcBorders>
          </w:tcPr>
          <w:p>
            <w:pPr>
              <w:pStyle w:val="Contedodatabela"/>
              <w:widowControl w:val="false"/>
              <w:numPr>
                <w:ilvl w:val="0"/>
                <w:numId w:val="2"/>
              </w:numPr>
              <w:bidi w:val="0"/>
              <w:jc w:val="right"/>
              <w:rPr>
                <w:sz w:val="18"/>
                <w:szCs w:val="18"/>
              </w:rPr>
            </w:pPr>
            <w:r>
              <w:rPr>
                <w:rFonts w:ascii="Arial" w:hAnsi="Arial"/>
                <w:color w:val="000000"/>
                <w:sz w:val="18"/>
                <w:szCs w:val="18"/>
              </w:rPr>
              <w:t>2</w:t>
            </w:r>
          </w:p>
        </w:tc>
        <w:tc>
          <w:tcPr>
            <w:tcW w:w="1150" w:type="dxa"/>
            <w:tcBorders>
              <w:left w:val="single" w:sz="4" w:space="0" w:color="000000"/>
              <w:bottom w:val="single" w:sz="4" w:space="0" w:color="000000"/>
            </w:tcBorders>
          </w:tcPr>
          <w:p>
            <w:pPr>
              <w:pStyle w:val="Contedodatabela"/>
              <w:widowControl w:val="false"/>
              <w:numPr>
                <w:ilvl w:val="0"/>
                <w:numId w:val="2"/>
              </w:numPr>
              <w:bidi w:val="0"/>
              <w:jc w:val="left"/>
              <w:rPr>
                <w:sz w:val="18"/>
                <w:szCs w:val="18"/>
              </w:rPr>
            </w:pPr>
            <w:r>
              <w:rPr>
                <w:rFonts w:ascii="Arial" w:hAnsi="Arial"/>
                <w:color w:val="000000"/>
                <w:sz w:val="18"/>
                <w:szCs w:val="18"/>
              </w:rPr>
              <w:t>0008.0244.0041</w:t>
            </w:r>
          </w:p>
        </w:tc>
        <w:tc>
          <w:tcPr>
            <w:tcW w:w="608" w:type="dxa"/>
            <w:tcBorders>
              <w:left w:val="single" w:sz="4" w:space="0" w:color="000000"/>
              <w:bottom w:val="single" w:sz="4" w:space="0" w:color="000000"/>
            </w:tcBorders>
          </w:tcPr>
          <w:p>
            <w:pPr>
              <w:pStyle w:val="Contedodatabela"/>
              <w:widowControl w:val="false"/>
              <w:numPr>
                <w:ilvl w:val="0"/>
                <w:numId w:val="2"/>
              </w:numPr>
              <w:bidi w:val="0"/>
              <w:jc w:val="right"/>
              <w:rPr>
                <w:sz w:val="18"/>
                <w:szCs w:val="18"/>
              </w:rPr>
            </w:pPr>
            <w:r>
              <w:rPr>
                <w:rFonts w:ascii="Arial" w:hAnsi="Arial"/>
                <w:color w:val="000000"/>
                <w:sz w:val="18"/>
                <w:szCs w:val="18"/>
              </w:rPr>
              <w:t>2175</w:t>
            </w:r>
          </w:p>
        </w:tc>
        <w:tc>
          <w:tcPr>
            <w:tcW w:w="1693" w:type="dxa"/>
            <w:tcBorders>
              <w:left w:val="single" w:sz="4" w:space="0" w:color="000000"/>
              <w:bottom w:val="single" w:sz="4" w:space="0" w:color="000000"/>
            </w:tcBorders>
          </w:tcPr>
          <w:p>
            <w:pPr>
              <w:pStyle w:val="Contedodatabela"/>
              <w:widowControl w:val="false"/>
              <w:numPr>
                <w:ilvl w:val="0"/>
                <w:numId w:val="2"/>
              </w:numPr>
              <w:bidi w:val="0"/>
              <w:jc w:val="right"/>
              <w:rPr>
                <w:sz w:val="18"/>
                <w:szCs w:val="18"/>
              </w:rPr>
            </w:pPr>
            <w:r>
              <w:rPr>
                <w:rFonts w:ascii="Arial" w:hAnsi="Arial"/>
                <w:color w:val="000000"/>
                <w:sz w:val="18"/>
                <w:szCs w:val="18"/>
              </w:rPr>
              <w:t>33390300700000000000</w:t>
            </w:r>
          </w:p>
        </w:tc>
        <w:tc>
          <w:tcPr>
            <w:tcW w:w="1087" w:type="dxa"/>
            <w:tcBorders>
              <w:left w:val="single" w:sz="4" w:space="0" w:color="000000"/>
              <w:bottom w:val="single" w:sz="4" w:space="0" w:color="000000"/>
            </w:tcBorders>
          </w:tcPr>
          <w:p>
            <w:pPr>
              <w:pStyle w:val="Contedodatabela"/>
              <w:widowControl w:val="false"/>
              <w:numPr>
                <w:ilvl w:val="0"/>
                <w:numId w:val="2"/>
              </w:numPr>
              <w:bidi w:val="0"/>
              <w:jc w:val="right"/>
              <w:rPr>
                <w:sz w:val="18"/>
                <w:szCs w:val="18"/>
              </w:rPr>
            </w:pPr>
            <w:r>
              <w:rPr>
                <w:rFonts w:ascii="Arial" w:hAnsi="Arial"/>
                <w:color w:val="000000"/>
                <w:sz w:val="18"/>
                <w:szCs w:val="18"/>
              </w:rPr>
              <w:t>26601208</w:t>
            </w:r>
          </w:p>
        </w:tc>
        <w:tc>
          <w:tcPr>
            <w:tcW w:w="2650" w:type="dxa"/>
            <w:tcBorders>
              <w:left w:val="single" w:sz="4" w:space="0" w:color="000000"/>
              <w:bottom w:val="single" w:sz="4" w:space="0" w:color="000000"/>
              <w:right w:val="single" w:sz="4" w:space="0" w:color="000000"/>
            </w:tcBorders>
          </w:tcPr>
          <w:p>
            <w:pPr>
              <w:pStyle w:val="Contedodatabela"/>
              <w:widowControl w:val="false"/>
              <w:numPr>
                <w:ilvl w:val="0"/>
                <w:numId w:val="2"/>
              </w:numPr>
              <w:bidi w:val="0"/>
              <w:jc w:val="left"/>
              <w:rPr>
                <w:sz w:val="18"/>
                <w:szCs w:val="18"/>
              </w:rPr>
            </w:pPr>
            <w:r>
              <w:rPr>
                <w:rFonts w:ascii="Arial" w:hAnsi="Arial"/>
                <w:color w:val="000000"/>
                <w:sz w:val="18"/>
                <w:szCs w:val="18"/>
              </w:rPr>
              <w:t>Gêneros de alimentação</w:t>
            </w:r>
          </w:p>
        </w:tc>
      </w:tr>
    </w:tbl>
    <w:p>
      <w:pPr>
        <w:pStyle w:val="Normal"/>
        <w:numPr>
          <w:ilvl w:val="0"/>
          <w:numId w:val="2"/>
        </w:numPr>
        <w:spacing w:lineRule="auto" w:line="360"/>
        <w:jc w:val="both"/>
        <w:rPr>
          <w:rFonts w:ascii="Arial" w:hAnsi="Arial" w:cs="Arial"/>
          <w:sz w:val="22"/>
          <w:szCs w:val="22"/>
        </w:rPr>
      </w:pPr>
      <w:r>
        <w:rPr>
          <w:rFonts w:cs="Arial" w:ascii="Arial" w:hAnsi="Arial"/>
          <w:sz w:val="22"/>
          <w:szCs w:val="22"/>
        </w:rPr>
      </w:r>
    </w:p>
    <w:p>
      <w:pPr>
        <w:pStyle w:val="Normal"/>
        <w:numPr>
          <w:ilvl w:val="0"/>
          <w:numId w:val="2"/>
        </w:numPr>
        <w:spacing w:lineRule="auto" w:line="360"/>
        <w:jc w:val="right"/>
        <w:rPr>
          <w:rFonts w:ascii="Arial" w:hAnsi="Arial" w:cs="Arial"/>
          <w:sz w:val="22"/>
          <w:szCs w:val="22"/>
        </w:rPr>
      </w:pPr>
      <w:r>
        <w:rPr>
          <w:rFonts w:cs="Arial" w:ascii="Arial" w:hAnsi="Arial"/>
          <w:sz w:val="22"/>
          <w:szCs w:val="22"/>
        </w:rPr>
      </w:r>
    </w:p>
    <w:p>
      <w:pPr>
        <w:pStyle w:val="Normal"/>
        <w:numPr>
          <w:ilvl w:val="0"/>
          <w:numId w:val="2"/>
        </w:numPr>
        <w:spacing w:lineRule="auto" w:line="360"/>
        <w:jc w:val="right"/>
        <w:rPr>
          <w:rFonts w:ascii="Arial" w:hAnsi="Arial"/>
          <w:sz w:val="22"/>
          <w:szCs w:val="22"/>
        </w:rPr>
      </w:pPr>
      <w:r>
        <w:rPr>
          <w:rFonts w:cs="Arial" w:ascii="Arial" w:hAnsi="Arial"/>
          <w:sz w:val="22"/>
          <w:szCs w:val="22"/>
        </w:rPr>
        <w:t>Vera Cruz-RS, 26 de junho de 2025</w:t>
      </w:r>
    </w:p>
    <w:p>
      <w:pPr>
        <w:pStyle w:val="Normal"/>
        <w:numPr>
          <w:ilvl w:val="0"/>
          <w:numId w:val="2"/>
        </w:numPr>
        <w:spacing w:lineRule="auto" w:line="360"/>
        <w:jc w:val="right"/>
        <w:rPr>
          <w:rFonts w:ascii="Arial" w:hAnsi="Arial" w:cs="Arial"/>
          <w:sz w:val="22"/>
          <w:szCs w:val="22"/>
        </w:rPr>
      </w:pPr>
      <w:r>
        <w:rPr>
          <w:rFonts w:cs="Arial" w:ascii="Arial" w:hAnsi="Arial"/>
          <w:sz w:val="22"/>
          <w:szCs w:val="22"/>
        </w:rPr>
      </w:r>
    </w:p>
    <w:p>
      <w:pPr>
        <w:pStyle w:val="Normal"/>
        <w:numPr>
          <w:ilvl w:val="0"/>
          <w:numId w:val="2"/>
        </w:numPr>
        <w:spacing w:lineRule="auto" w:line="360"/>
        <w:jc w:val="right"/>
        <w:rPr>
          <w:rFonts w:ascii="Arial" w:hAnsi="Arial" w:cs="Arial"/>
          <w:sz w:val="22"/>
          <w:szCs w:val="22"/>
        </w:rPr>
      </w:pPr>
      <w:r>
        <w:rPr>
          <w:rFonts w:cs="Arial" w:ascii="Arial" w:hAnsi="Arial"/>
          <w:sz w:val="22"/>
          <w:szCs w:val="22"/>
        </w:rPr>
      </w:r>
    </w:p>
    <w:p>
      <w:pPr>
        <w:pStyle w:val="Normal"/>
        <w:numPr>
          <w:ilvl w:val="0"/>
          <w:numId w:val="2"/>
        </w:numPr>
        <w:spacing w:lineRule="auto" w:line="360"/>
        <w:jc w:val="right"/>
        <w:rPr>
          <w:rFonts w:ascii="Arial" w:hAnsi="Arial"/>
          <w:sz w:val="22"/>
          <w:szCs w:val="22"/>
        </w:rPr>
      </w:pPr>
      <w:r>
        <w:rPr>
          <w:rFonts w:cs="Arial" w:ascii="Arial" w:hAnsi="Arial"/>
          <w:sz w:val="22"/>
          <w:szCs w:val="22"/>
        </w:rPr>
        <w:t>Daniele Bonow Robledo</w:t>
      </w:r>
    </w:p>
    <w:p>
      <w:pPr>
        <w:pStyle w:val="Normal"/>
        <w:numPr>
          <w:ilvl w:val="0"/>
          <w:numId w:val="2"/>
        </w:numPr>
        <w:spacing w:lineRule="auto" w:line="360"/>
        <w:jc w:val="right"/>
        <w:rPr>
          <w:rFonts w:ascii="Arial" w:hAnsi="Arial"/>
          <w:sz w:val="22"/>
          <w:szCs w:val="22"/>
        </w:rPr>
      </w:pPr>
      <w:r>
        <w:rPr>
          <w:rFonts w:cs="Arial" w:ascii="Arial" w:hAnsi="Arial"/>
          <w:sz w:val="22"/>
          <w:szCs w:val="22"/>
        </w:rPr>
        <w:t>Nutricionista – CRN2: 15061</w:t>
      </w:r>
    </w:p>
    <w:p>
      <w:pPr>
        <w:pStyle w:val="Normal"/>
        <w:numPr>
          <w:ilvl w:val="0"/>
          <w:numId w:val="2"/>
        </w:numPr>
        <w:spacing w:lineRule="auto" w:line="360"/>
        <w:jc w:val="right"/>
        <w:rPr>
          <w:rFonts w:ascii="Arial" w:hAnsi="Arial" w:cs="Arial"/>
          <w:sz w:val="22"/>
          <w:szCs w:val="22"/>
        </w:rPr>
      </w:pPr>
      <w:r>
        <w:rPr>
          <w:rFonts w:cs="Arial" w:ascii="Arial" w:hAnsi="Arial"/>
          <w:sz w:val="22"/>
          <w:szCs w:val="22"/>
        </w:rPr>
      </w:r>
    </w:p>
    <w:p>
      <w:pPr>
        <w:pStyle w:val="Normal"/>
        <w:numPr>
          <w:ilvl w:val="0"/>
          <w:numId w:val="2"/>
        </w:numPr>
        <w:spacing w:lineRule="auto" w:line="360"/>
        <w:jc w:val="right"/>
        <w:rPr>
          <w:rFonts w:ascii="Arial" w:hAnsi="Arial" w:cs="Arial"/>
          <w:sz w:val="22"/>
          <w:szCs w:val="22"/>
        </w:rPr>
      </w:pPr>
      <w:r>
        <w:rPr>
          <w:rFonts w:cs="Arial" w:ascii="Arial" w:hAnsi="Arial"/>
          <w:sz w:val="22"/>
          <w:szCs w:val="22"/>
        </w:rPr>
      </w:r>
    </w:p>
    <w:p>
      <w:pPr>
        <w:pStyle w:val="Normal"/>
        <w:numPr>
          <w:ilvl w:val="0"/>
          <w:numId w:val="2"/>
        </w:numPr>
        <w:spacing w:lineRule="auto" w:line="360"/>
        <w:jc w:val="right"/>
        <w:rPr>
          <w:rFonts w:ascii="Arial" w:hAnsi="Arial"/>
          <w:sz w:val="22"/>
          <w:szCs w:val="22"/>
        </w:rPr>
      </w:pPr>
      <w:r>
        <w:rPr>
          <w:rFonts w:cs="Arial" w:ascii="Arial" w:hAnsi="Arial"/>
          <w:sz w:val="22"/>
          <w:szCs w:val="22"/>
        </w:rPr>
        <w:t>Rosangela Luciane Overbeck</w:t>
      </w:r>
    </w:p>
    <w:p>
      <w:pPr>
        <w:pStyle w:val="Normal"/>
        <w:numPr>
          <w:ilvl w:val="0"/>
          <w:numId w:val="2"/>
        </w:numPr>
        <w:spacing w:lineRule="auto" w:line="360"/>
        <w:jc w:val="right"/>
        <w:rPr>
          <w:rFonts w:ascii="Arial" w:hAnsi="Arial"/>
          <w:sz w:val="22"/>
          <w:szCs w:val="22"/>
        </w:rPr>
      </w:pPr>
      <w:r>
        <w:rPr>
          <w:rFonts w:cs="Arial" w:ascii="Arial" w:hAnsi="Arial"/>
          <w:sz w:val="22"/>
          <w:szCs w:val="22"/>
        </w:rPr>
        <w:t>- ID 45.411/2</w:t>
      </w:r>
    </w:p>
    <w:p>
      <w:pPr>
        <w:pStyle w:val="Normal"/>
        <w:spacing w:lineRule="auto" w:line="360"/>
        <w:jc w:val="right"/>
        <w:rPr>
          <w:rFonts w:ascii="Arial" w:hAnsi="Arial"/>
          <w:sz w:val="22"/>
          <w:szCs w:val="22"/>
        </w:rPr>
      </w:pPr>
      <w:r>
        <w:rPr>
          <w:rFonts w:ascii="Arial" w:hAnsi="Arial"/>
          <w:sz w:val="22"/>
          <w:szCs w:val="22"/>
        </w:rPr>
      </w:r>
    </w:p>
    <w:p>
      <w:pPr>
        <w:pStyle w:val="Normal"/>
        <w:spacing w:lineRule="auto" w:line="360"/>
        <w:jc w:val="right"/>
        <w:rPr>
          <w:rFonts w:ascii="Arial" w:hAnsi="Arial"/>
          <w:sz w:val="22"/>
          <w:szCs w:val="22"/>
        </w:rPr>
      </w:pPr>
      <w:r>
        <w:rPr>
          <w:rFonts w:ascii="Arial" w:hAnsi="Arial"/>
          <w:sz w:val="22"/>
          <w:szCs w:val="22"/>
        </w:rPr>
      </w:r>
    </w:p>
    <w:p>
      <w:pPr>
        <w:pStyle w:val="Normal"/>
        <w:spacing w:lineRule="auto" w:line="360"/>
        <w:jc w:val="right"/>
        <w:rPr>
          <w:rFonts w:ascii="Arial" w:hAnsi="Arial"/>
          <w:sz w:val="22"/>
          <w:szCs w:val="22"/>
        </w:rPr>
      </w:pPr>
      <w:r>
        <w:rPr>
          <w:rFonts w:ascii="Arial" w:hAnsi="Arial"/>
          <w:sz w:val="22"/>
          <w:szCs w:val="22"/>
        </w:rPr>
      </w:r>
    </w:p>
    <w:p>
      <w:pPr>
        <w:pStyle w:val="Normal"/>
        <w:spacing w:lineRule="auto" w:line="360"/>
        <w:jc w:val="right"/>
        <w:rPr>
          <w:rFonts w:ascii="Arial" w:hAnsi="Arial"/>
          <w:sz w:val="22"/>
          <w:szCs w:val="22"/>
        </w:rPr>
      </w:pPr>
      <w:r>
        <w:rPr>
          <w:rFonts w:ascii="Arial" w:hAnsi="Arial"/>
          <w:sz w:val="22"/>
          <w:szCs w:val="22"/>
        </w:rPr>
      </w:r>
    </w:p>
    <w:p>
      <w:pPr>
        <w:pStyle w:val="Normal"/>
        <w:spacing w:lineRule="auto" w:line="360"/>
        <w:jc w:val="right"/>
        <w:rPr>
          <w:rFonts w:ascii="Arial" w:hAnsi="Arial"/>
          <w:sz w:val="22"/>
          <w:szCs w:val="22"/>
        </w:rPr>
      </w:pPr>
      <w:r>
        <w:rPr>
          <w:rFonts w:ascii="Arial" w:hAnsi="Arial"/>
          <w:sz w:val="22"/>
          <w:szCs w:val="22"/>
        </w:rPr>
      </w:r>
    </w:p>
    <w:p>
      <w:pPr>
        <w:pStyle w:val="Normal"/>
        <w:spacing w:lineRule="auto" w:line="360"/>
        <w:jc w:val="right"/>
        <w:rPr>
          <w:rFonts w:ascii="Arial" w:hAnsi="Arial"/>
          <w:sz w:val="22"/>
          <w:szCs w:val="22"/>
        </w:rPr>
      </w:pPr>
      <w:r>
        <w:rPr>
          <w:rFonts w:ascii="Arial" w:hAnsi="Arial"/>
          <w:sz w:val="22"/>
          <w:szCs w:val="22"/>
        </w:rPr>
      </w:r>
    </w:p>
    <w:p>
      <w:pPr>
        <w:pStyle w:val="Normal"/>
        <w:spacing w:lineRule="auto" w:line="360"/>
        <w:jc w:val="right"/>
        <w:rPr>
          <w:rFonts w:ascii="Arial" w:hAnsi="Arial"/>
          <w:sz w:val="22"/>
          <w:szCs w:val="22"/>
        </w:rPr>
      </w:pPr>
      <w:r>
        <w:rPr>
          <w:rFonts w:ascii="Arial" w:hAnsi="Arial"/>
          <w:sz w:val="22"/>
          <w:szCs w:val="22"/>
        </w:rPr>
      </w:r>
    </w:p>
    <w:p>
      <w:pPr>
        <w:pStyle w:val="Normal"/>
        <w:spacing w:lineRule="auto" w:line="360"/>
        <w:jc w:val="right"/>
        <w:rPr>
          <w:rFonts w:ascii="Arial" w:hAnsi="Arial"/>
          <w:sz w:val="22"/>
          <w:szCs w:val="22"/>
        </w:rPr>
      </w:pPr>
      <w:r>
        <w:rPr>
          <w:rFonts w:ascii="Arial" w:hAnsi="Arial"/>
          <w:sz w:val="22"/>
          <w:szCs w:val="22"/>
        </w:rPr>
      </w:r>
    </w:p>
    <w:p>
      <w:pPr>
        <w:pStyle w:val="Normal"/>
        <w:spacing w:lineRule="auto" w:line="360"/>
        <w:jc w:val="right"/>
        <w:rPr>
          <w:rFonts w:ascii="Arial" w:hAnsi="Arial"/>
          <w:sz w:val="22"/>
          <w:szCs w:val="22"/>
        </w:rPr>
      </w:pPr>
      <w:r>
        <w:rPr>
          <w:rFonts w:ascii="Arial" w:hAnsi="Arial"/>
          <w:sz w:val="22"/>
          <w:szCs w:val="22"/>
        </w:rPr>
      </w:r>
    </w:p>
    <w:p>
      <w:pPr>
        <w:pStyle w:val="Normal"/>
        <w:spacing w:lineRule="auto" w:line="360"/>
        <w:jc w:val="right"/>
        <w:rPr>
          <w:rFonts w:ascii="Arial" w:hAnsi="Arial"/>
          <w:sz w:val="22"/>
          <w:szCs w:val="22"/>
        </w:rPr>
      </w:pPr>
      <w:r>
        <w:rPr>
          <w:rFonts w:ascii="Arial" w:hAnsi="Arial"/>
          <w:sz w:val="22"/>
          <w:szCs w:val="22"/>
        </w:rPr>
      </w:r>
    </w:p>
    <w:p>
      <w:pPr>
        <w:pStyle w:val="Normal"/>
        <w:spacing w:lineRule="auto" w:line="360"/>
        <w:jc w:val="right"/>
        <w:rPr>
          <w:rFonts w:ascii="Arial" w:hAnsi="Arial"/>
          <w:sz w:val="22"/>
          <w:szCs w:val="22"/>
        </w:rPr>
      </w:pPr>
      <w:r>
        <w:rPr>
          <w:rFonts w:ascii="Arial" w:hAnsi="Arial"/>
          <w:sz w:val="22"/>
          <w:szCs w:val="22"/>
        </w:rPr>
      </w:r>
    </w:p>
    <w:p>
      <w:pPr>
        <w:pStyle w:val="Normal"/>
        <w:spacing w:lineRule="auto" w:line="360"/>
        <w:jc w:val="right"/>
        <w:rPr>
          <w:rFonts w:ascii="Arial" w:hAnsi="Arial"/>
          <w:sz w:val="22"/>
          <w:szCs w:val="22"/>
        </w:rPr>
      </w:pPr>
      <w:r>
        <w:rPr>
          <w:rFonts w:ascii="Arial" w:hAnsi="Arial"/>
          <w:sz w:val="22"/>
          <w:szCs w:val="22"/>
        </w:rPr>
      </w:r>
    </w:p>
    <w:p>
      <w:pPr>
        <w:pStyle w:val="Normal"/>
        <w:spacing w:lineRule="auto" w:line="360"/>
        <w:jc w:val="right"/>
        <w:rPr>
          <w:rFonts w:ascii="Arial" w:hAnsi="Arial"/>
          <w:sz w:val="22"/>
          <w:szCs w:val="22"/>
        </w:rPr>
      </w:pPr>
      <w:r>
        <w:rPr>
          <w:rFonts w:ascii="Arial" w:hAnsi="Arial"/>
          <w:sz w:val="22"/>
          <w:szCs w:val="22"/>
        </w:rPr>
      </w:r>
    </w:p>
    <w:p>
      <w:pPr>
        <w:pStyle w:val="Normal"/>
        <w:spacing w:lineRule="auto" w:line="360"/>
        <w:jc w:val="right"/>
        <w:rPr>
          <w:rFonts w:ascii="Arial" w:hAnsi="Arial"/>
          <w:sz w:val="22"/>
          <w:szCs w:val="22"/>
        </w:rPr>
      </w:pPr>
      <w:r>
        <w:rPr>
          <w:rFonts w:ascii="Arial" w:hAnsi="Arial"/>
          <w:sz w:val="22"/>
          <w:szCs w:val="22"/>
        </w:rPr>
      </w:r>
    </w:p>
    <w:p>
      <w:pPr>
        <w:sectPr>
          <w:headerReference w:type="even" r:id="rId8"/>
          <w:headerReference w:type="default" r:id="rId9"/>
          <w:headerReference w:type="first" r:id="rId10"/>
          <w:footerReference w:type="even" r:id="rId11"/>
          <w:footerReference w:type="default" r:id="rId12"/>
          <w:footerReference w:type="first" r:id="rId13"/>
          <w:type w:val="nextPage"/>
          <w:pgSz w:w="11906" w:h="16838"/>
          <w:pgMar w:left="1134" w:right="504" w:gutter="0" w:header="454" w:top="2098" w:footer="225" w:bottom="1076"/>
          <w:pgNumType w:fmt="decimal"/>
          <w:formProt w:val="false"/>
          <w:textDirection w:val="lrTb"/>
          <w:docGrid w:type="default" w:linePitch="360" w:charSpace="0"/>
        </w:sectPr>
      </w:pPr>
    </w:p>
    <w:p>
      <w:pPr>
        <w:pStyle w:val="Itemdoedital"/>
        <w:numPr>
          <w:ilvl w:val="0"/>
          <w:numId w:val="2"/>
        </w:numPr>
        <w:spacing w:lineRule="auto" w:line="360" w:before="0" w:after="0"/>
        <w:ind w:left="0" w:right="0" w:hanging="0"/>
        <w:jc w:val="center"/>
        <w:rPr>
          <w:rFonts w:ascii="Arial" w:hAnsi="Arial"/>
          <w:sz w:val="22"/>
          <w:szCs w:val="22"/>
        </w:rPr>
      </w:pPr>
      <w:r>
        <w:rPr>
          <w:sz w:val="22"/>
          <w:szCs w:val="22"/>
        </w:rPr>
        <w:t>ANEXO II – DECLARAÇÃO CONJUNTA</w:t>
      </w:r>
    </w:p>
    <w:p>
      <w:pPr>
        <w:pStyle w:val="Normal"/>
        <w:spacing w:lineRule="auto" w:line="276"/>
        <w:jc w:val="both"/>
        <w:rPr>
          <w:rFonts w:ascii="Arial" w:hAnsi="Arial"/>
          <w:sz w:val="22"/>
          <w:szCs w:val="22"/>
        </w:rPr>
      </w:pPr>
      <w:r>
        <w:rPr>
          <w:rFonts w:cs="Arial" w:ascii="Arial" w:hAnsi="Arial"/>
          <w:color w:val="000000"/>
          <w:sz w:val="22"/>
          <w:szCs w:val="22"/>
        </w:rPr>
        <w:t>DADOS DA EMPRESA:</w:t>
      </w:r>
    </w:p>
    <w:p>
      <w:pPr>
        <w:pStyle w:val="Normal"/>
        <w:spacing w:lineRule="auto" w:line="276"/>
        <w:jc w:val="both"/>
        <w:rPr>
          <w:rFonts w:ascii="Arial" w:hAnsi="Arial"/>
          <w:sz w:val="22"/>
          <w:szCs w:val="22"/>
        </w:rPr>
      </w:pPr>
      <w:r>
        <w:rPr>
          <w:rFonts w:cs="Arial" w:ascii="Arial" w:hAnsi="Arial"/>
          <w:color w:val="000000"/>
          <w:sz w:val="22"/>
          <w:szCs w:val="22"/>
        </w:rPr>
        <w:t>RAZÃO SOCIAL:</w:t>
      </w:r>
    </w:p>
    <w:p>
      <w:pPr>
        <w:pStyle w:val="Normal"/>
        <w:spacing w:lineRule="auto" w:line="276"/>
        <w:jc w:val="both"/>
        <w:rPr>
          <w:rFonts w:ascii="Arial" w:hAnsi="Arial"/>
          <w:sz w:val="22"/>
          <w:szCs w:val="22"/>
        </w:rPr>
      </w:pPr>
      <w:r>
        <w:rPr>
          <w:rFonts w:cs="Arial" w:ascii="Arial" w:hAnsi="Arial"/>
          <w:color w:val="000000"/>
          <w:sz w:val="22"/>
          <w:szCs w:val="22"/>
        </w:rPr>
        <w:t>CNPJ/MF/Nº</w:t>
      </w:r>
    </w:p>
    <w:p>
      <w:pPr>
        <w:pStyle w:val="Normal"/>
        <w:spacing w:lineRule="auto" w:line="276"/>
        <w:jc w:val="both"/>
        <w:rPr>
          <w:rFonts w:ascii="Arial" w:hAnsi="Arial"/>
          <w:sz w:val="22"/>
          <w:szCs w:val="22"/>
        </w:rPr>
      </w:pPr>
      <w:r>
        <w:rPr>
          <w:rFonts w:cs="Arial" w:ascii="Arial" w:hAnsi="Arial"/>
          <w:color w:val="000000"/>
          <w:sz w:val="22"/>
          <w:szCs w:val="22"/>
        </w:rPr>
        <w:t xml:space="preserve">ENDEREÇO: </w:t>
      </w:r>
    </w:p>
    <w:p>
      <w:pPr>
        <w:pStyle w:val="Normal"/>
        <w:spacing w:lineRule="auto" w:line="276"/>
        <w:jc w:val="both"/>
        <w:rPr>
          <w:rFonts w:ascii="Arial" w:hAnsi="Arial"/>
          <w:sz w:val="22"/>
          <w:szCs w:val="22"/>
        </w:rPr>
      </w:pPr>
      <w:r>
        <w:rPr>
          <w:rFonts w:cs="Arial" w:ascii="Arial" w:hAnsi="Arial"/>
          <w:color w:val="000000"/>
          <w:sz w:val="22"/>
          <w:szCs w:val="22"/>
        </w:rPr>
        <w:t xml:space="preserve">Na qualidade de representante legal da empresa acima descrita, declaro sob as penas da lei e para fins da licitação </w:t>
      </w:r>
      <w:r>
        <w:rPr>
          <w:rFonts w:cs="Arial" w:ascii="Arial" w:hAnsi="Arial"/>
          <w:color w:val="000000"/>
          <w:sz w:val="22"/>
          <w:szCs w:val="22"/>
          <w:shd w:fill="auto" w:val="clear"/>
        </w:rPr>
        <w:t xml:space="preserve">Modalidade Pregão Eletrônico nº </w:t>
      </w:r>
      <w:r>
        <w:rPr>
          <w:rFonts w:cs="Arial" w:ascii="Arial" w:hAnsi="Arial"/>
          <w:color w:val="000000"/>
          <w:sz w:val="22"/>
          <w:szCs w:val="22"/>
          <w:shd w:fill="auto" w:val="clear"/>
        </w:rPr>
        <w:fldChar w:fldCharType="begin"/>
      </w:r>
      <w:r>
        <w:rPr>
          <w:sz w:val="22"/>
          <w:shd w:fill="auto" w:val="clear"/>
          <w:szCs w:val="22"/>
          <w:rFonts w:cs="Arial" w:ascii="Arial" w:hAnsi="Arial"/>
          <w:color w:val="000000"/>
        </w:rPr>
        <w:instrText xml:space="preserve"> DOCVARIABLE Npregão </w:instrText>
      </w:r>
      <w:r>
        <w:rPr>
          <w:sz w:val="22"/>
          <w:shd w:fill="auto" w:val="clear"/>
          <w:szCs w:val="22"/>
          <w:rFonts w:cs="Arial" w:ascii="Arial" w:hAnsi="Arial"/>
          <w:color w:val="000000"/>
        </w:rPr>
        <w:fldChar w:fldCharType="separate"/>
      </w:r>
      <w:r>
        <w:rPr>
          <w:sz w:val="22"/>
          <w:shd w:fill="auto" w:val="clear"/>
          <w:szCs w:val="22"/>
          <w:rFonts w:cs="Arial" w:ascii="Arial" w:hAnsi="Arial"/>
          <w:color w:val="000000"/>
        </w:rPr>
        <w:t>085</w:t>
      </w:r>
      <w:r>
        <w:rPr>
          <w:sz w:val="22"/>
          <w:shd w:fill="auto" w:val="clear"/>
          <w:szCs w:val="22"/>
          <w:rFonts w:cs="Arial" w:ascii="Arial" w:hAnsi="Arial"/>
          <w:color w:val="000000"/>
        </w:rPr>
        <w:fldChar w:fldCharType="end"/>
      </w:r>
      <w:r>
        <w:rPr>
          <w:rFonts w:cs="Arial" w:ascii="Arial" w:hAnsi="Arial"/>
          <w:color w:val="000000"/>
          <w:sz w:val="22"/>
          <w:szCs w:val="22"/>
          <w:shd w:fill="auto" w:val="clear"/>
        </w:rPr>
        <w:t>/2024</w:t>
      </w:r>
      <w:r>
        <w:rPr>
          <w:rFonts w:cs="Arial" w:ascii="Arial" w:hAnsi="Arial"/>
          <w:color w:val="000000"/>
          <w:sz w:val="22"/>
          <w:szCs w:val="22"/>
        </w:rPr>
        <w:t>, que a Empresa por mim apresentada:</w:t>
      </w:r>
    </w:p>
    <w:p>
      <w:pPr>
        <w:pStyle w:val="Normal"/>
        <w:spacing w:lineRule="auto" w:line="276"/>
        <w:jc w:val="both"/>
        <w:rPr>
          <w:rFonts w:ascii="Arial" w:hAnsi="Arial"/>
          <w:sz w:val="22"/>
          <w:szCs w:val="22"/>
        </w:rPr>
      </w:pPr>
      <w:r>
        <w:rPr>
          <w:rFonts w:cs="Arial" w:ascii="Arial" w:hAnsi="Arial"/>
          <w:color w:val="000000"/>
          <w:sz w:val="22"/>
          <w:szCs w:val="22"/>
        </w:rPr>
        <w:t>(</w:t>
        <w:tab/>
        <w:t xml:space="preserve">) não está suspensa temporariamente da participação em licitações, nem impedida de contratar com o Poder Público e, da mesma forma não está na situação de empresa inidônea para licitar ou contratar com o Poder Público. </w:t>
      </w:r>
    </w:p>
    <w:p>
      <w:pPr>
        <w:pStyle w:val="Normal"/>
        <w:spacing w:lineRule="auto" w:line="276"/>
        <w:jc w:val="both"/>
        <w:rPr>
          <w:rFonts w:ascii="Arial" w:hAnsi="Arial"/>
          <w:sz w:val="22"/>
          <w:szCs w:val="22"/>
        </w:rPr>
      </w:pPr>
      <w:r>
        <w:rPr>
          <w:rFonts w:cs="Arial" w:ascii="Arial" w:hAnsi="Arial"/>
          <w:color w:val="000000"/>
          <w:sz w:val="22"/>
          <w:szCs w:val="22"/>
        </w:rPr>
        <w:t>(</w:t>
        <w:tab/>
        <w:t xml:space="preserve">) Declaração que não utiliza mão de obra direta ou indireta de menores de 18 (dezoito) anos em trabalho noturno, perigoso ou insalubre e de menores de 16 (dezesseis) anos em qualquer trabalho, salvo na condição de aprendiz, a partir de 14 (quatorze) anos, atendendo ao disposto na Lei Federal nº 14.133/2021 e no art. 7º, inciso XXXIII, da Constituição da República Federativa do Brasil de 1988. </w:t>
      </w:r>
    </w:p>
    <w:p>
      <w:pPr>
        <w:pStyle w:val="Normal"/>
        <w:spacing w:lineRule="auto" w:line="276"/>
        <w:jc w:val="both"/>
        <w:rPr>
          <w:rFonts w:ascii="Arial" w:hAnsi="Arial"/>
          <w:sz w:val="22"/>
          <w:szCs w:val="22"/>
        </w:rPr>
      </w:pPr>
      <w:r>
        <w:rPr>
          <w:rFonts w:cs="Arial" w:ascii="Arial" w:hAnsi="Arial"/>
          <w:color w:val="000000"/>
          <w:sz w:val="22"/>
          <w:szCs w:val="22"/>
        </w:rPr>
        <w:t>(</w:t>
        <w:tab/>
        <w:t xml:space="preserve">) cumpre os requisitos para a habilitação e a conformidade de sua proposta com as exigências do edital, como condição de participação. </w:t>
      </w:r>
    </w:p>
    <w:p>
      <w:pPr>
        <w:pStyle w:val="Normal"/>
        <w:spacing w:lineRule="auto" w:line="276"/>
        <w:jc w:val="both"/>
        <w:rPr>
          <w:rFonts w:ascii="Arial" w:hAnsi="Arial"/>
          <w:sz w:val="22"/>
          <w:szCs w:val="22"/>
        </w:rPr>
      </w:pPr>
      <w:r>
        <w:rPr>
          <w:rFonts w:cs="Arial" w:ascii="Arial" w:hAnsi="Arial"/>
          <w:color w:val="000000"/>
          <w:sz w:val="22"/>
          <w:szCs w:val="22"/>
        </w:rPr>
        <w:t>(</w:t>
        <w:tab/>
        <w:t xml:space="preserve">) está em observância ao limite de R$ 4.800.000,00 na licitação,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 </w:t>
      </w:r>
    </w:p>
    <w:p>
      <w:pPr>
        <w:pStyle w:val="Normal"/>
        <w:spacing w:lineRule="auto" w:line="276"/>
        <w:jc w:val="both"/>
        <w:rPr>
          <w:rFonts w:ascii="Arial" w:hAnsi="Arial"/>
          <w:sz w:val="22"/>
          <w:szCs w:val="22"/>
        </w:rPr>
      </w:pPr>
      <w:r>
        <w:rPr>
          <w:rFonts w:cs="Arial" w:ascii="Arial" w:hAnsi="Arial"/>
          <w:color w:val="000000"/>
          <w:sz w:val="22"/>
          <w:szCs w:val="22"/>
        </w:rPr>
        <w:t>(</w:t>
        <w:tab/>
        <w:t xml:space="preserve">) apresenta proposta econômica que compreende a integralidade dos custos para atendimento dos direitos trabalhistas assegurados na Constituição Federal, nas leis trabalhistas, nas normas infralegais, nas convenções coletivas de trabalho e nos termos de ajustamento de condutas vigentes na data de entrega. </w:t>
      </w:r>
    </w:p>
    <w:p>
      <w:pPr>
        <w:pStyle w:val="Normal"/>
        <w:spacing w:lineRule="auto" w:line="276"/>
        <w:jc w:val="both"/>
        <w:rPr>
          <w:rFonts w:ascii="Arial" w:hAnsi="Arial"/>
          <w:sz w:val="22"/>
          <w:szCs w:val="22"/>
        </w:rPr>
      </w:pPr>
      <w:r>
        <w:rPr>
          <w:rFonts w:cs="Arial" w:ascii="Arial" w:hAnsi="Arial"/>
          <w:color w:val="000000"/>
          <w:sz w:val="22"/>
          <w:szCs w:val="22"/>
        </w:rPr>
        <w:t>(</w:t>
        <w:tab/>
        <w:t xml:space="preserve">) não possui empregados executando trabalho degradante ou forçado, observando o disposto nos incisos III e IV do art. 1º e no inciso III do art. 5º da Constituição Federal; </w:t>
      </w:r>
    </w:p>
    <w:p>
      <w:pPr>
        <w:pStyle w:val="Normal"/>
        <w:spacing w:lineRule="auto" w:line="276"/>
        <w:jc w:val="both"/>
        <w:rPr>
          <w:rFonts w:ascii="Arial" w:hAnsi="Arial"/>
          <w:sz w:val="22"/>
          <w:szCs w:val="22"/>
        </w:rPr>
      </w:pPr>
      <w:r>
        <w:rPr>
          <w:rFonts w:cs="Arial" w:ascii="Arial" w:hAnsi="Arial"/>
          <w:color w:val="000000"/>
          <w:sz w:val="22"/>
          <w:szCs w:val="22"/>
        </w:rPr>
        <w:t>(</w:t>
        <w:tab/>
        <w:t xml:space="preserve">) cumpre as exigências de reserva de cargos para pessoa com deficiência e para reabilitado da Previdência Social, nos limites previstos no art. 93 da Lei nº 8.213, de 24 de julho de 1991. </w:t>
      </w:r>
    </w:p>
    <w:p>
      <w:pPr>
        <w:pStyle w:val="Normal"/>
        <w:spacing w:lineRule="auto" w:line="276"/>
        <w:jc w:val="both"/>
        <w:rPr>
          <w:rFonts w:ascii="Arial" w:hAnsi="Arial"/>
          <w:sz w:val="22"/>
          <w:szCs w:val="22"/>
        </w:rPr>
      </w:pPr>
      <w:r>
        <w:rPr>
          <w:rFonts w:cs="Arial" w:ascii="Arial" w:hAnsi="Arial"/>
          <w:color w:val="000000"/>
          <w:sz w:val="22"/>
          <w:szCs w:val="22"/>
        </w:rPr>
        <w:t>(</w:t>
        <w:tab/>
        <w:t xml:space="preserve">) tomou conhecimento de todas as informações e das condições locais para o cumprimento das obrigações objeto da licitação. </w:t>
      </w:r>
    </w:p>
    <w:p>
      <w:pPr>
        <w:pStyle w:val="Normal"/>
        <w:spacing w:lineRule="auto" w:line="276"/>
        <w:jc w:val="both"/>
        <w:rPr>
          <w:rFonts w:ascii="Arial" w:hAnsi="Arial"/>
          <w:sz w:val="22"/>
          <w:szCs w:val="22"/>
        </w:rPr>
      </w:pPr>
      <w:r>
        <w:rPr>
          <w:rFonts w:cs="Arial" w:ascii="Arial" w:hAnsi="Arial"/>
          <w:color w:val="000000"/>
          <w:sz w:val="22"/>
          <w:szCs w:val="22"/>
        </w:rPr>
        <w:t>(</w:t>
        <w:tab/>
        <w:t xml:space="preserve">) inexistem fatos impeditivos para sua habilitação, estando ciente da obrigatoriedade de declarar ocorrências posteriores. </w:t>
      </w:r>
    </w:p>
    <w:p>
      <w:pPr>
        <w:pStyle w:val="Normal"/>
        <w:spacing w:lineRule="auto" w:line="276"/>
        <w:jc w:val="both"/>
        <w:rPr>
          <w:rFonts w:ascii="Arial" w:hAnsi="Arial"/>
          <w:sz w:val="22"/>
          <w:szCs w:val="22"/>
        </w:rPr>
      </w:pPr>
      <w:r>
        <w:rPr>
          <w:rFonts w:cs="Arial" w:ascii="Arial" w:hAnsi="Arial"/>
          <w:color w:val="000000"/>
          <w:sz w:val="22"/>
          <w:szCs w:val="22"/>
        </w:rPr>
        <w:t>(</w:t>
        <w:tab/>
        <w:t xml:space="preserve">) Declara que não se enquadra em nenhuma das hipóteses de impedimento previstas no artigo 14º, da Lei Federal nº 14.133/21. </w:t>
      </w:r>
    </w:p>
    <w:p>
      <w:pPr>
        <w:pStyle w:val="Normal"/>
        <w:spacing w:lineRule="auto" w:line="276"/>
        <w:jc w:val="both"/>
        <w:rPr>
          <w:rFonts w:ascii="Arial" w:hAnsi="Arial"/>
          <w:sz w:val="22"/>
          <w:szCs w:val="22"/>
        </w:rPr>
      </w:pPr>
      <w:r>
        <w:rPr>
          <w:rFonts w:cs="Arial" w:ascii="Arial" w:hAnsi="Arial"/>
          <w:color w:val="000000"/>
          <w:sz w:val="22"/>
          <w:szCs w:val="22"/>
        </w:rPr>
        <w:t>Ressalva CASO EMPREGUE MENOR: emprega menor, a partir de quatorze anos, na condição de aprendiz (</w:t>
        <w:tab/>
        <w:tab/>
        <w:t xml:space="preserve">). </w:t>
      </w:r>
    </w:p>
    <w:p>
      <w:pPr>
        <w:pStyle w:val="Normal"/>
        <w:spacing w:lineRule="auto" w:line="276"/>
        <w:jc w:val="both"/>
        <w:rPr>
          <w:rFonts w:ascii="Arial" w:hAnsi="Arial" w:cs="Arial"/>
          <w:color w:val="000000"/>
          <w:sz w:val="22"/>
          <w:szCs w:val="22"/>
        </w:rPr>
      </w:pPr>
      <w:r>
        <w:rPr>
          <w:rFonts w:cs="Arial" w:ascii="Arial" w:hAnsi="Arial"/>
          <w:color w:val="000000"/>
          <w:sz w:val="22"/>
          <w:szCs w:val="22"/>
        </w:rPr>
      </w:r>
    </w:p>
    <w:p>
      <w:pPr>
        <w:pStyle w:val="Normal"/>
        <w:spacing w:lineRule="auto" w:line="276"/>
        <w:jc w:val="center"/>
        <w:rPr>
          <w:rFonts w:ascii="Arial" w:hAnsi="Arial"/>
          <w:sz w:val="22"/>
          <w:szCs w:val="22"/>
        </w:rPr>
      </w:pPr>
      <w:r>
        <w:rPr>
          <w:rFonts w:cs="Arial" w:ascii="Arial" w:hAnsi="Arial"/>
          <w:color w:val="000000"/>
          <w:sz w:val="22"/>
          <w:szCs w:val="22"/>
        </w:rPr>
        <w:t>LOCAL: ________________________, ______ de __________________ de 2024.</w:t>
      </w:r>
    </w:p>
    <w:p>
      <w:pPr>
        <w:pStyle w:val="Normal"/>
        <w:spacing w:lineRule="auto" w:line="276"/>
        <w:jc w:val="both"/>
        <w:rPr>
          <w:rFonts w:ascii="Arial" w:hAnsi="Arial" w:cs="Arial"/>
          <w:color w:val="000000"/>
          <w:sz w:val="22"/>
          <w:szCs w:val="22"/>
        </w:rPr>
      </w:pPr>
      <w:r>
        <w:rPr>
          <w:rFonts w:cs="Arial" w:ascii="Arial" w:hAnsi="Arial"/>
          <w:color w:val="000000"/>
          <w:sz w:val="22"/>
          <w:szCs w:val="22"/>
        </w:rPr>
      </w:r>
    </w:p>
    <w:p>
      <w:pPr>
        <w:pStyle w:val="Normal"/>
        <w:spacing w:lineRule="auto" w:line="276"/>
        <w:jc w:val="both"/>
        <w:rPr>
          <w:rFonts w:ascii="Arial" w:hAnsi="Arial"/>
          <w:sz w:val="22"/>
          <w:szCs w:val="22"/>
        </w:rPr>
      </w:pPr>
      <w:r>
        <w:rPr>
          <w:rFonts w:cs="Arial" w:ascii="Arial" w:hAnsi="Arial"/>
          <w:color w:val="000000"/>
          <w:sz w:val="22"/>
          <w:szCs w:val="22"/>
        </w:rPr>
        <w:t>ASSINATURA:</w:t>
      </w:r>
    </w:p>
    <w:p>
      <w:pPr>
        <w:pStyle w:val="Normal"/>
        <w:spacing w:lineRule="auto" w:line="276"/>
        <w:jc w:val="both"/>
        <w:rPr>
          <w:rFonts w:ascii="Arial" w:hAnsi="Arial"/>
          <w:sz w:val="22"/>
          <w:szCs w:val="22"/>
        </w:rPr>
      </w:pPr>
      <w:r>
        <w:rPr>
          <w:rFonts w:cs="Arial" w:ascii="Arial" w:hAnsi="Arial"/>
          <w:color w:val="000000"/>
          <w:sz w:val="22"/>
          <w:szCs w:val="22"/>
        </w:rPr>
        <w:t>NOME:</w:t>
      </w:r>
    </w:p>
    <w:p>
      <w:pPr>
        <w:pStyle w:val="Normal"/>
        <w:tabs>
          <w:tab w:val="clear" w:pos="408"/>
          <w:tab w:val="left" w:pos="1134" w:leader="none"/>
        </w:tabs>
        <w:spacing w:lineRule="auto" w:line="276"/>
        <w:jc w:val="center"/>
        <w:rPr>
          <w:rFonts w:ascii="Arial" w:hAnsi="Arial" w:cs="Arial"/>
          <w:b/>
          <w:color w:val="000000"/>
          <w:sz w:val="22"/>
          <w:szCs w:val="22"/>
        </w:rPr>
      </w:pPr>
      <w:r>
        <w:rPr>
          <w:rFonts w:cs="Arial" w:ascii="Arial" w:hAnsi="Arial"/>
          <w:b/>
          <w:color w:val="000000"/>
          <w:sz w:val="22"/>
          <w:szCs w:val="22"/>
        </w:rPr>
      </w:r>
    </w:p>
    <w:p>
      <w:pPr>
        <w:pStyle w:val="Normal"/>
        <w:tabs>
          <w:tab w:val="clear" w:pos="408"/>
          <w:tab w:val="left" w:pos="1134" w:leader="none"/>
        </w:tabs>
        <w:spacing w:lineRule="auto" w:line="360"/>
        <w:jc w:val="center"/>
        <w:rPr>
          <w:rFonts w:ascii="Arial" w:hAnsi="Arial" w:cs="Arial"/>
          <w:b/>
          <w:color w:val="000000"/>
          <w:sz w:val="22"/>
          <w:szCs w:val="22"/>
        </w:rPr>
      </w:pPr>
      <w:r>
        <w:rPr>
          <w:rFonts w:cs="Arial" w:ascii="Arial" w:hAnsi="Arial"/>
          <w:b/>
          <w:color w:val="000000"/>
          <w:sz w:val="22"/>
          <w:szCs w:val="22"/>
        </w:rPr>
      </w:r>
    </w:p>
    <w:p>
      <w:pPr>
        <w:pStyle w:val="Normal"/>
        <w:tabs>
          <w:tab w:val="clear" w:pos="408"/>
          <w:tab w:val="left" w:pos="1134" w:leader="none"/>
        </w:tabs>
        <w:spacing w:lineRule="auto" w:line="360"/>
        <w:jc w:val="center"/>
        <w:rPr>
          <w:rFonts w:ascii="Arial" w:hAnsi="Arial" w:cs="Arial"/>
          <w:b/>
          <w:color w:val="000000"/>
          <w:sz w:val="22"/>
          <w:szCs w:val="22"/>
        </w:rPr>
      </w:pPr>
      <w:r>
        <w:rPr>
          <w:rFonts w:cs="Arial" w:ascii="Arial" w:hAnsi="Arial"/>
          <w:b/>
          <w:color w:val="000000"/>
          <w:sz w:val="22"/>
          <w:szCs w:val="22"/>
        </w:rPr>
      </w:r>
    </w:p>
    <w:p>
      <w:pPr>
        <w:pStyle w:val="Itemdoedital"/>
        <w:numPr>
          <w:ilvl w:val="0"/>
          <w:numId w:val="2"/>
        </w:numPr>
        <w:spacing w:lineRule="auto" w:line="360"/>
        <w:ind w:left="0" w:right="0" w:hanging="0"/>
        <w:jc w:val="center"/>
        <w:rPr>
          <w:rFonts w:ascii="Arial" w:hAnsi="Arial"/>
          <w:sz w:val="22"/>
          <w:szCs w:val="22"/>
        </w:rPr>
      </w:pPr>
      <w:r>
        <w:rPr>
          <w:sz w:val="22"/>
          <w:szCs w:val="22"/>
        </w:rPr>
      </w:r>
      <w:r>
        <w:br w:type="page"/>
      </w:r>
    </w:p>
    <w:p>
      <w:pPr>
        <w:pStyle w:val="Itemdoedital"/>
        <w:numPr>
          <w:ilvl w:val="0"/>
          <w:numId w:val="2"/>
        </w:numPr>
        <w:spacing w:lineRule="auto" w:line="360" w:before="0" w:after="0"/>
        <w:ind w:left="0" w:right="0" w:hanging="0"/>
        <w:jc w:val="center"/>
        <w:rPr>
          <w:rFonts w:ascii="Arial" w:hAnsi="Arial"/>
          <w:sz w:val="22"/>
          <w:szCs w:val="22"/>
        </w:rPr>
      </w:pPr>
      <w:r>
        <w:rPr>
          <w:sz w:val="22"/>
          <w:szCs w:val="22"/>
        </w:rPr>
        <w:t>ANEXO III - MODELO DE DECLARAÇÃO DO PORTE DA EMPRESA</w:t>
      </w:r>
    </w:p>
    <w:p>
      <w:pPr>
        <w:pStyle w:val="Normal"/>
        <w:tabs>
          <w:tab w:val="clear" w:pos="408"/>
          <w:tab w:val="left" w:pos="1134" w:leader="none"/>
        </w:tabs>
        <w:spacing w:lineRule="auto" w:line="360"/>
        <w:jc w:val="center"/>
        <w:rPr>
          <w:rFonts w:ascii="Arial" w:hAnsi="Arial" w:cs="Arial"/>
          <w:color w:val="000000"/>
          <w:sz w:val="22"/>
          <w:szCs w:val="22"/>
        </w:rPr>
      </w:pPr>
      <w:r>
        <w:rPr>
          <w:rFonts w:cs="Arial" w:ascii="Arial" w:hAnsi="Arial"/>
          <w:color w:val="000000"/>
          <w:sz w:val="22"/>
          <w:szCs w:val="22"/>
        </w:rPr>
      </w:r>
    </w:p>
    <w:p>
      <w:pPr>
        <w:pStyle w:val="Normal"/>
        <w:tabs>
          <w:tab w:val="clear" w:pos="408"/>
          <w:tab w:val="left" w:pos="1134" w:leader="none"/>
        </w:tabs>
        <w:spacing w:lineRule="auto" w:line="360"/>
        <w:jc w:val="both"/>
        <w:rPr>
          <w:rFonts w:ascii="Arial" w:hAnsi="Arial" w:cs="Arial"/>
          <w:color w:val="000000"/>
          <w:sz w:val="22"/>
          <w:szCs w:val="22"/>
        </w:rPr>
      </w:pPr>
      <w:r>
        <w:rPr>
          <w:rFonts w:cs="Arial" w:ascii="Arial" w:hAnsi="Arial"/>
          <w:color w:val="000000"/>
          <w:sz w:val="22"/>
          <w:szCs w:val="22"/>
        </w:rPr>
      </w:r>
    </w:p>
    <w:p>
      <w:pPr>
        <w:pStyle w:val="Normal"/>
        <w:tabs>
          <w:tab w:val="clear" w:pos="408"/>
          <w:tab w:val="left" w:pos="1134" w:leader="none"/>
        </w:tabs>
        <w:spacing w:lineRule="auto" w:line="360"/>
        <w:jc w:val="both"/>
        <w:rPr>
          <w:rFonts w:ascii="Arial" w:hAnsi="Arial" w:cs="Arial"/>
          <w:color w:val="000000"/>
          <w:sz w:val="22"/>
          <w:szCs w:val="22"/>
        </w:rPr>
      </w:pPr>
      <w:r>
        <w:rPr>
          <w:rFonts w:cs="Arial" w:ascii="Arial" w:hAnsi="Arial"/>
          <w:color w:val="000000"/>
          <w:sz w:val="22"/>
          <w:szCs w:val="22"/>
        </w:rPr>
      </w:r>
    </w:p>
    <w:p>
      <w:pPr>
        <w:pStyle w:val="Normal"/>
        <w:spacing w:lineRule="auto" w:line="360"/>
        <w:jc w:val="both"/>
        <w:rPr>
          <w:rFonts w:ascii="Arial" w:hAnsi="Arial"/>
          <w:sz w:val="22"/>
          <w:szCs w:val="22"/>
        </w:rPr>
      </w:pPr>
      <w:r>
        <w:rPr>
          <w:rFonts w:cs="Arial" w:ascii="Arial" w:hAnsi="Arial"/>
          <w:color w:val="000000"/>
          <w:sz w:val="22"/>
          <w:szCs w:val="22"/>
        </w:rPr>
        <w:t>Empresa ______________________________________________, inscrita no CNPJ n. º ___________, por intermédio de seu representante legal, o (a) Sr (a). ______________________________, portador (a) da</w:t>
      </w:r>
    </w:p>
    <w:p>
      <w:pPr>
        <w:pStyle w:val="Normal"/>
        <w:spacing w:lineRule="auto" w:line="360"/>
        <w:jc w:val="both"/>
        <w:rPr>
          <w:rFonts w:ascii="Arial" w:hAnsi="Arial"/>
          <w:sz w:val="22"/>
          <w:szCs w:val="22"/>
        </w:rPr>
      </w:pPr>
      <w:r>
        <w:rPr>
          <w:rFonts w:cs="Arial" w:ascii="Arial" w:hAnsi="Arial"/>
          <w:color w:val="000000"/>
          <w:sz w:val="22"/>
          <w:szCs w:val="22"/>
        </w:rPr>
        <w:t>Carteira de Identidade n. º ________________ e do CPF n. º ______________, DECLARA, para todos os fins e efeitos da Lei Federal nº 14.133/2021, sob as penalidades cabíveis, responsabilizando-se pelo inteiro teor desta declara, para todos os fins legais, em especial em atendimento ao art. 4º da Lei Federal nº 14.133/2021, que cumpre os requisitos legais para o enquadramento como Microempresa ou Empresa de Pequeno Porte, estando apta a usufruir o tratamento favorecido assegurado em lei.</w:t>
      </w:r>
    </w:p>
    <w:p>
      <w:pPr>
        <w:pStyle w:val="Normal"/>
        <w:spacing w:lineRule="auto" w:line="360"/>
        <w:jc w:val="both"/>
        <w:rPr>
          <w:rFonts w:ascii="Arial" w:hAnsi="Arial" w:cs="Arial"/>
          <w:color w:val="000000"/>
          <w:sz w:val="22"/>
          <w:szCs w:val="22"/>
        </w:rPr>
      </w:pPr>
      <w:r>
        <w:rPr>
          <w:rFonts w:cs="Arial" w:ascii="Arial" w:hAnsi="Arial"/>
          <w:color w:val="000000"/>
          <w:sz w:val="22"/>
          <w:szCs w:val="22"/>
        </w:rPr>
      </w:r>
    </w:p>
    <w:p>
      <w:pPr>
        <w:pStyle w:val="Normal"/>
        <w:spacing w:lineRule="auto" w:line="360"/>
        <w:jc w:val="both"/>
        <w:rPr>
          <w:rFonts w:ascii="Arial" w:hAnsi="Arial"/>
          <w:sz w:val="22"/>
          <w:szCs w:val="22"/>
        </w:rPr>
      </w:pPr>
      <w:r>
        <w:rPr>
          <w:rFonts w:cs="Arial" w:ascii="Arial" w:hAnsi="Arial"/>
          <w:color w:val="000000"/>
          <w:sz w:val="22"/>
          <w:szCs w:val="22"/>
        </w:rPr>
        <w:t>Declara ainda que está excluída das vedações constantes do art. 3º, § 4, da Lei Complementar nº 123/2006, e que se compromete a promover a regularização de eventuais defeitos ou restrições existentes na documentação exigida para efeito de regularidade fiscal, caso seja declarada vencedora do certame.</w:t>
      </w:r>
    </w:p>
    <w:p>
      <w:pPr>
        <w:pStyle w:val="Normal"/>
        <w:spacing w:lineRule="auto" w:line="360"/>
        <w:jc w:val="both"/>
        <w:rPr>
          <w:rFonts w:ascii="Arial" w:hAnsi="Arial" w:cs="Arial"/>
          <w:color w:val="000000"/>
          <w:sz w:val="22"/>
          <w:szCs w:val="22"/>
        </w:rPr>
      </w:pPr>
      <w:r>
        <w:rPr>
          <w:rFonts w:cs="Arial" w:ascii="Arial" w:hAnsi="Arial"/>
          <w:color w:val="000000"/>
          <w:sz w:val="22"/>
          <w:szCs w:val="22"/>
        </w:rPr>
      </w:r>
    </w:p>
    <w:p>
      <w:pPr>
        <w:pStyle w:val="Normal"/>
        <w:spacing w:lineRule="auto" w:line="360"/>
        <w:jc w:val="both"/>
        <w:rPr>
          <w:rFonts w:ascii="Arial" w:hAnsi="Arial"/>
          <w:sz w:val="22"/>
          <w:szCs w:val="22"/>
        </w:rPr>
      </w:pPr>
      <w:r>
        <w:rPr>
          <w:rFonts w:cs="Arial" w:ascii="Arial" w:hAnsi="Arial"/>
          <w:color w:val="000000"/>
          <w:sz w:val="22"/>
          <w:szCs w:val="22"/>
        </w:rPr>
        <w:t>Declara, por fim, que está plenamente ciente do teor e da extensão desta Declaração, bem como detém plenos poderes e informações para firmá-la.</w:t>
      </w:r>
    </w:p>
    <w:p>
      <w:pPr>
        <w:pStyle w:val="Normal"/>
        <w:spacing w:lineRule="auto" w:line="360"/>
        <w:jc w:val="both"/>
        <w:rPr>
          <w:rFonts w:ascii="Arial" w:hAnsi="Arial" w:cs="Arial"/>
          <w:color w:val="000000"/>
          <w:sz w:val="22"/>
          <w:szCs w:val="22"/>
        </w:rPr>
      </w:pPr>
      <w:r>
        <w:rPr>
          <w:rFonts w:cs="Arial" w:ascii="Arial" w:hAnsi="Arial"/>
          <w:color w:val="000000"/>
          <w:sz w:val="22"/>
          <w:szCs w:val="22"/>
        </w:rPr>
      </w:r>
    </w:p>
    <w:p>
      <w:pPr>
        <w:pStyle w:val="Normal"/>
        <w:spacing w:lineRule="auto" w:line="360"/>
        <w:jc w:val="both"/>
        <w:rPr>
          <w:rFonts w:ascii="Arial" w:hAnsi="Arial" w:cs="Arial"/>
          <w:color w:val="000000"/>
          <w:sz w:val="22"/>
          <w:szCs w:val="22"/>
        </w:rPr>
      </w:pPr>
      <w:r>
        <w:rPr>
          <w:rFonts w:cs="Arial" w:ascii="Arial" w:hAnsi="Arial"/>
          <w:color w:val="000000"/>
          <w:sz w:val="22"/>
          <w:szCs w:val="22"/>
        </w:rPr>
      </w:r>
    </w:p>
    <w:p>
      <w:pPr>
        <w:pStyle w:val="Normal"/>
        <w:spacing w:lineRule="auto" w:line="360"/>
        <w:jc w:val="both"/>
        <w:rPr>
          <w:rFonts w:ascii="Arial" w:hAnsi="Arial" w:cs="Arial"/>
          <w:color w:val="000000"/>
          <w:sz w:val="22"/>
          <w:szCs w:val="22"/>
        </w:rPr>
      </w:pPr>
      <w:r>
        <w:rPr>
          <w:rFonts w:cs="Arial" w:ascii="Arial" w:hAnsi="Arial"/>
          <w:color w:val="000000"/>
          <w:sz w:val="22"/>
          <w:szCs w:val="22"/>
        </w:rPr>
      </w:r>
    </w:p>
    <w:p>
      <w:pPr>
        <w:pStyle w:val="Normal"/>
        <w:spacing w:lineRule="auto" w:line="360"/>
        <w:jc w:val="center"/>
        <w:rPr>
          <w:rFonts w:ascii="Arial" w:hAnsi="Arial"/>
          <w:sz w:val="22"/>
          <w:szCs w:val="22"/>
        </w:rPr>
      </w:pPr>
      <w:r>
        <w:rPr>
          <w:rFonts w:cs="Arial" w:ascii="Arial" w:hAnsi="Arial"/>
          <w:color w:val="000000"/>
          <w:sz w:val="22"/>
          <w:szCs w:val="22"/>
        </w:rPr>
        <w:t>LOCAL: _______________________, ______ de _________________ de 2024.</w:t>
      </w:r>
    </w:p>
    <w:p>
      <w:pPr>
        <w:pStyle w:val="Normal"/>
        <w:spacing w:lineRule="auto" w:line="360"/>
        <w:jc w:val="both"/>
        <w:rPr>
          <w:rFonts w:ascii="Arial" w:hAnsi="Arial" w:cs="Arial"/>
          <w:color w:val="000000"/>
          <w:sz w:val="22"/>
          <w:szCs w:val="22"/>
        </w:rPr>
      </w:pPr>
      <w:r>
        <w:rPr>
          <w:rFonts w:cs="Arial" w:ascii="Arial" w:hAnsi="Arial"/>
          <w:color w:val="000000"/>
          <w:sz w:val="22"/>
          <w:szCs w:val="22"/>
        </w:rPr>
      </w:r>
    </w:p>
    <w:p>
      <w:pPr>
        <w:pStyle w:val="Normal"/>
        <w:spacing w:lineRule="auto" w:line="360"/>
        <w:jc w:val="both"/>
        <w:rPr>
          <w:rFonts w:ascii="Arial" w:hAnsi="Arial" w:cs="Arial"/>
          <w:color w:val="000000"/>
          <w:sz w:val="22"/>
          <w:szCs w:val="22"/>
        </w:rPr>
      </w:pPr>
      <w:r>
        <w:rPr>
          <w:rFonts w:cs="Arial" w:ascii="Arial" w:hAnsi="Arial"/>
          <w:color w:val="000000"/>
          <w:sz w:val="22"/>
          <w:szCs w:val="22"/>
        </w:rPr>
      </w:r>
    </w:p>
    <w:p>
      <w:pPr>
        <w:pStyle w:val="Normal"/>
        <w:spacing w:lineRule="auto" w:line="360"/>
        <w:jc w:val="both"/>
        <w:rPr>
          <w:rFonts w:ascii="Arial" w:hAnsi="Arial" w:cs="Arial"/>
          <w:color w:val="000000"/>
          <w:sz w:val="22"/>
          <w:szCs w:val="22"/>
        </w:rPr>
      </w:pPr>
      <w:r>
        <w:rPr>
          <w:rFonts w:cs="Arial" w:ascii="Arial" w:hAnsi="Arial"/>
          <w:color w:val="000000"/>
          <w:sz w:val="22"/>
          <w:szCs w:val="22"/>
        </w:rPr>
      </w:r>
    </w:p>
    <w:p>
      <w:pPr>
        <w:pStyle w:val="Normal"/>
        <w:spacing w:lineRule="auto" w:line="360"/>
        <w:jc w:val="both"/>
        <w:rPr>
          <w:rFonts w:ascii="Arial" w:hAnsi="Arial" w:cs="Arial"/>
          <w:color w:val="000000"/>
          <w:sz w:val="22"/>
          <w:szCs w:val="22"/>
        </w:rPr>
      </w:pPr>
      <w:r>
        <w:rPr>
          <w:rFonts w:cs="Arial" w:ascii="Arial" w:hAnsi="Arial"/>
          <w:color w:val="000000"/>
          <w:sz w:val="22"/>
          <w:szCs w:val="22"/>
        </w:rPr>
      </w:r>
    </w:p>
    <w:p>
      <w:pPr>
        <w:pStyle w:val="Normal"/>
        <w:spacing w:lineRule="auto" w:line="360"/>
        <w:jc w:val="both"/>
        <w:rPr>
          <w:rFonts w:ascii="Arial" w:hAnsi="Arial"/>
          <w:sz w:val="22"/>
          <w:szCs w:val="22"/>
        </w:rPr>
      </w:pPr>
      <w:r>
        <w:rPr>
          <w:rFonts w:cs="Arial" w:ascii="Arial" w:hAnsi="Arial"/>
          <w:color w:val="000000"/>
          <w:sz w:val="22"/>
          <w:szCs w:val="22"/>
        </w:rPr>
        <w:t>ASSINATURA:</w:t>
      </w:r>
    </w:p>
    <w:p>
      <w:pPr>
        <w:pStyle w:val="Normal"/>
        <w:spacing w:lineRule="auto" w:line="360"/>
        <w:jc w:val="both"/>
        <w:rPr>
          <w:rFonts w:ascii="Arial" w:hAnsi="Arial"/>
          <w:sz w:val="22"/>
          <w:szCs w:val="22"/>
        </w:rPr>
      </w:pPr>
      <w:r>
        <w:rPr>
          <w:rFonts w:cs="Arial" w:ascii="Arial" w:hAnsi="Arial"/>
          <w:color w:val="000000"/>
          <w:sz w:val="22"/>
          <w:szCs w:val="22"/>
        </w:rPr>
        <w:t>NOME:</w:t>
      </w:r>
    </w:p>
    <w:p>
      <w:pPr>
        <w:pStyle w:val="Normal"/>
        <w:tabs>
          <w:tab w:val="clear" w:pos="408"/>
          <w:tab w:val="left" w:pos="1134" w:leader="none"/>
        </w:tabs>
        <w:spacing w:lineRule="auto" w:line="360"/>
        <w:jc w:val="both"/>
        <w:rPr>
          <w:rFonts w:ascii="Arial" w:hAnsi="Arial" w:cs="Arial"/>
          <w:color w:val="000000"/>
          <w:sz w:val="22"/>
          <w:szCs w:val="22"/>
        </w:rPr>
      </w:pPr>
      <w:r>
        <w:rPr>
          <w:rFonts w:cs="Arial" w:ascii="Arial" w:hAnsi="Arial"/>
          <w:color w:val="000000"/>
          <w:sz w:val="22"/>
          <w:szCs w:val="22"/>
        </w:rPr>
      </w:r>
    </w:p>
    <w:p>
      <w:pPr>
        <w:pStyle w:val="Normal"/>
        <w:tabs>
          <w:tab w:val="clear" w:pos="408"/>
          <w:tab w:val="left" w:pos="1134" w:leader="none"/>
        </w:tabs>
        <w:spacing w:lineRule="auto" w:line="360"/>
        <w:jc w:val="both"/>
        <w:rPr>
          <w:rFonts w:ascii="Arial" w:hAnsi="Arial" w:cs="Arial"/>
          <w:color w:val="000000"/>
          <w:sz w:val="22"/>
          <w:szCs w:val="22"/>
        </w:rPr>
      </w:pPr>
      <w:r>
        <w:rPr>
          <w:rFonts w:cs="Arial" w:ascii="Arial" w:hAnsi="Arial"/>
          <w:color w:val="000000"/>
          <w:sz w:val="22"/>
          <w:szCs w:val="22"/>
        </w:rPr>
      </w:r>
    </w:p>
    <w:p>
      <w:pPr>
        <w:pStyle w:val="Itemdoedital"/>
        <w:numPr>
          <w:ilvl w:val="0"/>
          <w:numId w:val="2"/>
        </w:numPr>
        <w:spacing w:lineRule="auto" w:line="360"/>
        <w:ind w:left="0" w:right="0" w:hanging="0"/>
        <w:jc w:val="center"/>
        <w:rPr>
          <w:rFonts w:ascii="Arial" w:hAnsi="Arial"/>
          <w:sz w:val="22"/>
          <w:szCs w:val="22"/>
        </w:rPr>
      </w:pPr>
      <w:r>
        <w:rPr>
          <w:sz w:val="22"/>
          <w:szCs w:val="22"/>
        </w:rPr>
      </w:r>
      <w:r>
        <w:br w:type="page"/>
      </w:r>
    </w:p>
    <w:p>
      <w:pPr>
        <w:pStyle w:val="Itemdoedital"/>
        <w:numPr>
          <w:ilvl w:val="0"/>
          <w:numId w:val="2"/>
        </w:numPr>
        <w:spacing w:lineRule="auto" w:line="360" w:before="0" w:after="0"/>
        <w:ind w:left="0" w:right="0" w:hanging="0"/>
        <w:jc w:val="center"/>
        <w:rPr>
          <w:rFonts w:ascii="Arial" w:hAnsi="Arial"/>
          <w:sz w:val="22"/>
          <w:szCs w:val="22"/>
        </w:rPr>
      </w:pPr>
      <w:r>
        <w:rPr>
          <w:sz w:val="22"/>
          <w:szCs w:val="22"/>
        </w:rPr>
        <w:t>ANEXO IV – MODELO DE PROPOSTA FINANCEIRA</w:t>
      </w:r>
    </w:p>
    <w:p>
      <w:pPr>
        <w:pStyle w:val="Itemdoedital"/>
        <w:numPr>
          <w:ilvl w:val="0"/>
          <w:numId w:val="2"/>
        </w:numPr>
        <w:spacing w:lineRule="auto" w:line="360"/>
        <w:ind w:left="0" w:right="0" w:hanging="0"/>
        <w:jc w:val="center"/>
        <w:rPr>
          <w:rFonts w:ascii="Arial" w:hAnsi="Arial"/>
          <w:sz w:val="22"/>
          <w:szCs w:val="22"/>
        </w:rPr>
      </w:pPr>
      <w:r>
        <w:rPr>
          <w:sz w:val="22"/>
          <w:szCs w:val="22"/>
        </w:rPr>
        <w:t xml:space="preserve">Pregão Eletrônico nº </w:t>
      </w:r>
      <w:r>
        <w:rPr>
          <w:sz w:val="22"/>
          <w:szCs w:val="22"/>
        </w:rPr>
        <w:fldChar w:fldCharType="begin"/>
      </w:r>
      <w:r>
        <w:rPr>
          <w:sz w:val="22"/>
          <w:szCs w:val="22"/>
        </w:rPr>
        <w:instrText xml:space="preserve"> DOCVARIABLE Npregão </w:instrText>
      </w:r>
      <w:r>
        <w:rPr>
          <w:sz w:val="22"/>
          <w:szCs w:val="22"/>
        </w:rPr>
        <w:fldChar w:fldCharType="separate"/>
      </w:r>
      <w:r>
        <w:rPr>
          <w:sz w:val="22"/>
          <w:szCs w:val="22"/>
        </w:rPr>
        <w:t>085</w:t>
      </w:r>
      <w:r>
        <w:rPr>
          <w:sz w:val="22"/>
          <w:szCs w:val="22"/>
        </w:rPr>
        <w:fldChar w:fldCharType="end"/>
      </w:r>
      <w:r>
        <w:rPr>
          <w:sz w:val="22"/>
          <w:szCs w:val="22"/>
        </w:rPr>
        <w:t>/2024</w:t>
      </w:r>
    </w:p>
    <w:p>
      <w:pPr>
        <w:pStyle w:val="Normal"/>
        <w:spacing w:lineRule="auto" w:line="276"/>
        <w:jc w:val="center"/>
        <w:rPr>
          <w:rFonts w:ascii="Arial" w:hAnsi="Arial"/>
          <w:color w:val="000000"/>
          <w:sz w:val="22"/>
          <w:szCs w:val="22"/>
        </w:rPr>
      </w:pPr>
      <w:r>
        <w:rPr>
          <w:rFonts w:ascii="Arial" w:hAnsi="Arial"/>
          <w:color w:val="000000"/>
          <w:sz w:val="22"/>
          <w:szCs w:val="22"/>
        </w:rPr>
      </w:r>
    </w:p>
    <w:p>
      <w:pPr>
        <w:pStyle w:val="Normal"/>
        <w:spacing w:lineRule="auto" w:line="276"/>
        <w:jc w:val="center"/>
        <w:rPr>
          <w:rFonts w:ascii="Arial" w:hAnsi="Arial"/>
          <w:color w:val="000000"/>
          <w:sz w:val="22"/>
          <w:szCs w:val="22"/>
        </w:rPr>
      </w:pPr>
      <w:r>
        <w:rPr>
          <w:rFonts w:ascii="Arial" w:hAnsi="Arial"/>
          <w:color w:val="000000"/>
          <w:sz w:val="22"/>
          <w:szCs w:val="22"/>
        </w:rPr>
      </w:r>
    </w:p>
    <w:p>
      <w:pPr>
        <w:pStyle w:val="Default"/>
        <w:spacing w:lineRule="auto" w:line="276"/>
        <w:jc w:val="both"/>
        <w:rPr>
          <w:rFonts w:ascii="Arial" w:hAnsi="Arial"/>
          <w:sz w:val="22"/>
          <w:szCs w:val="22"/>
        </w:rPr>
      </w:pPr>
      <w:r>
        <w:rPr>
          <w:rFonts w:cs="Arial" w:ascii="Arial" w:hAnsi="Arial"/>
          <w:sz w:val="22"/>
          <w:szCs w:val="22"/>
        </w:rPr>
        <w:t xml:space="preserve">O Valor da proposta a ser inserido no campo próprio do SISTEMA DE COMPRAS para participação na DISPUTA DE LANCES deverá ser: </w:t>
      </w:r>
    </w:p>
    <w:p>
      <w:pPr>
        <w:pStyle w:val="Default"/>
        <w:spacing w:lineRule="auto" w:line="276"/>
        <w:jc w:val="both"/>
        <w:rPr>
          <w:rFonts w:ascii="Arial" w:hAnsi="Arial"/>
          <w:sz w:val="22"/>
          <w:szCs w:val="22"/>
        </w:rPr>
      </w:pPr>
      <w:r>
        <w:rPr>
          <w:rFonts w:ascii="Arial" w:hAnsi="Arial"/>
          <w:sz w:val="22"/>
          <w:szCs w:val="22"/>
        </w:rPr>
      </w:r>
    </w:p>
    <w:tbl>
      <w:tblPr>
        <w:tblW w:w="10097" w:type="dxa"/>
        <w:jc w:val="left"/>
        <w:tblInd w:w="62" w:type="dxa"/>
        <w:tblLayout w:type="fixed"/>
        <w:tblCellMar>
          <w:top w:w="55" w:type="dxa"/>
          <w:left w:w="55" w:type="dxa"/>
          <w:bottom w:w="55" w:type="dxa"/>
          <w:right w:w="55" w:type="dxa"/>
        </w:tblCellMar>
      </w:tblPr>
      <w:tblGrid>
        <w:gridCol w:w="4534"/>
        <w:gridCol w:w="5562"/>
      </w:tblGrid>
      <w:tr>
        <w:trPr/>
        <w:tc>
          <w:tcPr>
            <w:tcW w:w="10096" w:type="dxa"/>
            <w:gridSpan w:val="2"/>
            <w:tcBorders>
              <w:top w:val="single" w:sz="6" w:space="0" w:color="000000"/>
              <w:left w:val="single" w:sz="6" w:space="0" w:color="000000"/>
              <w:bottom w:val="single" w:sz="6" w:space="0" w:color="000000"/>
              <w:right w:val="single" w:sz="6" w:space="0" w:color="000000"/>
            </w:tcBorders>
          </w:tcPr>
          <w:p>
            <w:pPr>
              <w:pStyle w:val="Normal"/>
              <w:widowControl w:val="false"/>
              <w:tabs>
                <w:tab w:val="clear" w:pos="408"/>
              </w:tabs>
              <w:spacing w:lineRule="auto" w:line="276"/>
              <w:jc w:val="both"/>
              <w:rPr>
                <w:rFonts w:ascii="Arial" w:hAnsi="Arial"/>
                <w:sz w:val="22"/>
                <w:szCs w:val="22"/>
              </w:rPr>
            </w:pPr>
            <w:r>
              <w:rPr>
                <w:rFonts w:cs="Arial" w:ascii="Arial" w:hAnsi="Arial"/>
                <w:color w:val="000000"/>
                <w:sz w:val="22"/>
                <w:szCs w:val="22"/>
              </w:rPr>
              <w:t>Razão Social:</w:t>
            </w:r>
          </w:p>
        </w:tc>
      </w:tr>
      <w:tr>
        <w:trPr/>
        <w:tc>
          <w:tcPr>
            <w:tcW w:w="10096" w:type="dxa"/>
            <w:gridSpan w:val="2"/>
            <w:tcBorders>
              <w:left w:val="single" w:sz="6" w:space="0" w:color="000000"/>
              <w:bottom w:val="single" w:sz="6" w:space="0" w:color="000000"/>
              <w:right w:val="single" w:sz="6" w:space="0" w:color="000000"/>
            </w:tcBorders>
          </w:tcPr>
          <w:p>
            <w:pPr>
              <w:pStyle w:val="Normal"/>
              <w:widowControl w:val="false"/>
              <w:tabs>
                <w:tab w:val="clear" w:pos="408"/>
              </w:tabs>
              <w:spacing w:lineRule="auto" w:line="276"/>
              <w:jc w:val="both"/>
              <w:rPr>
                <w:rFonts w:ascii="Arial" w:hAnsi="Arial"/>
                <w:sz w:val="22"/>
                <w:szCs w:val="22"/>
              </w:rPr>
            </w:pPr>
            <w:r>
              <w:rPr>
                <w:rFonts w:cs="Arial" w:ascii="Arial" w:hAnsi="Arial"/>
                <w:color w:val="000000"/>
                <w:sz w:val="22"/>
                <w:szCs w:val="22"/>
              </w:rPr>
              <w:t>CNPJ:</w:t>
            </w:r>
          </w:p>
        </w:tc>
      </w:tr>
      <w:tr>
        <w:trPr/>
        <w:tc>
          <w:tcPr>
            <w:tcW w:w="10096" w:type="dxa"/>
            <w:gridSpan w:val="2"/>
            <w:tcBorders>
              <w:left w:val="single" w:sz="6" w:space="0" w:color="000000"/>
              <w:bottom w:val="single" w:sz="6" w:space="0" w:color="000000"/>
              <w:right w:val="single" w:sz="6" w:space="0" w:color="000000"/>
            </w:tcBorders>
          </w:tcPr>
          <w:p>
            <w:pPr>
              <w:pStyle w:val="Normal"/>
              <w:widowControl w:val="false"/>
              <w:tabs>
                <w:tab w:val="clear" w:pos="408"/>
              </w:tabs>
              <w:spacing w:lineRule="auto" w:line="276"/>
              <w:jc w:val="both"/>
              <w:rPr>
                <w:rFonts w:ascii="Arial" w:hAnsi="Arial"/>
                <w:sz w:val="22"/>
                <w:szCs w:val="22"/>
              </w:rPr>
            </w:pPr>
            <w:r>
              <w:rPr>
                <w:rFonts w:cs="Arial" w:ascii="Arial" w:hAnsi="Arial"/>
                <w:color w:val="000000"/>
                <w:sz w:val="22"/>
                <w:szCs w:val="22"/>
              </w:rPr>
              <w:t>Endereço:</w:t>
            </w:r>
          </w:p>
        </w:tc>
      </w:tr>
      <w:tr>
        <w:trPr/>
        <w:tc>
          <w:tcPr>
            <w:tcW w:w="4534" w:type="dxa"/>
            <w:tcBorders>
              <w:left w:val="single" w:sz="6" w:space="0" w:color="000000"/>
              <w:bottom w:val="single" w:sz="6" w:space="0" w:color="000000"/>
            </w:tcBorders>
          </w:tcPr>
          <w:p>
            <w:pPr>
              <w:pStyle w:val="Normal"/>
              <w:widowControl w:val="false"/>
              <w:tabs>
                <w:tab w:val="clear" w:pos="408"/>
              </w:tabs>
              <w:spacing w:lineRule="auto" w:line="276"/>
              <w:jc w:val="both"/>
              <w:rPr>
                <w:rFonts w:ascii="Arial" w:hAnsi="Arial"/>
                <w:sz w:val="22"/>
                <w:szCs w:val="22"/>
              </w:rPr>
            </w:pPr>
            <w:r>
              <w:rPr>
                <w:rFonts w:cs="Arial" w:ascii="Arial" w:hAnsi="Arial"/>
                <w:color w:val="000000"/>
                <w:sz w:val="22"/>
                <w:szCs w:val="22"/>
              </w:rPr>
              <w:t>Bairro:</w:t>
            </w:r>
          </w:p>
        </w:tc>
        <w:tc>
          <w:tcPr>
            <w:tcW w:w="5562" w:type="dxa"/>
            <w:tcBorders>
              <w:left w:val="single" w:sz="6" w:space="0" w:color="000000"/>
              <w:bottom w:val="single" w:sz="6" w:space="0" w:color="000000"/>
              <w:right w:val="single" w:sz="6" w:space="0" w:color="000000"/>
            </w:tcBorders>
          </w:tcPr>
          <w:p>
            <w:pPr>
              <w:pStyle w:val="Normal"/>
              <w:widowControl w:val="false"/>
              <w:tabs>
                <w:tab w:val="clear" w:pos="408"/>
              </w:tabs>
              <w:spacing w:lineRule="auto" w:line="276"/>
              <w:jc w:val="both"/>
              <w:rPr>
                <w:rFonts w:ascii="Arial" w:hAnsi="Arial"/>
                <w:sz w:val="22"/>
                <w:szCs w:val="22"/>
              </w:rPr>
            </w:pPr>
            <w:r>
              <w:rPr>
                <w:rFonts w:cs="Arial" w:ascii="Arial" w:hAnsi="Arial"/>
                <w:color w:val="000000"/>
                <w:sz w:val="22"/>
                <w:szCs w:val="22"/>
              </w:rPr>
              <w:t>Cidade:</w:t>
            </w:r>
          </w:p>
        </w:tc>
      </w:tr>
      <w:tr>
        <w:trPr/>
        <w:tc>
          <w:tcPr>
            <w:tcW w:w="4534" w:type="dxa"/>
            <w:tcBorders>
              <w:left w:val="single" w:sz="6" w:space="0" w:color="000000"/>
              <w:bottom w:val="single" w:sz="6" w:space="0" w:color="000000"/>
            </w:tcBorders>
          </w:tcPr>
          <w:p>
            <w:pPr>
              <w:pStyle w:val="Normal"/>
              <w:widowControl w:val="false"/>
              <w:tabs>
                <w:tab w:val="clear" w:pos="408"/>
              </w:tabs>
              <w:spacing w:lineRule="auto" w:line="276"/>
              <w:jc w:val="both"/>
              <w:rPr>
                <w:rFonts w:ascii="Arial" w:hAnsi="Arial"/>
                <w:sz w:val="22"/>
                <w:szCs w:val="22"/>
              </w:rPr>
            </w:pPr>
            <w:r>
              <w:rPr>
                <w:rFonts w:cs="Arial" w:ascii="Arial" w:hAnsi="Arial"/>
                <w:color w:val="000000"/>
                <w:sz w:val="22"/>
                <w:szCs w:val="22"/>
              </w:rPr>
              <w:t>CEP:</w:t>
            </w:r>
          </w:p>
        </w:tc>
        <w:tc>
          <w:tcPr>
            <w:tcW w:w="5562" w:type="dxa"/>
            <w:tcBorders>
              <w:left w:val="single" w:sz="6" w:space="0" w:color="000000"/>
              <w:bottom w:val="single" w:sz="6" w:space="0" w:color="000000"/>
              <w:right w:val="single" w:sz="6" w:space="0" w:color="000000"/>
            </w:tcBorders>
          </w:tcPr>
          <w:p>
            <w:pPr>
              <w:pStyle w:val="Normal"/>
              <w:widowControl w:val="false"/>
              <w:tabs>
                <w:tab w:val="clear" w:pos="408"/>
              </w:tabs>
              <w:spacing w:lineRule="auto" w:line="276"/>
              <w:jc w:val="both"/>
              <w:rPr>
                <w:rFonts w:ascii="Arial" w:hAnsi="Arial"/>
                <w:sz w:val="22"/>
                <w:szCs w:val="22"/>
              </w:rPr>
            </w:pPr>
            <w:r>
              <w:rPr>
                <w:rFonts w:cs="Arial" w:ascii="Arial" w:hAnsi="Arial"/>
                <w:color w:val="000000"/>
                <w:sz w:val="22"/>
                <w:szCs w:val="22"/>
              </w:rPr>
              <w:t>E-mail:</w:t>
            </w:r>
          </w:p>
        </w:tc>
      </w:tr>
      <w:tr>
        <w:trPr/>
        <w:tc>
          <w:tcPr>
            <w:tcW w:w="4534" w:type="dxa"/>
            <w:tcBorders>
              <w:left w:val="single" w:sz="6" w:space="0" w:color="000000"/>
              <w:bottom w:val="single" w:sz="6" w:space="0" w:color="000000"/>
            </w:tcBorders>
          </w:tcPr>
          <w:p>
            <w:pPr>
              <w:pStyle w:val="Normal"/>
              <w:widowControl w:val="false"/>
              <w:tabs>
                <w:tab w:val="clear" w:pos="408"/>
              </w:tabs>
              <w:spacing w:lineRule="auto" w:line="276"/>
              <w:jc w:val="both"/>
              <w:rPr>
                <w:rFonts w:ascii="Arial" w:hAnsi="Arial"/>
                <w:sz w:val="22"/>
                <w:szCs w:val="22"/>
              </w:rPr>
            </w:pPr>
            <w:r>
              <w:rPr>
                <w:rFonts w:cs="Arial" w:ascii="Arial" w:hAnsi="Arial"/>
                <w:color w:val="000000"/>
                <w:sz w:val="22"/>
                <w:szCs w:val="22"/>
              </w:rPr>
              <w:t>Telefone:</w:t>
            </w:r>
          </w:p>
        </w:tc>
        <w:tc>
          <w:tcPr>
            <w:tcW w:w="5562" w:type="dxa"/>
            <w:tcBorders>
              <w:left w:val="single" w:sz="6" w:space="0" w:color="000000"/>
              <w:bottom w:val="single" w:sz="6" w:space="0" w:color="000000"/>
              <w:right w:val="single" w:sz="6" w:space="0" w:color="000000"/>
            </w:tcBorders>
          </w:tcPr>
          <w:p>
            <w:pPr>
              <w:pStyle w:val="Normal"/>
              <w:widowControl w:val="false"/>
              <w:tabs>
                <w:tab w:val="clear" w:pos="408"/>
              </w:tabs>
              <w:spacing w:lineRule="auto" w:line="276"/>
              <w:jc w:val="both"/>
              <w:rPr>
                <w:rFonts w:ascii="Arial" w:hAnsi="Arial"/>
                <w:sz w:val="22"/>
                <w:szCs w:val="22"/>
              </w:rPr>
            </w:pPr>
            <w:r>
              <w:rPr>
                <w:rFonts w:cs="Arial" w:ascii="Arial" w:hAnsi="Arial"/>
                <w:color w:val="000000"/>
                <w:sz w:val="22"/>
                <w:szCs w:val="22"/>
              </w:rPr>
              <w:t>Fax:</w:t>
            </w:r>
          </w:p>
        </w:tc>
      </w:tr>
      <w:tr>
        <w:trPr/>
        <w:tc>
          <w:tcPr>
            <w:tcW w:w="4534" w:type="dxa"/>
            <w:tcBorders>
              <w:left w:val="single" w:sz="6" w:space="0" w:color="000000"/>
              <w:bottom w:val="single" w:sz="6" w:space="0" w:color="000000"/>
            </w:tcBorders>
          </w:tcPr>
          <w:p>
            <w:pPr>
              <w:pStyle w:val="Normal"/>
              <w:widowControl w:val="false"/>
              <w:tabs>
                <w:tab w:val="clear" w:pos="408"/>
              </w:tabs>
              <w:spacing w:lineRule="auto" w:line="276"/>
              <w:jc w:val="both"/>
              <w:rPr>
                <w:rFonts w:ascii="Arial" w:hAnsi="Arial"/>
                <w:sz w:val="22"/>
                <w:szCs w:val="22"/>
              </w:rPr>
            </w:pPr>
            <w:r>
              <w:rPr>
                <w:rFonts w:cs="Arial" w:ascii="Arial" w:hAnsi="Arial"/>
                <w:color w:val="000000"/>
                <w:sz w:val="22"/>
                <w:szCs w:val="22"/>
              </w:rPr>
              <w:t>Banco:</w:t>
            </w:r>
          </w:p>
        </w:tc>
        <w:tc>
          <w:tcPr>
            <w:tcW w:w="5562" w:type="dxa"/>
            <w:tcBorders>
              <w:left w:val="single" w:sz="6" w:space="0" w:color="000000"/>
              <w:bottom w:val="single" w:sz="6" w:space="0" w:color="000000"/>
              <w:right w:val="single" w:sz="6" w:space="0" w:color="000000"/>
            </w:tcBorders>
          </w:tcPr>
          <w:p>
            <w:pPr>
              <w:pStyle w:val="Normal"/>
              <w:widowControl w:val="false"/>
              <w:tabs>
                <w:tab w:val="clear" w:pos="408"/>
              </w:tabs>
              <w:spacing w:lineRule="auto" w:line="276"/>
              <w:jc w:val="both"/>
              <w:rPr>
                <w:rFonts w:ascii="Arial" w:hAnsi="Arial"/>
                <w:sz w:val="22"/>
                <w:szCs w:val="22"/>
              </w:rPr>
            </w:pPr>
            <w:r>
              <w:rPr>
                <w:rFonts w:cs="Arial" w:ascii="Arial" w:hAnsi="Arial"/>
                <w:color w:val="000000"/>
                <w:sz w:val="22"/>
                <w:szCs w:val="22"/>
              </w:rPr>
              <w:t>Conta Bancária:</w:t>
            </w:r>
          </w:p>
        </w:tc>
      </w:tr>
      <w:tr>
        <w:trPr/>
        <w:tc>
          <w:tcPr>
            <w:tcW w:w="10096" w:type="dxa"/>
            <w:gridSpan w:val="2"/>
            <w:tcBorders>
              <w:left w:val="single" w:sz="6" w:space="0" w:color="000000"/>
              <w:bottom w:val="single" w:sz="6" w:space="0" w:color="000000"/>
              <w:right w:val="single" w:sz="6" w:space="0" w:color="000000"/>
            </w:tcBorders>
          </w:tcPr>
          <w:p>
            <w:pPr>
              <w:pStyle w:val="Normal"/>
              <w:widowControl w:val="false"/>
              <w:tabs>
                <w:tab w:val="clear" w:pos="408"/>
              </w:tabs>
              <w:spacing w:lineRule="auto" w:line="276"/>
              <w:jc w:val="both"/>
              <w:rPr>
                <w:rFonts w:ascii="Arial" w:hAnsi="Arial"/>
                <w:sz w:val="22"/>
                <w:szCs w:val="22"/>
              </w:rPr>
            </w:pPr>
            <w:r>
              <w:rPr>
                <w:rFonts w:cs="Arial" w:ascii="Arial" w:hAnsi="Arial"/>
                <w:color w:val="000000"/>
                <w:sz w:val="22"/>
                <w:szCs w:val="22"/>
              </w:rPr>
              <w:t>N. da Agência:</w:t>
            </w:r>
          </w:p>
        </w:tc>
      </w:tr>
      <w:tr>
        <w:trPr/>
        <w:tc>
          <w:tcPr>
            <w:tcW w:w="10096" w:type="dxa"/>
            <w:gridSpan w:val="2"/>
            <w:tcBorders>
              <w:left w:val="single" w:sz="6" w:space="0" w:color="000000"/>
              <w:bottom w:val="single" w:sz="6" w:space="0" w:color="000000"/>
              <w:right w:val="single" w:sz="6" w:space="0" w:color="000000"/>
            </w:tcBorders>
          </w:tcPr>
          <w:p>
            <w:pPr>
              <w:pStyle w:val="Normal"/>
              <w:widowControl w:val="false"/>
              <w:tabs>
                <w:tab w:val="clear" w:pos="408"/>
              </w:tabs>
              <w:spacing w:lineRule="auto" w:line="276"/>
              <w:jc w:val="both"/>
              <w:rPr>
                <w:rFonts w:ascii="Arial" w:hAnsi="Arial"/>
                <w:sz w:val="22"/>
                <w:szCs w:val="22"/>
              </w:rPr>
            </w:pPr>
            <w:r>
              <w:rPr>
                <w:rFonts w:cs="Arial" w:ascii="Arial" w:hAnsi="Arial"/>
                <w:color w:val="000000"/>
                <w:sz w:val="22"/>
                <w:szCs w:val="22"/>
              </w:rPr>
              <w:t>Representante para assinatura do Contrato:</w:t>
            </w:r>
          </w:p>
        </w:tc>
      </w:tr>
      <w:tr>
        <w:trPr/>
        <w:tc>
          <w:tcPr>
            <w:tcW w:w="10096" w:type="dxa"/>
            <w:gridSpan w:val="2"/>
            <w:tcBorders>
              <w:left w:val="single" w:sz="6" w:space="0" w:color="000000"/>
              <w:bottom w:val="single" w:sz="6" w:space="0" w:color="000000"/>
              <w:right w:val="single" w:sz="6" w:space="0" w:color="000000"/>
            </w:tcBorders>
          </w:tcPr>
          <w:p>
            <w:pPr>
              <w:pStyle w:val="Normal"/>
              <w:widowControl w:val="false"/>
              <w:tabs>
                <w:tab w:val="clear" w:pos="408"/>
              </w:tabs>
              <w:spacing w:lineRule="auto" w:line="276"/>
              <w:jc w:val="both"/>
              <w:rPr>
                <w:rFonts w:ascii="Arial" w:hAnsi="Arial"/>
                <w:sz w:val="22"/>
                <w:szCs w:val="22"/>
              </w:rPr>
            </w:pPr>
            <w:r>
              <w:rPr>
                <w:rFonts w:cs="Arial" w:ascii="Arial" w:hAnsi="Arial"/>
                <w:color w:val="000000"/>
                <w:sz w:val="22"/>
                <w:szCs w:val="22"/>
              </w:rPr>
              <w:t>CPF do Representante:</w:t>
            </w:r>
          </w:p>
        </w:tc>
      </w:tr>
    </w:tbl>
    <w:p>
      <w:pPr>
        <w:pStyle w:val="Normal"/>
        <w:spacing w:lineRule="auto" w:line="276"/>
        <w:jc w:val="both"/>
        <w:rPr>
          <w:rFonts w:ascii="Arial" w:hAnsi="Arial"/>
          <w:sz w:val="22"/>
          <w:szCs w:val="22"/>
        </w:rPr>
      </w:pPr>
      <w:r>
        <w:rPr>
          <w:rFonts w:ascii="Arial" w:hAnsi="Arial"/>
          <w:sz w:val="22"/>
          <w:szCs w:val="22"/>
        </w:rPr>
      </w:r>
    </w:p>
    <w:p>
      <w:pPr>
        <w:pStyle w:val="Normal"/>
        <w:spacing w:lineRule="auto" w:line="276"/>
        <w:jc w:val="both"/>
        <w:rPr>
          <w:rFonts w:ascii="Arial" w:hAnsi="Arial"/>
          <w:sz w:val="22"/>
          <w:szCs w:val="22"/>
        </w:rPr>
      </w:pPr>
      <w:r>
        <w:rPr>
          <w:rFonts w:cs="Arial" w:ascii="Arial" w:hAnsi="Arial"/>
          <w:color w:val="000000"/>
          <w:sz w:val="22"/>
          <w:szCs w:val="22"/>
        </w:rPr>
        <w:t xml:space="preserve">O Município de Vera Cruz - RS é optante de assinaturas digitais, entretanto, a assinatura deve ser em nome de pessoa física, qualificada como representante legal (via procuração) ou sócio-administrador da empresa. </w:t>
      </w:r>
    </w:p>
    <w:p>
      <w:pPr>
        <w:pStyle w:val="Normal"/>
        <w:spacing w:lineRule="auto" w:line="276"/>
        <w:jc w:val="both"/>
        <w:rPr>
          <w:rFonts w:ascii="Arial" w:hAnsi="Arial"/>
          <w:sz w:val="22"/>
          <w:szCs w:val="22"/>
        </w:rPr>
      </w:pPr>
      <w:r>
        <w:rPr>
          <w:rFonts w:cs="Arial" w:ascii="Arial" w:hAnsi="Arial"/>
          <w:color w:val="000000"/>
          <w:sz w:val="22"/>
          <w:szCs w:val="22"/>
        </w:rPr>
        <w:t>Caso a empresa seja optante de assinatura digital, favor informar o responsável legal, CPF e-mail para envio da documentação:</w:t>
      </w:r>
    </w:p>
    <w:p>
      <w:pPr>
        <w:pStyle w:val="Normal"/>
        <w:spacing w:lineRule="auto" w:line="276"/>
        <w:jc w:val="both"/>
        <w:rPr>
          <w:rFonts w:ascii="Arial" w:hAnsi="Arial"/>
          <w:sz w:val="22"/>
          <w:szCs w:val="22"/>
        </w:rPr>
      </w:pPr>
      <w:r>
        <w:rPr>
          <w:rFonts w:cs="Arial" w:ascii="Arial" w:hAnsi="Arial"/>
          <w:color w:val="000000"/>
          <w:sz w:val="22"/>
          <w:szCs w:val="22"/>
        </w:rPr>
        <w:t xml:space="preserve">Declaro-me de pleno acordo com os termos e condições do Edital de </w:t>
      </w:r>
      <w:r>
        <w:rPr>
          <w:rFonts w:cs="Arial" w:ascii="Arial" w:hAnsi="Arial"/>
          <w:b/>
          <w:color w:val="000000"/>
          <w:sz w:val="22"/>
          <w:szCs w:val="22"/>
        </w:rPr>
        <w:t xml:space="preserve">Pregão Eletrônico nº </w:t>
      </w:r>
      <w:r>
        <w:rPr>
          <w:rFonts w:cs="Arial" w:ascii="Arial" w:hAnsi="Arial"/>
          <w:b/>
          <w:color w:val="000000"/>
          <w:sz w:val="22"/>
          <w:szCs w:val="22"/>
        </w:rPr>
        <w:fldChar w:fldCharType="begin"/>
      </w:r>
      <w:r>
        <w:rPr>
          <w:sz w:val="22"/>
          <w:b/>
          <w:szCs w:val="22"/>
          <w:rFonts w:cs="Arial" w:ascii="Arial" w:hAnsi="Arial"/>
          <w:color w:val="000000"/>
        </w:rPr>
        <w:instrText xml:space="preserve"> DOCVARIABLE Npregão </w:instrText>
      </w:r>
      <w:r>
        <w:rPr>
          <w:sz w:val="22"/>
          <w:b/>
          <w:szCs w:val="22"/>
          <w:rFonts w:cs="Arial" w:ascii="Arial" w:hAnsi="Arial"/>
          <w:color w:val="000000"/>
        </w:rPr>
        <w:fldChar w:fldCharType="separate"/>
      </w:r>
      <w:r>
        <w:rPr>
          <w:sz w:val="22"/>
          <w:b/>
          <w:szCs w:val="22"/>
          <w:rFonts w:cs="Arial" w:ascii="Arial" w:hAnsi="Arial"/>
          <w:color w:val="000000"/>
        </w:rPr>
        <w:t>085</w:t>
      </w:r>
      <w:r>
        <w:rPr>
          <w:sz w:val="22"/>
          <w:b/>
          <w:szCs w:val="22"/>
          <w:rFonts w:cs="Arial" w:ascii="Arial" w:hAnsi="Arial"/>
          <w:color w:val="000000"/>
        </w:rPr>
        <w:fldChar w:fldCharType="end"/>
      </w:r>
      <w:r>
        <w:rPr>
          <w:rFonts w:cs="Arial" w:ascii="Arial" w:hAnsi="Arial"/>
          <w:b/>
          <w:color w:val="000000"/>
          <w:sz w:val="22"/>
          <w:szCs w:val="22"/>
        </w:rPr>
        <w:t>/2024</w:t>
      </w:r>
      <w:r>
        <w:rPr>
          <w:rFonts w:cs="Arial" w:ascii="Arial" w:hAnsi="Arial"/>
          <w:color w:val="000000"/>
          <w:sz w:val="22"/>
          <w:szCs w:val="22"/>
        </w:rPr>
        <w:t>, apresentando a seguinte proposta financeira, para fornecimento do seguinte serviço / produto:</w:t>
      </w:r>
    </w:p>
    <w:p>
      <w:pPr>
        <w:pStyle w:val="Normal"/>
        <w:spacing w:lineRule="auto" w:line="276" w:before="0" w:after="0"/>
        <w:jc w:val="both"/>
        <w:rPr>
          <w:rFonts w:ascii="Arial" w:hAnsi="Arial"/>
          <w:b/>
          <w:bCs/>
          <w:color w:val="000000"/>
          <w:sz w:val="22"/>
          <w:szCs w:val="22"/>
        </w:rPr>
      </w:pPr>
      <w:r>
        <w:rPr>
          <w:rFonts w:ascii="Arial" w:hAnsi="Arial"/>
          <w:b/>
          <w:bCs/>
          <w:color w:val="000000"/>
          <w:sz w:val="22"/>
          <w:szCs w:val="22"/>
        </w:rPr>
      </w:r>
    </w:p>
    <w:tbl>
      <w:tblPr>
        <w:tblW w:w="10215" w:type="dxa"/>
        <w:jc w:val="left"/>
        <w:tblInd w:w="55" w:type="dxa"/>
        <w:tblLayout w:type="fixed"/>
        <w:tblCellMar>
          <w:top w:w="55" w:type="dxa"/>
          <w:left w:w="55" w:type="dxa"/>
          <w:bottom w:w="55" w:type="dxa"/>
          <w:right w:w="55" w:type="dxa"/>
        </w:tblCellMar>
      </w:tblPr>
      <w:tblGrid>
        <w:gridCol w:w="630"/>
        <w:gridCol w:w="3970"/>
        <w:gridCol w:w="1581"/>
        <w:gridCol w:w="855"/>
        <w:gridCol w:w="838"/>
        <w:gridCol w:w="1111"/>
        <w:gridCol w:w="1229"/>
      </w:tblGrid>
      <w:tr>
        <w:trPr/>
        <w:tc>
          <w:tcPr>
            <w:tcW w:w="630" w:type="dxa"/>
            <w:tcBorders>
              <w:top w:val="single" w:sz="4" w:space="0" w:color="000000"/>
              <w:left w:val="single" w:sz="4" w:space="0" w:color="000000"/>
              <w:bottom w:val="single" w:sz="4" w:space="0" w:color="000000"/>
            </w:tcBorders>
          </w:tcPr>
          <w:p>
            <w:pPr>
              <w:pStyle w:val="Contedodatabela"/>
              <w:widowControl w:val="false"/>
              <w:numPr>
                <w:ilvl w:val="0"/>
                <w:numId w:val="2"/>
              </w:numPr>
              <w:spacing w:lineRule="auto" w:line="240" w:before="0" w:after="0"/>
              <w:jc w:val="center"/>
              <w:rPr>
                <w:sz w:val="18"/>
                <w:szCs w:val="18"/>
              </w:rPr>
            </w:pPr>
            <w:r>
              <w:rPr>
                <w:rFonts w:ascii="Arial" w:hAnsi="Arial"/>
                <w:sz w:val="18"/>
                <w:szCs w:val="18"/>
              </w:rPr>
              <w:t>ITEM</w:t>
            </w:r>
          </w:p>
        </w:tc>
        <w:tc>
          <w:tcPr>
            <w:tcW w:w="3970" w:type="dxa"/>
            <w:tcBorders>
              <w:top w:val="single" w:sz="4" w:space="0" w:color="000000"/>
              <w:left w:val="single" w:sz="4" w:space="0" w:color="000000"/>
              <w:bottom w:val="single" w:sz="4" w:space="0" w:color="000000"/>
            </w:tcBorders>
          </w:tcPr>
          <w:p>
            <w:pPr>
              <w:pStyle w:val="Contedodatabela"/>
              <w:widowControl w:val="false"/>
              <w:numPr>
                <w:ilvl w:val="0"/>
                <w:numId w:val="2"/>
              </w:numPr>
              <w:spacing w:lineRule="auto" w:line="240" w:before="0" w:after="0"/>
              <w:jc w:val="center"/>
              <w:rPr>
                <w:sz w:val="18"/>
                <w:szCs w:val="18"/>
              </w:rPr>
            </w:pPr>
            <w:r>
              <w:rPr>
                <w:rFonts w:ascii="Arial" w:hAnsi="Arial"/>
                <w:sz w:val="18"/>
                <w:szCs w:val="18"/>
              </w:rPr>
              <w:t>DESCRIÇÃO DO PRODUTO</w:t>
            </w:r>
          </w:p>
        </w:tc>
        <w:tc>
          <w:tcPr>
            <w:tcW w:w="1581" w:type="dxa"/>
            <w:tcBorders>
              <w:top w:val="single" w:sz="4" w:space="0" w:color="000000"/>
              <w:left w:val="single" w:sz="4" w:space="0" w:color="000000"/>
              <w:bottom w:val="single" w:sz="4" w:space="0" w:color="000000"/>
            </w:tcBorders>
          </w:tcPr>
          <w:p>
            <w:pPr>
              <w:pStyle w:val="Contedodatabela"/>
              <w:widowControl w:val="false"/>
              <w:numPr>
                <w:ilvl w:val="0"/>
                <w:numId w:val="2"/>
              </w:numPr>
              <w:spacing w:lineRule="auto" w:line="240" w:before="0" w:after="0"/>
              <w:jc w:val="center"/>
              <w:rPr>
                <w:sz w:val="18"/>
                <w:szCs w:val="18"/>
              </w:rPr>
            </w:pPr>
            <w:r>
              <w:rPr>
                <w:rFonts w:ascii="Arial" w:hAnsi="Arial"/>
                <w:sz w:val="18"/>
                <w:szCs w:val="18"/>
              </w:rPr>
              <w:t>UNIDADE</w:t>
            </w:r>
          </w:p>
        </w:tc>
        <w:tc>
          <w:tcPr>
            <w:tcW w:w="855" w:type="dxa"/>
            <w:tcBorders>
              <w:top w:val="single" w:sz="4" w:space="0" w:color="000000"/>
              <w:left w:val="single" w:sz="4" w:space="0" w:color="000000"/>
              <w:bottom w:val="single" w:sz="4" w:space="0" w:color="000000"/>
            </w:tcBorders>
          </w:tcPr>
          <w:p>
            <w:pPr>
              <w:pStyle w:val="Contedodatabela"/>
              <w:widowControl w:val="false"/>
              <w:numPr>
                <w:ilvl w:val="0"/>
                <w:numId w:val="2"/>
              </w:numPr>
              <w:spacing w:lineRule="auto" w:line="240" w:before="0" w:after="0"/>
              <w:jc w:val="center"/>
              <w:rPr>
                <w:sz w:val="18"/>
                <w:szCs w:val="18"/>
              </w:rPr>
            </w:pPr>
            <w:r>
              <w:rPr>
                <w:rFonts w:ascii="Arial" w:hAnsi="Arial"/>
                <w:sz w:val="18"/>
                <w:szCs w:val="18"/>
              </w:rPr>
              <w:t>QUANT</w:t>
            </w:r>
          </w:p>
        </w:tc>
        <w:tc>
          <w:tcPr>
            <w:tcW w:w="838" w:type="dxa"/>
            <w:tcBorders>
              <w:top w:val="single" w:sz="4" w:space="0" w:color="000000"/>
              <w:left w:val="single" w:sz="4" w:space="0" w:color="000000"/>
              <w:bottom w:val="single" w:sz="4" w:space="0" w:color="000000"/>
            </w:tcBorders>
          </w:tcPr>
          <w:p>
            <w:pPr>
              <w:pStyle w:val="Contedodatabela"/>
              <w:widowControl w:val="false"/>
              <w:numPr>
                <w:ilvl w:val="0"/>
                <w:numId w:val="2"/>
              </w:numPr>
              <w:spacing w:lineRule="auto" w:line="240" w:before="0" w:after="0"/>
              <w:jc w:val="center"/>
              <w:rPr>
                <w:sz w:val="18"/>
                <w:szCs w:val="18"/>
              </w:rPr>
            </w:pPr>
            <w:r>
              <w:rPr>
                <w:rFonts w:ascii="Arial" w:hAnsi="Arial"/>
                <w:sz w:val="18"/>
                <w:szCs w:val="18"/>
              </w:rPr>
              <w:t>MARCA</w:t>
            </w:r>
          </w:p>
        </w:tc>
        <w:tc>
          <w:tcPr>
            <w:tcW w:w="1111" w:type="dxa"/>
            <w:tcBorders>
              <w:top w:val="single" w:sz="4" w:space="0" w:color="000000"/>
              <w:left w:val="single" w:sz="4" w:space="0" w:color="000000"/>
              <w:bottom w:val="single" w:sz="4" w:space="0" w:color="000000"/>
            </w:tcBorders>
          </w:tcPr>
          <w:p>
            <w:pPr>
              <w:pStyle w:val="Contedodatabela"/>
              <w:widowControl w:val="false"/>
              <w:numPr>
                <w:ilvl w:val="0"/>
                <w:numId w:val="2"/>
              </w:numPr>
              <w:spacing w:lineRule="auto" w:line="240" w:before="0" w:after="0"/>
              <w:jc w:val="center"/>
              <w:rPr>
                <w:sz w:val="18"/>
                <w:szCs w:val="18"/>
              </w:rPr>
            </w:pPr>
            <w:r>
              <w:rPr>
                <w:rFonts w:ascii="Arial" w:hAnsi="Arial"/>
                <w:sz w:val="18"/>
                <w:szCs w:val="18"/>
              </w:rPr>
              <w:t>VALOR UNITÁRIO</w:t>
            </w:r>
          </w:p>
        </w:tc>
        <w:tc>
          <w:tcPr>
            <w:tcW w:w="1229" w:type="dxa"/>
            <w:tcBorders>
              <w:top w:val="single" w:sz="4" w:space="0" w:color="000000"/>
              <w:left w:val="single" w:sz="4" w:space="0" w:color="000000"/>
              <w:bottom w:val="single" w:sz="4" w:space="0" w:color="000000"/>
              <w:right w:val="single" w:sz="4" w:space="0" w:color="000000"/>
            </w:tcBorders>
          </w:tcPr>
          <w:p>
            <w:pPr>
              <w:pStyle w:val="Contedodatabela"/>
              <w:widowControl w:val="false"/>
              <w:numPr>
                <w:ilvl w:val="0"/>
                <w:numId w:val="2"/>
              </w:numPr>
              <w:spacing w:lineRule="auto" w:line="240" w:before="0" w:after="0"/>
              <w:jc w:val="center"/>
              <w:rPr>
                <w:sz w:val="18"/>
                <w:szCs w:val="18"/>
              </w:rPr>
            </w:pPr>
            <w:r>
              <w:rPr>
                <w:rFonts w:ascii="Arial" w:hAnsi="Arial"/>
                <w:sz w:val="18"/>
                <w:szCs w:val="18"/>
              </w:rPr>
              <w:t>VALOR TOTAL</w:t>
            </w:r>
          </w:p>
        </w:tc>
      </w:tr>
      <w:tr>
        <w:trPr/>
        <w:tc>
          <w:tcPr>
            <w:tcW w:w="630" w:type="dxa"/>
            <w:tcBorders>
              <w:left w:val="single" w:sz="4" w:space="0" w:color="000000"/>
              <w:bottom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1</w:t>
            </w:r>
          </w:p>
        </w:tc>
        <w:tc>
          <w:tcPr>
            <w:tcW w:w="3970" w:type="dxa"/>
            <w:tcBorders>
              <w:left w:val="single" w:sz="4" w:space="0" w:color="000000"/>
              <w:bottom w:val="single" w:sz="4" w:space="0" w:color="000000"/>
            </w:tcBorders>
          </w:tcPr>
          <w:p>
            <w:pPr>
              <w:pStyle w:val="Contedodatabela"/>
              <w:widowControl w:val="false"/>
              <w:numPr>
                <w:ilvl w:val="0"/>
                <w:numId w:val="2"/>
              </w:numPr>
              <w:jc w:val="left"/>
              <w:rPr>
                <w:sz w:val="18"/>
                <w:szCs w:val="18"/>
              </w:rPr>
            </w:pPr>
            <w:r>
              <w:rPr>
                <w:rFonts w:ascii="Arial" w:hAnsi="Arial"/>
                <w:color w:val="000000"/>
                <w:sz w:val="18"/>
                <w:szCs w:val="18"/>
              </w:rPr>
              <w:t>AMENDOIM TORRADO, CARACTERÍSTICAS ADICIONAIS:SEM CASCA, SEM SAL</w:t>
            </w:r>
          </w:p>
        </w:tc>
        <w:tc>
          <w:tcPr>
            <w:tcW w:w="1581" w:type="dxa"/>
            <w:tcBorders>
              <w:left w:val="single" w:sz="4" w:space="0" w:color="000000"/>
              <w:bottom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PACOTE 500G</w:t>
            </w:r>
          </w:p>
        </w:tc>
        <w:tc>
          <w:tcPr>
            <w:tcW w:w="855" w:type="dxa"/>
            <w:tcBorders>
              <w:left w:val="single" w:sz="4" w:space="0" w:color="000000"/>
              <w:bottom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100</w:t>
            </w:r>
          </w:p>
        </w:tc>
        <w:tc>
          <w:tcPr>
            <w:tcW w:w="838" w:type="dxa"/>
            <w:tcBorders>
              <w:left w:val="single" w:sz="4" w:space="0" w:color="000000"/>
              <w:bottom w:val="single" w:sz="4" w:space="0" w:color="000000"/>
            </w:tcBorders>
          </w:tcPr>
          <w:p>
            <w:pPr>
              <w:pStyle w:val="Contedodatabela"/>
              <w:widowControl w:val="false"/>
              <w:numPr>
                <w:ilvl w:val="0"/>
                <w:numId w:val="2"/>
              </w:numPr>
              <w:rPr>
                <w:rFonts w:ascii="Arial" w:hAnsi="Arial"/>
                <w:color w:val="000000"/>
                <w:sz w:val="18"/>
                <w:szCs w:val="18"/>
              </w:rPr>
            </w:pPr>
            <w:r>
              <w:rPr>
                <w:rFonts w:ascii="Arial" w:hAnsi="Arial"/>
                <w:color w:val="000000"/>
                <w:sz w:val="18"/>
                <w:szCs w:val="18"/>
              </w:rPr>
            </w:r>
          </w:p>
        </w:tc>
        <w:tc>
          <w:tcPr>
            <w:tcW w:w="1111" w:type="dxa"/>
            <w:tcBorders>
              <w:left w:val="single" w:sz="4" w:space="0" w:color="000000"/>
              <w:bottom w:val="single" w:sz="4" w:space="0" w:color="000000"/>
            </w:tcBorders>
          </w:tcPr>
          <w:p>
            <w:pPr>
              <w:pStyle w:val="Contedodatabela"/>
              <w:widowControl w:val="false"/>
              <w:numPr>
                <w:ilvl w:val="0"/>
                <w:numId w:val="2"/>
              </w:numPr>
              <w:jc w:val="center"/>
              <w:rPr>
                <w:rFonts w:ascii="Arial" w:hAnsi="Arial"/>
                <w:color w:val="000000"/>
                <w:sz w:val="18"/>
                <w:szCs w:val="18"/>
              </w:rPr>
            </w:pPr>
            <w:r>
              <w:rPr>
                <w:rFonts w:ascii="Arial" w:hAnsi="Arial"/>
                <w:color w:val="000000"/>
                <w:sz w:val="18"/>
                <w:szCs w:val="18"/>
              </w:rPr>
            </w:r>
          </w:p>
        </w:tc>
        <w:tc>
          <w:tcPr>
            <w:tcW w:w="1229" w:type="dxa"/>
            <w:tcBorders>
              <w:left w:val="single" w:sz="4" w:space="0" w:color="000000"/>
              <w:bottom w:val="single" w:sz="4" w:space="0" w:color="000000"/>
              <w:right w:val="single" w:sz="4" w:space="0" w:color="000000"/>
            </w:tcBorders>
          </w:tcPr>
          <w:p>
            <w:pPr>
              <w:pStyle w:val="Contedodatabela"/>
              <w:widowControl w:val="false"/>
              <w:numPr>
                <w:ilvl w:val="0"/>
                <w:numId w:val="2"/>
              </w:numPr>
              <w:jc w:val="center"/>
              <w:rPr>
                <w:rFonts w:ascii="Arial" w:hAnsi="Arial"/>
                <w:color w:val="000000"/>
                <w:sz w:val="18"/>
                <w:szCs w:val="18"/>
              </w:rPr>
            </w:pPr>
            <w:r>
              <w:rPr>
                <w:rFonts w:ascii="Arial" w:hAnsi="Arial"/>
                <w:color w:val="000000"/>
                <w:sz w:val="18"/>
                <w:szCs w:val="18"/>
              </w:rPr>
            </w:r>
          </w:p>
        </w:tc>
      </w:tr>
      <w:tr>
        <w:trPr/>
        <w:tc>
          <w:tcPr>
            <w:tcW w:w="630" w:type="dxa"/>
            <w:tcBorders>
              <w:left w:val="single" w:sz="4" w:space="0" w:color="000000"/>
              <w:bottom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2</w:t>
            </w:r>
          </w:p>
        </w:tc>
        <w:tc>
          <w:tcPr>
            <w:tcW w:w="3970" w:type="dxa"/>
            <w:tcBorders>
              <w:left w:val="single" w:sz="4" w:space="0" w:color="000000"/>
              <w:bottom w:val="single" w:sz="4" w:space="0" w:color="000000"/>
            </w:tcBorders>
          </w:tcPr>
          <w:p>
            <w:pPr>
              <w:pStyle w:val="Contedodatabela"/>
              <w:widowControl w:val="false"/>
              <w:numPr>
                <w:ilvl w:val="0"/>
                <w:numId w:val="2"/>
              </w:numPr>
              <w:jc w:val="left"/>
              <w:rPr>
                <w:sz w:val="18"/>
                <w:szCs w:val="18"/>
              </w:rPr>
            </w:pPr>
            <w:r>
              <w:rPr>
                <w:rFonts w:ascii="Arial" w:hAnsi="Arial"/>
                <w:color w:val="000000"/>
                <w:sz w:val="18"/>
                <w:szCs w:val="18"/>
              </w:rPr>
              <w:t>OLEAGINOSA, TIPO:AMENDOIM, APRESENTAÇÃO:NATURAL, ADICIONAL:SEM CASCA</w:t>
            </w:r>
          </w:p>
        </w:tc>
        <w:tc>
          <w:tcPr>
            <w:tcW w:w="1581" w:type="dxa"/>
            <w:tcBorders>
              <w:left w:val="single" w:sz="4" w:space="0" w:color="000000"/>
              <w:bottom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QUILOGRAMA</w:t>
            </w:r>
          </w:p>
        </w:tc>
        <w:tc>
          <w:tcPr>
            <w:tcW w:w="855" w:type="dxa"/>
            <w:tcBorders>
              <w:left w:val="single" w:sz="4" w:space="0" w:color="000000"/>
              <w:bottom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135</w:t>
            </w:r>
          </w:p>
        </w:tc>
        <w:tc>
          <w:tcPr>
            <w:tcW w:w="838" w:type="dxa"/>
            <w:tcBorders>
              <w:left w:val="single" w:sz="4" w:space="0" w:color="000000"/>
              <w:bottom w:val="single" w:sz="4" w:space="0" w:color="000000"/>
            </w:tcBorders>
          </w:tcPr>
          <w:p>
            <w:pPr>
              <w:pStyle w:val="Contedodatabela"/>
              <w:widowControl w:val="false"/>
              <w:numPr>
                <w:ilvl w:val="0"/>
                <w:numId w:val="2"/>
              </w:numPr>
              <w:rPr>
                <w:rFonts w:ascii="Arial" w:hAnsi="Arial"/>
                <w:color w:val="000000"/>
                <w:sz w:val="18"/>
                <w:szCs w:val="18"/>
              </w:rPr>
            </w:pPr>
            <w:r>
              <w:rPr>
                <w:rFonts w:ascii="Arial" w:hAnsi="Arial"/>
                <w:color w:val="000000"/>
                <w:sz w:val="18"/>
                <w:szCs w:val="18"/>
              </w:rPr>
            </w:r>
          </w:p>
        </w:tc>
        <w:tc>
          <w:tcPr>
            <w:tcW w:w="1111" w:type="dxa"/>
            <w:tcBorders>
              <w:left w:val="single" w:sz="4" w:space="0" w:color="000000"/>
              <w:bottom w:val="single" w:sz="4" w:space="0" w:color="000000"/>
            </w:tcBorders>
          </w:tcPr>
          <w:p>
            <w:pPr>
              <w:pStyle w:val="Contedodatabela"/>
              <w:widowControl w:val="false"/>
              <w:numPr>
                <w:ilvl w:val="0"/>
                <w:numId w:val="2"/>
              </w:numPr>
              <w:jc w:val="center"/>
              <w:rPr>
                <w:rFonts w:ascii="Arial" w:hAnsi="Arial"/>
                <w:color w:val="000000"/>
                <w:sz w:val="18"/>
                <w:szCs w:val="18"/>
              </w:rPr>
            </w:pPr>
            <w:r>
              <w:rPr>
                <w:rFonts w:ascii="Arial" w:hAnsi="Arial"/>
                <w:color w:val="000000"/>
                <w:sz w:val="18"/>
                <w:szCs w:val="18"/>
              </w:rPr>
            </w:r>
          </w:p>
        </w:tc>
        <w:tc>
          <w:tcPr>
            <w:tcW w:w="1229" w:type="dxa"/>
            <w:tcBorders>
              <w:left w:val="single" w:sz="4" w:space="0" w:color="000000"/>
              <w:bottom w:val="single" w:sz="4" w:space="0" w:color="000000"/>
              <w:right w:val="single" w:sz="4" w:space="0" w:color="000000"/>
            </w:tcBorders>
          </w:tcPr>
          <w:p>
            <w:pPr>
              <w:pStyle w:val="Contedodatabela"/>
              <w:widowControl w:val="false"/>
              <w:numPr>
                <w:ilvl w:val="0"/>
                <w:numId w:val="2"/>
              </w:numPr>
              <w:jc w:val="center"/>
              <w:rPr>
                <w:rFonts w:ascii="Arial" w:hAnsi="Arial"/>
                <w:color w:val="000000"/>
                <w:sz w:val="18"/>
                <w:szCs w:val="18"/>
              </w:rPr>
            </w:pPr>
            <w:r>
              <w:rPr>
                <w:rFonts w:ascii="Arial" w:hAnsi="Arial"/>
                <w:color w:val="000000"/>
                <w:sz w:val="18"/>
                <w:szCs w:val="18"/>
              </w:rPr>
            </w:r>
          </w:p>
        </w:tc>
      </w:tr>
      <w:tr>
        <w:trPr/>
        <w:tc>
          <w:tcPr>
            <w:tcW w:w="630" w:type="dxa"/>
            <w:tcBorders>
              <w:left w:val="single" w:sz="4" w:space="0" w:color="000000"/>
              <w:bottom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3</w:t>
            </w:r>
          </w:p>
        </w:tc>
        <w:tc>
          <w:tcPr>
            <w:tcW w:w="3970" w:type="dxa"/>
            <w:tcBorders>
              <w:left w:val="single" w:sz="4" w:space="0" w:color="000000"/>
              <w:bottom w:val="single" w:sz="4" w:space="0" w:color="000000"/>
            </w:tcBorders>
          </w:tcPr>
          <w:p>
            <w:pPr>
              <w:pStyle w:val="Contedodatabela"/>
              <w:widowControl w:val="false"/>
              <w:numPr>
                <w:ilvl w:val="0"/>
                <w:numId w:val="2"/>
              </w:numPr>
              <w:jc w:val="left"/>
              <w:rPr>
                <w:sz w:val="18"/>
                <w:szCs w:val="18"/>
              </w:rPr>
            </w:pPr>
            <w:r>
              <w:rPr>
                <w:rFonts w:ascii="Arial" w:hAnsi="Arial"/>
                <w:color w:val="000000"/>
                <w:sz w:val="18"/>
                <w:szCs w:val="18"/>
              </w:rPr>
              <w:t>LEGUMINOSA, VARIEDADE:FEIJÃO CARIOCA, TIPO:TIPO 1</w:t>
            </w:r>
          </w:p>
        </w:tc>
        <w:tc>
          <w:tcPr>
            <w:tcW w:w="1581" w:type="dxa"/>
            <w:tcBorders>
              <w:left w:val="single" w:sz="4" w:space="0" w:color="000000"/>
              <w:bottom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QUILOGRAMA</w:t>
            </w:r>
          </w:p>
        </w:tc>
        <w:tc>
          <w:tcPr>
            <w:tcW w:w="855" w:type="dxa"/>
            <w:tcBorders>
              <w:left w:val="single" w:sz="4" w:space="0" w:color="000000"/>
              <w:bottom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25</w:t>
            </w:r>
          </w:p>
        </w:tc>
        <w:tc>
          <w:tcPr>
            <w:tcW w:w="838" w:type="dxa"/>
            <w:tcBorders>
              <w:left w:val="single" w:sz="4" w:space="0" w:color="000000"/>
              <w:bottom w:val="single" w:sz="4" w:space="0" w:color="000000"/>
            </w:tcBorders>
          </w:tcPr>
          <w:p>
            <w:pPr>
              <w:pStyle w:val="Contedodatabela"/>
              <w:widowControl w:val="false"/>
              <w:numPr>
                <w:ilvl w:val="0"/>
                <w:numId w:val="2"/>
              </w:numPr>
              <w:rPr>
                <w:rFonts w:ascii="Arial" w:hAnsi="Arial"/>
                <w:color w:val="000000"/>
                <w:sz w:val="18"/>
                <w:szCs w:val="18"/>
              </w:rPr>
            </w:pPr>
            <w:r>
              <w:rPr>
                <w:rFonts w:ascii="Arial" w:hAnsi="Arial"/>
                <w:color w:val="000000"/>
                <w:sz w:val="18"/>
                <w:szCs w:val="18"/>
              </w:rPr>
            </w:r>
          </w:p>
        </w:tc>
        <w:tc>
          <w:tcPr>
            <w:tcW w:w="1111" w:type="dxa"/>
            <w:tcBorders>
              <w:left w:val="single" w:sz="4" w:space="0" w:color="000000"/>
              <w:bottom w:val="single" w:sz="4" w:space="0" w:color="000000"/>
            </w:tcBorders>
          </w:tcPr>
          <w:p>
            <w:pPr>
              <w:pStyle w:val="Contedodatabela"/>
              <w:widowControl w:val="false"/>
              <w:numPr>
                <w:ilvl w:val="0"/>
                <w:numId w:val="2"/>
              </w:numPr>
              <w:jc w:val="center"/>
              <w:rPr>
                <w:rFonts w:ascii="Arial" w:hAnsi="Arial"/>
                <w:color w:val="000000"/>
                <w:sz w:val="18"/>
                <w:szCs w:val="18"/>
              </w:rPr>
            </w:pPr>
            <w:r>
              <w:rPr>
                <w:rFonts w:ascii="Arial" w:hAnsi="Arial"/>
                <w:color w:val="000000"/>
                <w:sz w:val="18"/>
                <w:szCs w:val="18"/>
              </w:rPr>
            </w:r>
          </w:p>
        </w:tc>
        <w:tc>
          <w:tcPr>
            <w:tcW w:w="1229" w:type="dxa"/>
            <w:tcBorders>
              <w:left w:val="single" w:sz="4" w:space="0" w:color="000000"/>
              <w:bottom w:val="single" w:sz="4" w:space="0" w:color="000000"/>
              <w:right w:val="single" w:sz="4" w:space="0" w:color="000000"/>
            </w:tcBorders>
          </w:tcPr>
          <w:p>
            <w:pPr>
              <w:pStyle w:val="Contedodatabela"/>
              <w:widowControl w:val="false"/>
              <w:numPr>
                <w:ilvl w:val="0"/>
                <w:numId w:val="2"/>
              </w:numPr>
              <w:jc w:val="center"/>
              <w:rPr>
                <w:rFonts w:ascii="Arial" w:hAnsi="Arial"/>
                <w:color w:val="000000"/>
                <w:sz w:val="18"/>
                <w:szCs w:val="18"/>
              </w:rPr>
            </w:pPr>
            <w:r>
              <w:rPr>
                <w:rFonts w:ascii="Arial" w:hAnsi="Arial"/>
                <w:color w:val="000000"/>
                <w:sz w:val="18"/>
                <w:szCs w:val="18"/>
              </w:rPr>
            </w:r>
          </w:p>
        </w:tc>
      </w:tr>
      <w:tr>
        <w:trPr/>
        <w:tc>
          <w:tcPr>
            <w:tcW w:w="630" w:type="dxa"/>
            <w:tcBorders>
              <w:left w:val="single" w:sz="4" w:space="0" w:color="000000"/>
              <w:bottom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4</w:t>
            </w:r>
          </w:p>
        </w:tc>
        <w:tc>
          <w:tcPr>
            <w:tcW w:w="3970" w:type="dxa"/>
            <w:tcBorders>
              <w:left w:val="single" w:sz="4" w:space="0" w:color="000000"/>
              <w:bottom w:val="single" w:sz="4" w:space="0" w:color="000000"/>
            </w:tcBorders>
          </w:tcPr>
          <w:p>
            <w:pPr>
              <w:pStyle w:val="Contedodatabela"/>
              <w:widowControl w:val="false"/>
              <w:numPr>
                <w:ilvl w:val="0"/>
                <w:numId w:val="2"/>
              </w:numPr>
              <w:jc w:val="left"/>
              <w:rPr>
                <w:sz w:val="18"/>
                <w:szCs w:val="18"/>
              </w:rPr>
            </w:pPr>
            <w:r>
              <w:rPr>
                <w:rFonts w:ascii="Arial" w:hAnsi="Arial"/>
                <w:color w:val="000000"/>
                <w:sz w:val="18"/>
                <w:szCs w:val="18"/>
              </w:rPr>
              <w:t>FARINHA DE ROSCA, MATERIAL:PÃO DE TRIGO, APLICAÇÃO:CULINÁRIA EM GERAL</w:t>
            </w:r>
          </w:p>
        </w:tc>
        <w:tc>
          <w:tcPr>
            <w:tcW w:w="1581" w:type="dxa"/>
            <w:tcBorders>
              <w:left w:val="single" w:sz="4" w:space="0" w:color="000000"/>
              <w:bottom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PACOTE 500G</w:t>
            </w:r>
          </w:p>
        </w:tc>
        <w:tc>
          <w:tcPr>
            <w:tcW w:w="855" w:type="dxa"/>
            <w:tcBorders>
              <w:left w:val="single" w:sz="4" w:space="0" w:color="000000"/>
              <w:bottom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6</w:t>
            </w:r>
          </w:p>
        </w:tc>
        <w:tc>
          <w:tcPr>
            <w:tcW w:w="838" w:type="dxa"/>
            <w:tcBorders>
              <w:left w:val="single" w:sz="4" w:space="0" w:color="000000"/>
              <w:bottom w:val="single" w:sz="4" w:space="0" w:color="000000"/>
            </w:tcBorders>
          </w:tcPr>
          <w:p>
            <w:pPr>
              <w:pStyle w:val="Contedodatabela"/>
              <w:widowControl w:val="false"/>
              <w:numPr>
                <w:ilvl w:val="0"/>
                <w:numId w:val="2"/>
              </w:numPr>
              <w:rPr>
                <w:rFonts w:ascii="Arial" w:hAnsi="Arial"/>
                <w:color w:val="000000"/>
                <w:sz w:val="18"/>
                <w:szCs w:val="18"/>
              </w:rPr>
            </w:pPr>
            <w:r>
              <w:rPr>
                <w:rFonts w:ascii="Arial" w:hAnsi="Arial"/>
                <w:color w:val="000000"/>
                <w:sz w:val="18"/>
                <w:szCs w:val="18"/>
              </w:rPr>
            </w:r>
          </w:p>
        </w:tc>
        <w:tc>
          <w:tcPr>
            <w:tcW w:w="1111" w:type="dxa"/>
            <w:tcBorders>
              <w:left w:val="single" w:sz="4" w:space="0" w:color="000000"/>
              <w:bottom w:val="single" w:sz="4" w:space="0" w:color="000000"/>
            </w:tcBorders>
          </w:tcPr>
          <w:p>
            <w:pPr>
              <w:pStyle w:val="Contedodatabela"/>
              <w:widowControl w:val="false"/>
              <w:numPr>
                <w:ilvl w:val="0"/>
                <w:numId w:val="2"/>
              </w:numPr>
              <w:jc w:val="center"/>
              <w:rPr>
                <w:rFonts w:ascii="Arial" w:hAnsi="Arial"/>
                <w:color w:val="000000"/>
                <w:sz w:val="18"/>
                <w:szCs w:val="18"/>
              </w:rPr>
            </w:pPr>
            <w:r>
              <w:rPr>
                <w:rFonts w:ascii="Arial" w:hAnsi="Arial"/>
                <w:color w:val="000000"/>
                <w:sz w:val="18"/>
                <w:szCs w:val="18"/>
              </w:rPr>
            </w:r>
          </w:p>
        </w:tc>
        <w:tc>
          <w:tcPr>
            <w:tcW w:w="1229" w:type="dxa"/>
            <w:tcBorders>
              <w:left w:val="single" w:sz="4" w:space="0" w:color="000000"/>
              <w:bottom w:val="single" w:sz="4" w:space="0" w:color="000000"/>
              <w:right w:val="single" w:sz="4" w:space="0" w:color="000000"/>
            </w:tcBorders>
          </w:tcPr>
          <w:p>
            <w:pPr>
              <w:pStyle w:val="Contedodatabela"/>
              <w:widowControl w:val="false"/>
              <w:numPr>
                <w:ilvl w:val="0"/>
                <w:numId w:val="2"/>
              </w:numPr>
              <w:jc w:val="center"/>
              <w:rPr>
                <w:rFonts w:ascii="Arial" w:hAnsi="Arial"/>
                <w:color w:val="000000"/>
                <w:sz w:val="18"/>
                <w:szCs w:val="18"/>
              </w:rPr>
            </w:pPr>
            <w:r>
              <w:rPr>
                <w:rFonts w:ascii="Arial" w:hAnsi="Arial"/>
                <w:color w:val="000000"/>
                <w:sz w:val="18"/>
                <w:szCs w:val="18"/>
              </w:rPr>
            </w:r>
          </w:p>
        </w:tc>
      </w:tr>
      <w:tr>
        <w:trPr/>
        <w:tc>
          <w:tcPr>
            <w:tcW w:w="630" w:type="dxa"/>
            <w:tcBorders>
              <w:left w:val="single" w:sz="4" w:space="0" w:color="000000"/>
              <w:bottom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5</w:t>
            </w:r>
          </w:p>
        </w:tc>
        <w:tc>
          <w:tcPr>
            <w:tcW w:w="3970" w:type="dxa"/>
            <w:tcBorders>
              <w:left w:val="single" w:sz="4" w:space="0" w:color="000000"/>
              <w:bottom w:val="single" w:sz="4" w:space="0" w:color="000000"/>
            </w:tcBorders>
          </w:tcPr>
          <w:p>
            <w:pPr>
              <w:pStyle w:val="Contedodatabela"/>
              <w:widowControl w:val="false"/>
              <w:numPr>
                <w:ilvl w:val="0"/>
                <w:numId w:val="2"/>
              </w:numPr>
              <w:jc w:val="left"/>
              <w:rPr>
                <w:sz w:val="18"/>
                <w:szCs w:val="18"/>
              </w:rPr>
            </w:pPr>
            <w:r>
              <w:rPr>
                <w:rFonts w:ascii="Arial" w:hAnsi="Arial"/>
                <w:color w:val="000000"/>
                <w:sz w:val="18"/>
                <w:szCs w:val="18"/>
              </w:rPr>
              <w:t>MASSA ALIMENTÍCIA, TIPO:PARA PIZZA, BASE DA MASSA:FARINHA DE TRIGO REFINADA, APRESENTAÇÃO:PRÉ-ASSADA/RESFRIADA, TAMANHO:MÉDIA</w:t>
            </w:r>
          </w:p>
        </w:tc>
        <w:tc>
          <w:tcPr>
            <w:tcW w:w="1581" w:type="dxa"/>
            <w:tcBorders>
              <w:left w:val="single" w:sz="4" w:space="0" w:color="000000"/>
              <w:bottom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UNIDADE</w:t>
            </w:r>
          </w:p>
        </w:tc>
        <w:tc>
          <w:tcPr>
            <w:tcW w:w="855" w:type="dxa"/>
            <w:tcBorders>
              <w:left w:val="single" w:sz="4" w:space="0" w:color="000000"/>
              <w:bottom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100</w:t>
            </w:r>
          </w:p>
        </w:tc>
        <w:tc>
          <w:tcPr>
            <w:tcW w:w="838" w:type="dxa"/>
            <w:tcBorders>
              <w:left w:val="single" w:sz="4" w:space="0" w:color="000000"/>
              <w:bottom w:val="single" w:sz="4" w:space="0" w:color="000000"/>
            </w:tcBorders>
          </w:tcPr>
          <w:p>
            <w:pPr>
              <w:pStyle w:val="Contedodatabela"/>
              <w:widowControl w:val="false"/>
              <w:numPr>
                <w:ilvl w:val="0"/>
                <w:numId w:val="2"/>
              </w:numPr>
              <w:rPr>
                <w:rFonts w:ascii="Arial" w:hAnsi="Arial"/>
                <w:color w:val="000000"/>
                <w:sz w:val="18"/>
                <w:szCs w:val="18"/>
              </w:rPr>
            </w:pPr>
            <w:r>
              <w:rPr>
                <w:rFonts w:ascii="Arial" w:hAnsi="Arial"/>
                <w:color w:val="000000"/>
                <w:sz w:val="18"/>
                <w:szCs w:val="18"/>
              </w:rPr>
            </w:r>
          </w:p>
        </w:tc>
        <w:tc>
          <w:tcPr>
            <w:tcW w:w="1111" w:type="dxa"/>
            <w:tcBorders>
              <w:left w:val="single" w:sz="4" w:space="0" w:color="000000"/>
              <w:bottom w:val="single" w:sz="4" w:space="0" w:color="000000"/>
            </w:tcBorders>
          </w:tcPr>
          <w:p>
            <w:pPr>
              <w:pStyle w:val="Contedodatabela"/>
              <w:widowControl w:val="false"/>
              <w:numPr>
                <w:ilvl w:val="0"/>
                <w:numId w:val="2"/>
              </w:numPr>
              <w:jc w:val="center"/>
              <w:rPr>
                <w:rFonts w:ascii="Arial" w:hAnsi="Arial"/>
                <w:color w:val="000000"/>
                <w:sz w:val="18"/>
                <w:szCs w:val="18"/>
              </w:rPr>
            </w:pPr>
            <w:r>
              <w:rPr>
                <w:rFonts w:ascii="Arial" w:hAnsi="Arial"/>
                <w:color w:val="000000"/>
                <w:sz w:val="18"/>
                <w:szCs w:val="18"/>
              </w:rPr>
            </w:r>
          </w:p>
        </w:tc>
        <w:tc>
          <w:tcPr>
            <w:tcW w:w="1229" w:type="dxa"/>
            <w:tcBorders>
              <w:left w:val="single" w:sz="4" w:space="0" w:color="000000"/>
              <w:bottom w:val="single" w:sz="4" w:space="0" w:color="000000"/>
              <w:right w:val="single" w:sz="4" w:space="0" w:color="000000"/>
            </w:tcBorders>
          </w:tcPr>
          <w:p>
            <w:pPr>
              <w:pStyle w:val="Contedodatabela"/>
              <w:widowControl w:val="false"/>
              <w:numPr>
                <w:ilvl w:val="0"/>
                <w:numId w:val="2"/>
              </w:numPr>
              <w:jc w:val="center"/>
              <w:rPr>
                <w:rFonts w:ascii="Arial" w:hAnsi="Arial"/>
                <w:color w:val="000000"/>
                <w:sz w:val="18"/>
                <w:szCs w:val="18"/>
              </w:rPr>
            </w:pPr>
            <w:r>
              <w:rPr>
                <w:rFonts w:ascii="Arial" w:hAnsi="Arial"/>
                <w:color w:val="000000"/>
                <w:sz w:val="18"/>
                <w:szCs w:val="18"/>
              </w:rPr>
            </w:r>
          </w:p>
        </w:tc>
      </w:tr>
      <w:tr>
        <w:trPr/>
        <w:tc>
          <w:tcPr>
            <w:tcW w:w="630" w:type="dxa"/>
            <w:tcBorders>
              <w:left w:val="single" w:sz="4" w:space="0" w:color="000000"/>
              <w:bottom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6</w:t>
            </w:r>
          </w:p>
        </w:tc>
        <w:tc>
          <w:tcPr>
            <w:tcW w:w="3970" w:type="dxa"/>
            <w:tcBorders>
              <w:left w:val="single" w:sz="4" w:space="0" w:color="000000"/>
              <w:bottom w:val="single" w:sz="4" w:space="0" w:color="000000"/>
            </w:tcBorders>
          </w:tcPr>
          <w:p>
            <w:pPr>
              <w:pStyle w:val="Contedodatabela"/>
              <w:widowControl w:val="false"/>
              <w:numPr>
                <w:ilvl w:val="0"/>
                <w:numId w:val="2"/>
              </w:numPr>
              <w:jc w:val="left"/>
              <w:rPr>
                <w:sz w:val="18"/>
                <w:szCs w:val="18"/>
              </w:rPr>
            </w:pPr>
            <w:r>
              <w:rPr>
                <w:rFonts w:ascii="Arial" w:hAnsi="Arial"/>
                <w:color w:val="000000"/>
                <w:sz w:val="18"/>
                <w:szCs w:val="18"/>
              </w:rPr>
              <w:t>BOLO ALIMENTÍCIO, SABOR:FRUTAS CRISTALIZADAS/PASSAS, TIPO:PANETONE, PESO:400 G</w:t>
            </w:r>
          </w:p>
        </w:tc>
        <w:tc>
          <w:tcPr>
            <w:tcW w:w="1581" w:type="dxa"/>
            <w:tcBorders>
              <w:left w:val="single" w:sz="4" w:space="0" w:color="000000"/>
              <w:bottom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UNIDADE 400G</w:t>
            </w:r>
          </w:p>
        </w:tc>
        <w:tc>
          <w:tcPr>
            <w:tcW w:w="855" w:type="dxa"/>
            <w:tcBorders>
              <w:left w:val="single" w:sz="4" w:space="0" w:color="000000"/>
              <w:bottom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24</w:t>
            </w:r>
          </w:p>
        </w:tc>
        <w:tc>
          <w:tcPr>
            <w:tcW w:w="838" w:type="dxa"/>
            <w:tcBorders>
              <w:left w:val="single" w:sz="4" w:space="0" w:color="000000"/>
              <w:bottom w:val="single" w:sz="4" w:space="0" w:color="000000"/>
            </w:tcBorders>
          </w:tcPr>
          <w:p>
            <w:pPr>
              <w:pStyle w:val="Contedodatabela"/>
              <w:widowControl w:val="false"/>
              <w:numPr>
                <w:ilvl w:val="0"/>
                <w:numId w:val="2"/>
              </w:numPr>
              <w:rPr>
                <w:rFonts w:ascii="Arial" w:hAnsi="Arial"/>
                <w:color w:val="000000"/>
                <w:sz w:val="18"/>
                <w:szCs w:val="18"/>
              </w:rPr>
            </w:pPr>
            <w:r>
              <w:rPr>
                <w:rFonts w:ascii="Arial" w:hAnsi="Arial"/>
                <w:color w:val="000000"/>
                <w:sz w:val="18"/>
                <w:szCs w:val="18"/>
              </w:rPr>
            </w:r>
          </w:p>
        </w:tc>
        <w:tc>
          <w:tcPr>
            <w:tcW w:w="1111" w:type="dxa"/>
            <w:tcBorders>
              <w:left w:val="single" w:sz="4" w:space="0" w:color="000000"/>
              <w:bottom w:val="single" w:sz="4" w:space="0" w:color="000000"/>
            </w:tcBorders>
          </w:tcPr>
          <w:p>
            <w:pPr>
              <w:pStyle w:val="Contedodatabela"/>
              <w:widowControl w:val="false"/>
              <w:numPr>
                <w:ilvl w:val="0"/>
                <w:numId w:val="2"/>
              </w:numPr>
              <w:jc w:val="center"/>
              <w:rPr>
                <w:rFonts w:ascii="Arial" w:hAnsi="Arial"/>
                <w:color w:val="000000"/>
                <w:sz w:val="18"/>
                <w:szCs w:val="18"/>
              </w:rPr>
            </w:pPr>
            <w:r>
              <w:rPr>
                <w:rFonts w:ascii="Arial" w:hAnsi="Arial"/>
                <w:color w:val="000000"/>
                <w:sz w:val="18"/>
                <w:szCs w:val="18"/>
              </w:rPr>
            </w:r>
          </w:p>
        </w:tc>
        <w:tc>
          <w:tcPr>
            <w:tcW w:w="1229" w:type="dxa"/>
            <w:tcBorders>
              <w:left w:val="single" w:sz="4" w:space="0" w:color="000000"/>
              <w:bottom w:val="single" w:sz="4" w:space="0" w:color="000000"/>
              <w:right w:val="single" w:sz="4" w:space="0" w:color="000000"/>
            </w:tcBorders>
          </w:tcPr>
          <w:p>
            <w:pPr>
              <w:pStyle w:val="Contedodatabela"/>
              <w:widowControl w:val="false"/>
              <w:numPr>
                <w:ilvl w:val="0"/>
                <w:numId w:val="2"/>
              </w:numPr>
              <w:jc w:val="center"/>
              <w:rPr>
                <w:rFonts w:ascii="Arial" w:hAnsi="Arial"/>
                <w:color w:val="000000"/>
                <w:sz w:val="18"/>
                <w:szCs w:val="18"/>
              </w:rPr>
            </w:pPr>
            <w:r>
              <w:rPr>
                <w:rFonts w:ascii="Arial" w:hAnsi="Arial"/>
                <w:color w:val="000000"/>
                <w:sz w:val="18"/>
                <w:szCs w:val="18"/>
              </w:rPr>
            </w:r>
          </w:p>
        </w:tc>
      </w:tr>
      <w:tr>
        <w:trPr/>
        <w:tc>
          <w:tcPr>
            <w:tcW w:w="630" w:type="dxa"/>
            <w:tcBorders>
              <w:left w:val="single" w:sz="4" w:space="0" w:color="000000"/>
              <w:bottom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7</w:t>
            </w:r>
          </w:p>
        </w:tc>
        <w:tc>
          <w:tcPr>
            <w:tcW w:w="3970" w:type="dxa"/>
            <w:tcBorders>
              <w:left w:val="single" w:sz="4" w:space="0" w:color="000000"/>
              <w:bottom w:val="single" w:sz="4" w:space="0" w:color="000000"/>
            </w:tcBorders>
          </w:tcPr>
          <w:p>
            <w:pPr>
              <w:pStyle w:val="Contedodatabela"/>
              <w:widowControl w:val="false"/>
              <w:numPr>
                <w:ilvl w:val="0"/>
                <w:numId w:val="2"/>
              </w:numPr>
              <w:jc w:val="left"/>
              <w:rPr>
                <w:sz w:val="18"/>
                <w:szCs w:val="18"/>
              </w:rPr>
            </w:pPr>
            <w:r>
              <w:rPr>
                <w:rFonts w:ascii="Arial" w:hAnsi="Arial"/>
                <w:color w:val="000000"/>
                <w:sz w:val="18"/>
                <w:szCs w:val="18"/>
              </w:rPr>
              <w:t>MEL ABELHA, TIPO:1ª QUALIDADE, APRESENTAÇÃO:EMBALAGEM COM 500 G, APLICAÇÃO:ALIMENTAÇÃO HUMANA</w:t>
            </w:r>
          </w:p>
        </w:tc>
        <w:tc>
          <w:tcPr>
            <w:tcW w:w="1581" w:type="dxa"/>
            <w:tcBorders>
              <w:left w:val="single" w:sz="4" w:space="0" w:color="000000"/>
              <w:bottom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UNIDADE 500G</w:t>
            </w:r>
          </w:p>
        </w:tc>
        <w:tc>
          <w:tcPr>
            <w:tcW w:w="855" w:type="dxa"/>
            <w:tcBorders>
              <w:left w:val="single" w:sz="4" w:space="0" w:color="000000"/>
              <w:bottom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6</w:t>
            </w:r>
          </w:p>
        </w:tc>
        <w:tc>
          <w:tcPr>
            <w:tcW w:w="838" w:type="dxa"/>
            <w:tcBorders>
              <w:left w:val="single" w:sz="4" w:space="0" w:color="000000"/>
              <w:bottom w:val="single" w:sz="4" w:space="0" w:color="000000"/>
            </w:tcBorders>
          </w:tcPr>
          <w:p>
            <w:pPr>
              <w:pStyle w:val="Contedodatabela"/>
              <w:widowControl w:val="false"/>
              <w:numPr>
                <w:ilvl w:val="0"/>
                <w:numId w:val="2"/>
              </w:numPr>
              <w:rPr>
                <w:rFonts w:ascii="Arial" w:hAnsi="Arial"/>
                <w:color w:val="000000"/>
                <w:sz w:val="18"/>
                <w:szCs w:val="18"/>
              </w:rPr>
            </w:pPr>
            <w:r>
              <w:rPr>
                <w:rFonts w:ascii="Arial" w:hAnsi="Arial"/>
                <w:color w:val="000000"/>
                <w:sz w:val="18"/>
                <w:szCs w:val="18"/>
              </w:rPr>
            </w:r>
          </w:p>
        </w:tc>
        <w:tc>
          <w:tcPr>
            <w:tcW w:w="1111" w:type="dxa"/>
            <w:tcBorders>
              <w:left w:val="single" w:sz="4" w:space="0" w:color="000000"/>
              <w:bottom w:val="single" w:sz="4" w:space="0" w:color="000000"/>
            </w:tcBorders>
          </w:tcPr>
          <w:p>
            <w:pPr>
              <w:pStyle w:val="Contedodatabela"/>
              <w:widowControl w:val="false"/>
              <w:numPr>
                <w:ilvl w:val="0"/>
                <w:numId w:val="2"/>
              </w:numPr>
              <w:jc w:val="center"/>
              <w:rPr>
                <w:rFonts w:ascii="Arial" w:hAnsi="Arial"/>
                <w:color w:val="000000"/>
                <w:sz w:val="18"/>
                <w:szCs w:val="18"/>
              </w:rPr>
            </w:pPr>
            <w:r>
              <w:rPr>
                <w:rFonts w:ascii="Arial" w:hAnsi="Arial"/>
                <w:color w:val="000000"/>
                <w:sz w:val="18"/>
                <w:szCs w:val="18"/>
              </w:rPr>
            </w:r>
          </w:p>
        </w:tc>
        <w:tc>
          <w:tcPr>
            <w:tcW w:w="1229" w:type="dxa"/>
            <w:tcBorders>
              <w:left w:val="single" w:sz="4" w:space="0" w:color="000000"/>
              <w:bottom w:val="single" w:sz="4" w:space="0" w:color="000000"/>
              <w:right w:val="single" w:sz="4" w:space="0" w:color="000000"/>
            </w:tcBorders>
          </w:tcPr>
          <w:p>
            <w:pPr>
              <w:pStyle w:val="Contedodatabela"/>
              <w:widowControl w:val="false"/>
              <w:numPr>
                <w:ilvl w:val="0"/>
                <w:numId w:val="2"/>
              </w:numPr>
              <w:jc w:val="center"/>
              <w:rPr>
                <w:rFonts w:ascii="Arial" w:hAnsi="Arial"/>
                <w:color w:val="000000"/>
                <w:sz w:val="18"/>
                <w:szCs w:val="18"/>
              </w:rPr>
            </w:pPr>
            <w:r>
              <w:rPr>
                <w:rFonts w:ascii="Arial" w:hAnsi="Arial"/>
                <w:color w:val="000000"/>
                <w:sz w:val="18"/>
                <w:szCs w:val="18"/>
              </w:rPr>
            </w:r>
          </w:p>
        </w:tc>
      </w:tr>
      <w:tr>
        <w:trPr/>
        <w:tc>
          <w:tcPr>
            <w:tcW w:w="630" w:type="dxa"/>
            <w:tcBorders>
              <w:left w:val="single" w:sz="4" w:space="0" w:color="000000"/>
              <w:bottom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8</w:t>
            </w:r>
          </w:p>
        </w:tc>
        <w:tc>
          <w:tcPr>
            <w:tcW w:w="3970" w:type="dxa"/>
            <w:tcBorders>
              <w:left w:val="single" w:sz="4" w:space="0" w:color="000000"/>
              <w:bottom w:val="single" w:sz="4" w:space="0" w:color="000000"/>
            </w:tcBorders>
          </w:tcPr>
          <w:p>
            <w:pPr>
              <w:pStyle w:val="Contedodatabela"/>
              <w:widowControl w:val="false"/>
              <w:numPr>
                <w:ilvl w:val="0"/>
                <w:numId w:val="2"/>
              </w:numPr>
              <w:jc w:val="left"/>
              <w:rPr>
                <w:sz w:val="18"/>
                <w:szCs w:val="18"/>
              </w:rPr>
            </w:pPr>
            <w:r>
              <w:rPr>
                <w:rFonts w:ascii="Arial" w:hAnsi="Arial"/>
                <w:color w:val="000000"/>
                <w:sz w:val="18"/>
                <w:szCs w:val="18"/>
              </w:rPr>
              <w:t>CEREAL PREPARADO, ASPECTO FÍSICO:GRÃOS, COMPONENTES:AVEIA, BANANA, MAÇÃ E CANELA, CARACTERÍSTICAS ADICIONAIS:GRANOLA</w:t>
            </w:r>
          </w:p>
        </w:tc>
        <w:tc>
          <w:tcPr>
            <w:tcW w:w="1581" w:type="dxa"/>
            <w:tcBorders>
              <w:left w:val="single" w:sz="4" w:space="0" w:color="000000"/>
              <w:bottom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PACOTE 500G</w:t>
            </w:r>
          </w:p>
        </w:tc>
        <w:tc>
          <w:tcPr>
            <w:tcW w:w="855" w:type="dxa"/>
            <w:tcBorders>
              <w:left w:val="single" w:sz="4" w:space="0" w:color="000000"/>
              <w:bottom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31</w:t>
            </w:r>
          </w:p>
        </w:tc>
        <w:tc>
          <w:tcPr>
            <w:tcW w:w="838" w:type="dxa"/>
            <w:tcBorders>
              <w:left w:val="single" w:sz="4" w:space="0" w:color="000000"/>
              <w:bottom w:val="single" w:sz="4" w:space="0" w:color="000000"/>
            </w:tcBorders>
          </w:tcPr>
          <w:p>
            <w:pPr>
              <w:pStyle w:val="Contedodatabela"/>
              <w:widowControl w:val="false"/>
              <w:numPr>
                <w:ilvl w:val="0"/>
                <w:numId w:val="2"/>
              </w:numPr>
              <w:rPr>
                <w:rFonts w:ascii="Arial" w:hAnsi="Arial"/>
                <w:color w:val="000000"/>
                <w:sz w:val="18"/>
                <w:szCs w:val="18"/>
              </w:rPr>
            </w:pPr>
            <w:r>
              <w:rPr>
                <w:rFonts w:ascii="Arial" w:hAnsi="Arial"/>
                <w:color w:val="000000"/>
                <w:sz w:val="18"/>
                <w:szCs w:val="18"/>
              </w:rPr>
            </w:r>
          </w:p>
        </w:tc>
        <w:tc>
          <w:tcPr>
            <w:tcW w:w="1111" w:type="dxa"/>
            <w:tcBorders>
              <w:left w:val="single" w:sz="4" w:space="0" w:color="000000"/>
              <w:bottom w:val="single" w:sz="4" w:space="0" w:color="000000"/>
            </w:tcBorders>
          </w:tcPr>
          <w:p>
            <w:pPr>
              <w:pStyle w:val="Contedodatabela"/>
              <w:widowControl w:val="false"/>
              <w:numPr>
                <w:ilvl w:val="0"/>
                <w:numId w:val="2"/>
              </w:numPr>
              <w:jc w:val="center"/>
              <w:rPr>
                <w:rFonts w:ascii="Arial" w:hAnsi="Arial"/>
                <w:color w:val="000000"/>
                <w:sz w:val="18"/>
                <w:szCs w:val="18"/>
              </w:rPr>
            </w:pPr>
            <w:r>
              <w:rPr>
                <w:rFonts w:ascii="Arial" w:hAnsi="Arial"/>
                <w:color w:val="000000"/>
                <w:sz w:val="18"/>
                <w:szCs w:val="18"/>
              </w:rPr>
            </w:r>
          </w:p>
        </w:tc>
        <w:tc>
          <w:tcPr>
            <w:tcW w:w="1229" w:type="dxa"/>
            <w:tcBorders>
              <w:left w:val="single" w:sz="4" w:space="0" w:color="000000"/>
              <w:bottom w:val="single" w:sz="4" w:space="0" w:color="000000"/>
              <w:right w:val="single" w:sz="4" w:space="0" w:color="000000"/>
            </w:tcBorders>
          </w:tcPr>
          <w:p>
            <w:pPr>
              <w:pStyle w:val="Contedodatabela"/>
              <w:widowControl w:val="false"/>
              <w:numPr>
                <w:ilvl w:val="0"/>
                <w:numId w:val="2"/>
              </w:numPr>
              <w:jc w:val="center"/>
              <w:rPr>
                <w:rFonts w:ascii="Arial" w:hAnsi="Arial"/>
                <w:color w:val="000000"/>
                <w:sz w:val="18"/>
                <w:szCs w:val="18"/>
              </w:rPr>
            </w:pPr>
            <w:r>
              <w:rPr>
                <w:rFonts w:ascii="Arial" w:hAnsi="Arial"/>
                <w:color w:val="000000"/>
                <w:sz w:val="18"/>
                <w:szCs w:val="18"/>
              </w:rPr>
            </w:r>
          </w:p>
        </w:tc>
      </w:tr>
      <w:tr>
        <w:trPr/>
        <w:tc>
          <w:tcPr>
            <w:tcW w:w="630" w:type="dxa"/>
            <w:tcBorders>
              <w:left w:val="single" w:sz="4" w:space="0" w:color="000000"/>
              <w:bottom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9</w:t>
            </w:r>
          </w:p>
        </w:tc>
        <w:tc>
          <w:tcPr>
            <w:tcW w:w="3970" w:type="dxa"/>
            <w:tcBorders>
              <w:left w:val="single" w:sz="4" w:space="0" w:color="000000"/>
              <w:bottom w:val="single" w:sz="4" w:space="0" w:color="000000"/>
            </w:tcBorders>
          </w:tcPr>
          <w:p>
            <w:pPr>
              <w:pStyle w:val="Contedodatabela"/>
              <w:widowControl w:val="false"/>
              <w:numPr>
                <w:ilvl w:val="0"/>
                <w:numId w:val="2"/>
              </w:numPr>
              <w:jc w:val="left"/>
              <w:rPr>
                <w:sz w:val="18"/>
                <w:szCs w:val="18"/>
              </w:rPr>
            </w:pPr>
            <w:r>
              <w:rPr>
                <w:rFonts w:ascii="Arial" w:hAnsi="Arial"/>
                <w:color w:val="000000"/>
                <w:sz w:val="18"/>
                <w:szCs w:val="18"/>
              </w:rPr>
              <w:t>CONDIMENTO, TIPO:GERGELIM, APRESENTAÇÃO:GRÃO</w:t>
            </w:r>
          </w:p>
        </w:tc>
        <w:tc>
          <w:tcPr>
            <w:tcW w:w="1581" w:type="dxa"/>
            <w:tcBorders>
              <w:left w:val="single" w:sz="4" w:space="0" w:color="000000"/>
              <w:bottom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PACOTE 500G</w:t>
            </w:r>
          </w:p>
        </w:tc>
        <w:tc>
          <w:tcPr>
            <w:tcW w:w="855" w:type="dxa"/>
            <w:tcBorders>
              <w:left w:val="single" w:sz="4" w:space="0" w:color="000000"/>
              <w:bottom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5</w:t>
            </w:r>
          </w:p>
        </w:tc>
        <w:tc>
          <w:tcPr>
            <w:tcW w:w="838" w:type="dxa"/>
            <w:tcBorders>
              <w:left w:val="single" w:sz="4" w:space="0" w:color="000000"/>
              <w:bottom w:val="single" w:sz="4" w:space="0" w:color="000000"/>
            </w:tcBorders>
          </w:tcPr>
          <w:p>
            <w:pPr>
              <w:pStyle w:val="Contedodatabela"/>
              <w:widowControl w:val="false"/>
              <w:numPr>
                <w:ilvl w:val="0"/>
                <w:numId w:val="2"/>
              </w:numPr>
              <w:rPr>
                <w:rFonts w:ascii="Arial" w:hAnsi="Arial"/>
                <w:color w:val="000000"/>
                <w:sz w:val="18"/>
                <w:szCs w:val="18"/>
              </w:rPr>
            </w:pPr>
            <w:r>
              <w:rPr>
                <w:rFonts w:ascii="Arial" w:hAnsi="Arial"/>
                <w:color w:val="000000"/>
                <w:sz w:val="18"/>
                <w:szCs w:val="18"/>
              </w:rPr>
            </w:r>
          </w:p>
        </w:tc>
        <w:tc>
          <w:tcPr>
            <w:tcW w:w="1111" w:type="dxa"/>
            <w:tcBorders>
              <w:left w:val="single" w:sz="4" w:space="0" w:color="000000"/>
              <w:bottom w:val="single" w:sz="4" w:space="0" w:color="000000"/>
            </w:tcBorders>
          </w:tcPr>
          <w:p>
            <w:pPr>
              <w:pStyle w:val="Contedodatabela"/>
              <w:widowControl w:val="false"/>
              <w:numPr>
                <w:ilvl w:val="0"/>
                <w:numId w:val="2"/>
              </w:numPr>
              <w:jc w:val="center"/>
              <w:rPr>
                <w:rFonts w:ascii="Arial" w:hAnsi="Arial"/>
                <w:color w:val="000000"/>
                <w:sz w:val="18"/>
                <w:szCs w:val="18"/>
              </w:rPr>
            </w:pPr>
            <w:r>
              <w:rPr>
                <w:rFonts w:ascii="Arial" w:hAnsi="Arial"/>
                <w:color w:val="000000"/>
                <w:sz w:val="18"/>
                <w:szCs w:val="18"/>
              </w:rPr>
            </w:r>
          </w:p>
        </w:tc>
        <w:tc>
          <w:tcPr>
            <w:tcW w:w="1229" w:type="dxa"/>
            <w:tcBorders>
              <w:left w:val="single" w:sz="4" w:space="0" w:color="000000"/>
              <w:bottom w:val="single" w:sz="4" w:space="0" w:color="000000"/>
              <w:right w:val="single" w:sz="4" w:space="0" w:color="000000"/>
            </w:tcBorders>
          </w:tcPr>
          <w:p>
            <w:pPr>
              <w:pStyle w:val="Contedodatabela"/>
              <w:widowControl w:val="false"/>
              <w:numPr>
                <w:ilvl w:val="0"/>
                <w:numId w:val="2"/>
              </w:numPr>
              <w:jc w:val="center"/>
              <w:rPr>
                <w:rFonts w:ascii="Arial" w:hAnsi="Arial"/>
                <w:color w:val="000000"/>
                <w:sz w:val="18"/>
                <w:szCs w:val="18"/>
              </w:rPr>
            </w:pPr>
            <w:r>
              <w:rPr>
                <w:rFonts w:ascii="Arial" w:hAnsi="Arial"/>
                <w:color w:val="000000"/>
                <w:sz w:val="18"/>
                <w:szCs w:val="18"/>
              </w:rPr>
            </w:r>
          </w:p>
        </w:tc>
      </w:tr>
      <w:tr>
        <w:trPr/>
        <w:tc>
          <w:tcPr>
            <w:tcW w:w="630" w:type="dxa"/>
            <w:tcBorders>
              <w:left w:val="single" w:sz="4" w:space="0" w:color="000000"/>
              <w:bottom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10</w:t>
            </w:r>
          </w:p>
        </w:tc>
        <w:tc>
          <w:tcPr>
            <w:tcW w:w="3970" w:type="dxa"/>
            <w:tcBorders>
              <w:left w:val="single" w:sz="4" w:space="0" w:color="000000"/>
              <w:bottom w:val="single" w:sz="4" w:space="0" w:color="000000"/>
            </w:tcBorders>
          </w:tcPr>
          <w:p>
            <w:pPr>
              <w:pStyle w:val="Contedodatabela"/>
              <w:widowControl w:val="false"/>
              <w:numPr>
                <w:ilvl w:val="0"/>
                <w:numId w:val="2"/>
              </w:numPr>
              <w:jc w:val="left"/>
              <w:rPr>
                <w:sz w:val="18"/>
                <w:szCs w:val="18"/>
              </w:rPr>
            </w:pPr>
            <w:r>
              <w:rPr>
                <w:rFonts w:ascii="Arial" w:hAnsi="Arial"/>
                <w:color w:val="000000"/>
                <w:sz w:val="18"/>
                <w:szCs w:val="18"/>
              </w:rPr>
              <w:t>OLEAGINOSA, TIPO:CASTANHA DO CAJU, APRESENTAÇÃO:TORRADA</w:t>
            </w:r>
          </w:p>
        </w:tc>
        <w:tc>
          <w:tcPr>
            <w:tcW w:w="1581" w:type="dxa"/>
            <w:tcBorders>
              <w:left w:val="single" w:sz="4" w:space="0" w:color="000000"/>
              <w:bottom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QUILOGRAMA</w:t>
            </w:r>
          </w:p>
        </w:tc>
        <w:tc>
          <w:tcPr>
            <w:tcW w:w="855" w:type="dxa"/>
            <w:tcBorders>
              <w:left w:val="single" w:sz="4" w:space="0" w:color="000000"/>
              <w:bottom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13</w:t>
            </w:r>
          </w:p>
        </w:tc>
        <w:tc>
          <w:tcPr>
            <w:tcW w:w="838" w:type="dxa"/>
            <w:tcBorders>
              <w:left w:val="single" w:sz="4" w:space="0" w:color="000000"/>
              <w:bottom w:val="single" w:sz="4" w:space="0" w:color="000000"/>
            </w:tcBorders>
          </w:tcPr>
          <w:p>
            <w:pPr>
              <w:pStyle w:val="Contedodatabela"/>
              <w:widowControl w:val="false"/>
              <w:numPr>
                <w:ilvl w:val="0"/>
                <w:numId w:val="2"/>
              </w:numPr>
              <w:rPr>
                <w:rFonts w:ascii="Arial" w:hAnsi="Arial"/>
                <w:color w:val="000000"/>
                <w:sz w:val="18"/>
                <w:szCs w:val="18"/>
              </w:rPr>
            </w:pPr>
            <w:r>
              <w:rPr>
                <w:rFonts w:ascii="Arial" w:hAnsi="Arial"/>
                <w:color w:val="000000"/>
                <w:sz w:val="18"/>
                <w:szCs w:val="18"/>
              </w:rPr>
            </w:r>
          </w:p>
        </w:tc>
        <w:tc>
          <w:tcPr>
            <w:tcW w:w="1111" w:type="dxa"/>
            <w:tcBorders>
              <w:left w:val="single" w:sz="4" w:space="0" w:color="000000"/>
              <w:bottom w:val="single" w:sz="4" w:space="0" w:color="000000"/>
            </w:tcBorders>
          </w:tcPr>
          <w:p>
            <w:pPr>
              <w:pStyle w:val="Contedodatabela"/>
              <w:widowControl w:val="false"/>
              <w:numPr>
                <w:ilvl w:val="0"/>
                <w:numId w:val="2"/>
              </w:numPr>
              <w:jc w:val="center"/>
              <w:rPr>
                <w:rFonts w:ascii="Arial" w:hAnsi="Arial"/>
                <w:color w:val="000000"/>
                <w:sz w:val="18"/>
                <w:szCs w:val="18"/>
              </w:rPr>
            </w:pPr>
            <w:r>
              <w:rPr>
                <w:rFonts w:ascii="Arial" w:hAnsi="Arial"/>
                <w:color w:val="000000"/>
                <w:sz w:val="18"/>
                <w:szCs w:val="18"/>
              </w:rPr>
            </w:r>
          </w:p>
        </w:tc>
        <w:tc>
          <w:tcPr>
            <w:tcW w:w="1229" w:type="dxa"/>
            <w:tcBorders>
              <w:left w:val="single" w:sz="4" w:space="0" w:color="000000"/>
              <w:bottom w:val="single" w:sz="4" w:space="0" w:color="000000"/>
              <w:right w:val="single" w:sz="4" w:space="0" w:color="000000"/>
            </w:tcBorders>
          </w:tcPr>
          <w:p>
            <w:pPr>
              <w:pStyle w:val="Contedodatabela"/>
              <w:widowControl w:val="false"/>
              <w:numPr>
                <w:ilvl w:val="0"/>
                <w:numId w:val="2"/>
              </w:numPr>
              <w:jc w:val="center"/>
              <w:rPr>
                <w:rFonts w:ascii="Arial" w:hAnsi="Arial"/>
                <w:color w:val="000000"/>
                <w:sz w:val="18"/>
                <w:szCs w:val="18"/>
              </w:rPr>
            </w:pPr>
            <w:r>
              <w:rPr>
                <w:rFonts w:ascii="Arial" w:hAnsi="Arial"/>
                <w:color w:val="000000"/>
                <w:sz w:val="18"/>
                <w:szCs w:val="18"/>
              </w:rPr>
            </w:r>
          </w:p>
        </w:tc>
      </w:tr>
      <w:tr>
        <w:trPr/>
        <w:tc>
          <w:tcPr>
            <w:tcW w:w="630" w:type="dxa"/>
            <w:tcBorders>
              <w:left w:val="single" w:sz="4" w:space="0" w:color="000000"/>
              <w:bottom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11</w:t>
            </w:r>
          </w:p>
        </w:tc>
        <w:tc>
          <w:tcPr>
            <w:tcW w:w="3970" w:type="dxa"/>
            <w:tcBorders>
              <w:left w:val="single" w:sz="4" w:space="0" w:color="000000"/>
              <w:bottom w:val="single" w:sz="4" w:space="0" w:color="000000"/>
            </w:tcBorders>
          </w:tcPr>
          <w:p>
            <w:pPr>
              <w:pStyle w:val="Contedodatabela"/>
              <w:widowControl w:val="false"/>
              <w:numPr>
                <w:ilvl w:val="0"/>
                <w:numId w:val="2"/>
              </w:numPr>
              <w:jc w:val="left"/>
              <w:rPr>
                <w:sz w:val="18"/>
                <w:szCs w:val="18"/>
              </w:rPr>
            </w:pPr>
            <w:r>
              <w:rPr>
                <w:rFonts w:ascii="Arial" w:hAnsi="Arial"/>
                <w:color w:val="000000"/>
                <w:sz w:val="18"/>
                <w:szCs w:val="18"/>
              </w:rPr>
              <w:t>TEMPERO, TIPO:COMPLETO SEM PIMENTA, APRESENTAÇÃO:PASTA, APLICAÇÃO:USO CULINÁRIO</w:t>
            </w:r>
          </w:p>
        </w:tc>
        <w:tc>
          <w:tcPr>
            <w:tcW w:w="1581" w:type="dxa"/>
            <w:tcBorders>
              <w:left w:val="single" w:sz="4" w:space="0" w:color="000000"/>
              <w:bottom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UNIDADE 300G</w:t>
            </w:r>
          </w:p>
        </w:tc>
        <w:tc>
          <w:tcPr>
            <w:tcW w:w="855" w:type="dxa"/>
            <w:tcBorders>
              <w:left w:val="single" w:sz="4" w:space="0" w:color="000000"/>
              <w:bottom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12</w:t>
            </w:r>
          </w:p>
        </w:tc>
        <w:tc>
          <w:tcPr>
            <w:tcW w:w="838" w:type="dxa"/>
            <w:tcBorders>
              <w:left w:val="single" w:sz="4" w:space="0" w:color="000000"/>
              <w:bottom w:val="single" w:sz="4" w:space="0" w:color="000000"/>
            </w:tcBorders>
          </w:tcPr>
          <w:p>
            <w:pPr>
              <w:pStyle w:val="Contedodatabela"/>
              <w:widowControl w:val="false"/>
              <w:numPr>
                <w:ilvl w:val="0"/>
                <w:numId w:val="2"/>
              </w:numPr>
              <w:rPr>
                <w:rFonts w:ascii="Arial" w:hAnsi="Arial"/>
                <w:color w:val="000000"/>
                <w:sz w:val="18"/>
                <w:szCs w:val="18"/>
              </w:rPr>
            </w:pPr>
            <w:r>
              <w:rPr>
                <w:rFonts w:ascii="Arial" w:hAnsi="Arial"/>
                <w:color w:val="000000"/>
                <w:sz w:val="18"/>
                <w:szCs w:val="18"/>
              </w:rPr>
            </w:r>
          </w:p>
        </w:tc>
        <w:tc>
          <w:tcPr>
            <w:tcW w:w="1111" w:type="dxa"/>
            <w:tcBorders>
              <w:left w:val="single" w:sz="4" w:space="0" w:color="000000"/>
              <w:bottom w:val="single" w:sz="4" w:space="0" w:color="000000"/>
            </w:tcBorders>
          </w:tcPr>
          <w:p>
            <w:pPr>
              <w:pStyle w:val="Contedodatabela"/>
              <w:widowControl w:val="false"/>
              <w:numPr>
                <w:ilvl w:val="0"/>
                <w:numId w:val="2"/>
              </w:numPr>
              <w:jc w:val="center"/>
              <w:rPr>
                <w:rFonts w:ascii="Arial" w:hAnsi="Arial"/>
                <w:color w:val="000000"/>
                <w:sz w:val="18"/>
                <w:szCs w:val="18"/>
              </w:rPr>
            </w:pPr>
            <w:r>
              <w:rPr>
                <w:rFonts w:ascii="Arial" w:hAnsi="Arial"/>
                <w:color w:val="000000"/>
                <w:sz w:val="18"/>
                <w:szCs w:val="18"/>
              </w:rPr>
            </w:r>
          </w:p>
        </w:tc>
        <w:tc>
          <w:tcPr>
            <w:tcW w:w="1229" w:type="dxa"/>
            <w:tcBorders>
              <w:left w:val="single" w:sz="4" w:space="0" w:color="000000"/>
              <w:bottom w:val="single" w:sz="4" w:space="0" w:color="000000"/>
              <w:right w:val="single" w:sz="4" w:space="0" w:color="000000"/>
            </w:tcBorders>
          </w:tcPr>
          <w:p>
            <w:pPr>
              <w:pStyle w:val="Contedodatabela"/>
              <w:widowControl w:val="false"/>
              <w:numPr>
                <w:ilvl w:val="0"/>
                <w:numId w:val="2"/>
              </w:numPr>
              <w:jc w:val="center"/>
              <w:rPr>
                <w:rFonts w:ascii="Arial" w:hAnsi="Arial"/>
                <w:color w:val="000000"/>
                <w:sz w:val="18"/>
                <w:szCs w:val="18"/>
              </w:rPr>
            </w:pPr>
            <w:r>
              <w:rPr>
                <w:rFonts w:ascii="Arial" w:hAnsi="Arial"/>
                <w:color w:val="000000"/>
                <w:sz w:val="18"/>
                <w:szCs w:val="18"/>
              </w:rPr>
            </w:r>
          </w:p>
        </w:tc>
      </w:tr>
      <w:tr>
        <w:trPr/>
        <w:tc>
          <w:tcPr>
            <w:tcW w:w="630" w:type="dxa"/>
            <w:tcBorders>
              <w:left w:val="single" w:sz="4" w:space="0" w:color="000000"/>
              <w:bottom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12</w:t>
            </w:r>
          </w:p>
        </w:tc>
        <w:tc>
          <w:tcPr>
            <w:tcW w:w="3970" w:type="dxa"/>
            <w:tcBorders>
              <w:left w:val="single" w:sz="4" w:space="0" w:color="000000"/>
              <w:bottom w:val="single" w:sz="4" w:space="0" w:color="000000"/>
            </w:tcBorders>
          </w:tcPr>
          <w:p>
            <w:pPr>
              <w:pStyle w:val="Contedodatabela"/>
              <w:widowControl w:val="false"/>
              <w:numPr>
                <w:ilvl w:val="0"/>
                <w:numId w:val="2"/>
              </w:numPr>
              <w:jc w:val="left"/>
              <w:rPr>
                <w:sz w:val="18"/>
                <w:szCs w:val="18"/>
              </w:rPr>
            </w:pPr>
            <w:r>
              <w:rPr>
                <w:rFonts w:ascii="Arial" w:hAnsi="Arial"/>
                <w:color w:val="000000"/>
                <w:sz w:val="18"/>
                <w:szCs w:val="18"/>
              </w:rPr>
              <w:t>DOCE NÃO CONFEITADO\, TIPO CRISTALIZADO\, SABOR VARIADO\, INGREDIENTE ADICIONAL AÇÚCAR\, ÁCIDO CÍTRICO E CONSERVANTES</w:t>
              <w:br/>
              <w:t>SORBATO DE P O\, FORMA APRESENTAÇÃO PEDAÇOS\, CARACTERÍSTICA ADICIONAL FRUTA</w:t>
            </w:r>
          </w:p>
        </w:tc>
        <w:tc>
          <w:tcPr>
            <w:tcW w:w="1581" w:type="dxa"/>
            <w:tcBorders>
              <w:left w:val="single" w:sz="4" w:space="0" w:color="000000"/>
              <w:bottom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QUILOGRAMA</w:t>
            </w:r>
          </w:p>
        </w:tc>
        <w:tc>
          <w:tcPr>
            <w:tcW w:w="855" w:type="dxa"/>
            <w:tcBorders>
              <w:left w:val="single" w:sz="4" w:space="0" w:color="000000"/>
              <w:bottom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6</w:t>
            </w:r>
          </w:p>
        </w:tc>
        <w:tc>
          <w:tcPr>
            <w:tcW w:w="838" w:type="dxa"/>
            <w:tcBorders>
              <w:left w:val="single" w:sz="4" w:space="0" w:color="000000"/>
              <w:bottom w:val="single" w:sz="4" w:space="0" w:color="000000"/>
            </w:tcBorders>
          </w:tcPr>
          <w:p>
            <w:pPr>
              <w:pStyle w:val="Contedodatabela"/>
              <w:widowControl w:val="false"/>
              <w:numPr>
                <w:ilvl w:val="0"/>
                <w:numId w:val="2"/>
              </w:numPr>
              <w:rPr>
                <w:rFonts w:ascii="Arial" w:hAnsi="Arial"/>
                <w:color w:val="000000"/>
                <w:sz w:val="18"/>
                <w:szCs w:val="18"/>
              </w:rPr>
            </w:pPr>
            <w:r>
              <w:rPr>
                <w:rFonts w:ascii="Arial" w:hAnsi="Arial"/>
                <w:color w:val="000000"/>
                <w:sz w:val="18"/>
                <w:szCs w:val="18"/>
              </w:rPr>
            </w:r>
          </w:p>
        </w:tc>
        <w:tc>
          <w:tcPr>
            <w:tcW w:w="1111" w:type="dxa"/>
            <w:tcBorders>
              <w:left w:val="single" w:sz="4" w:space="0" w:color="000000"/>
              <w:bottom w:val="single" w:sz="4" w:space="0" w:color="000000"/>
            </w:tcBorders>
          </w:tcPr>
          <w:p>
            <w:pPr>
              <w:pStyle w:val="Contedodatabela"/>
              <w:widowControl w:val="false"/>
              <w:numPr>
                <w:ilvl w:val="0"/>
                <w:numId w:val="2"/>
              </w:numPr>
              <w:jc w:val="center"/>
              <w:rPr>
                <w:rFonts w:ascii="Arial" w:hAnsi="Arial"/>
                <w:color w:val="000000"/>
                <w:sz w:val="18"/>
                <w:szCs w:val="18"/>
              </w:rPr>
            </w:pPr>
            <w:r>
              <w:rPr>
                <w:rFonts w:ascii="Arial" w:hAnsi="Arial"/>
                <w:color w:val="000000"/>
                <w:sz w:val="18"/>
                <w:szCs w:val="18"/>
              </w:rPr>
            </w:r>
          </w:p>
        </w:tc>
        <w:tc>
          <w:tcPr>
            <w:tcW w:w="1229" w:type="dxa"/>
            <w:tcBorders>
              <w:left w:val="single" w:sz="4" w:space="0" w:color="000000"/>
              <w:bottom w:val="single" w:sz="4" w:space="0" w:color="000000"/>
              <w:right w:val="single" w:sz="4" w:space="0" w:color="000000"/>
            </w:tcBorders>
          </w:tcPr>
          <w:p>
            <w:pPr>
              <w:pStyle w:val="Contedodatabela"/>
              <w:widowControl w:val="false"/>
              <w:numPr>
                <w:ilvl w:val="0"/>
                <w:numId w:val="2"/>
              </w:numPr>
              <w:jc w:val="center"/>
              <w:rPr>
                <w:rFonts w:ascii="Arial" w:hAnsi="Arial"/>
                <w:color w:val="000000"/>
                <w:sz w:val="18"/>
                <w:szCs w:val="18"/>
              </w:rPr>
            </w:pPr>
            <w:r>
              <w:rPr>
                <w:rFonts w:ascii="Arial" w:hAnsi="Arial"/>
                <w:color w:val="000000"/>
                <w:sz w:val="18"/>
                <w:szCs w:val="18"/>
              </w:rPr>
            </w:r>
          </w:p>
        </w:tc>
      </w:tr>
      <w:tr>
        <w:trPr/>
        <w:tc>
          <w:tcPr>
            <w:tcW w:w="630" w:type="dxa"/>
            <w:tcBorders>
              <w:left w:val="single" w:sz="4" w:space="0" w:color="000000"/>
              <w:bottom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13</w:t>
            </w:r>
          </w:p>
        </w:tc>
        <w:tc>
          <w:tcPr>
            <w:tcW w:w="3970" w:type="dxa"/>
            <w:tcBorders>
              <w:left w:val="single" w:sz="4" w:space="0" w:color="000000"/>
              <w:bottom w:val="single" w:sz="4" w:space="0" w:color="000000"/>
            </w:tcBorders>
          </w:tcPr>
          <w:p>
            <w:pPr>
              <w:pStyle w:val="Contedodatabela"/>
              <w:widowControl w:val="false"/>
              <w:numPr>
                <w:ilvl w:val="0"/>
                <w:numId w:val="2"/>
              </w:numPr>
              <w:jc w:val="left"/>
              <w:rPr>
                <w:sz w:val="18"/>
                <w:szCs w:val="18"/>
              </w:rPr>
            </w:pPr>
            <w:r>
              <w:rPr>
                <w:rFonts w:ascii="Arial" w:hAnsi="Arial"/>
                <w:color w:val="000000"/>
                <w:sz w:val="18"/>
                <w:szCs w:val="18"/>
              </w:rPr>
              <w:t>BATATA PROCESSADA, ESPÉCIE:INGLESA, TIPO FORMATO:PALHA, TIPO:FRITA, APRESENTAÇÃO:PRONTO PARA CONSUMO</w:t>
            </w:r>
          </w:p>
        </w:tc>
        <w:tc>
          <w:tcPr>
            <w:tcW w:w="1581" w:type="dxa"/>
            <w:tcBorders>
              <w:left w:val="single" w:sz="4" w:space="0" w:color="000000"/>
              <w:bottom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UNIDADE 500G</w:t>
            </w:r>
          </w:p>
        </w:tc>
        <w:tc>
          <w:tcPr>
            <w:tcW w:w="855" w:type="dxa"/>
            <w:tcBorders>
              <w:left w:val="single" w:sz="4" w:space="0" w:color="000000"/>
              <w:bottom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62</w:t>
            </w:r>
          </w:p>
        </w:tc>
        <w:tc>
          <w:tcPr>
            <w:tcW w:w="838" w:type="dxa"/>
            <w:tcBorders>
              <w:left w:val="single" w:sz="4" w:space="0" w:color="000000"/>
              <w:bottom w:val="single" w:sz="4" w:space="0" w:color="000000"/>
            </w:tcBorders>
          </w:tcPr>
          <w:p>
            <w:pPr>
              <w:pStyle w:val="Contedodatabela"/>
              <w:widowControl w:val="false"/>
              <w:numPr>
                <w:ilvl w:val="0"/>
                <w:numId w:val="2"/>
              </w:numPr>
              <w:rPr>
                <w:rFonts w:ascii="Arial" w:hAnsi="Arial"/>
                <w:color w:val="000000"/>
                <w:sz w:val="18"/>
                <w:szCs w:val="18"/>
              </w:rPr>
            </w:pPr>
            <w:r>
              <w:rPr>
                <w:rFonts w:ascii="Arial" w:hAnsi="Arial"/>
                <w:color w:val="000000"/>
                <w:sz w:val="18"/>
                <w:szCs w:val="18"/>
              </w:rPr>
            </w:r>
          </w:p>
        </w:tc>
        <w:tc>
          <w:tcPr>
            <w:tcW w:w="1111" w:type="dxa"/>
            <w:tcBorders>
              <w:left w:val="single" w:sz="4" w:space="0" w:color="000000"/>
              <w:bottom w:val="single" w:sz="4" w:space="0" w:color="000000"/>
            </w:tcBorders>
          </w:tcPr>
          <w:p>
            <w:pPr>
              <w:pStyle w:val="Contedodatabela"/>
              <w:widowControl w:val="false"/>
              <w:numPr>
                <w:ilvl w:val="0"/>
                <w:numId w:val="2"/>
              </w:numPr>
              <w:jc w:val="center"/>
              <w:rPr>
                <w:rFonts w:ascii="Arial" w:hAnsi="Arial"/>
                <w:color w:val="000000"/>
                <w:sz w:val="18"/>
                <w:szCs w:val="18"/>
              </w:rPr>
            </w:pPr>
            <w:r>
              <w:rPr>
                <w:rFonts w:ascii="Arial" w:hAnsi="Arial"/>
                <w:color w:val="000000"/>
                <w:sz w:val="18"/>
                <w:szCs w:val="18"/>
              </w:rPr>
            </w:r>
          </w:p>
        </w:tc>
        <w:tc>
          <w:tcPr>
            <w:tcW w:w="1229" w:type="dxa"/>
            <w:tcBorders>
              <w:left w:val="single" w:sz="4" w:space="0" w:color="000000"/>
              <w:bottom w:val="single" w:sz="4" w:space="0" w:color="000000"/>
              <w:right w:val="single" w:sz="4" w:space="0" w:color="000000"/>
            </w:tcBorders>
          </w:tcPr>
          <w:p>
            <w:pPr>
              <w:pStyle w:val="Contedodatabela"/>
              <w:widowControl w:val="false"/>
              <w:numPr>
                <w:ilvl w:val="0"/>
                <w:numId w:val="2"/>
              </w:numPr>
              <w:jc w:val="center"/>
              <w:rPr>
                <w:rFonts w:ascii="Arial" w:hAnsi="Arial"/>
                <w:color w:val="000000"/>
                <w:sz w:val="18"/>
                <w:szCs w:val="18"/>
              </w:rPr>
            </w:pPr>
            <w:r>
              <w:rPr>
                <w:rFonts w:ascii="Arial" w:hAnsi="Arial"/>
                <w:color w:val="000000"/>
                <w:sz w:val="18"/>
                <w:szCs w:val="18"/>
              </w:rPr>
            </w:r>
          </w:p>
        </w:tc>
      </w:tr>
      <w:tr>
        <w:trPr/>
        <w:tc>
          <w:tcPr>
            <w:tcW w:w="630" w:type="dxa"/>
            <w:tcBorders>
              <w:left w:val="single" w:sz="4" w:space="0" w:color="000000"/>
              <w:bottom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14</w:t>
            </w:r>
          </w:p>
        </w:tc>
        <w:tc>
          <w:tcPr>
            <w:tcW w:w="3970" w:type="dxa"/>
            <w:tcBorders>
              <w:left w:val="single" w:sz="4" w:space="0" w:color="000000"/>
              <w:bottom w:val="single" w:sz="4" w:space="0" w:color="000000"/>
            </w:tcBorders>
          </w:tcPr>
          <w:p>
            <w:pPr>
              <w:pStyle w:val="Contedodatabela"/>
              <w:widowControl w:val="false"/>
              <w:numPr>
                <w:ilvl w:val="0"/>
                <w:numId w:val="2"/>
              </w:numPr>
              <w:jc w:val="left"/>
              <w:rPr>
                <w:sz w:val="18"/>
                <w:szCs w:val="18"/>
              </w:rPr>
            </w:pPr>
            <w:r>
              <w:rPr>
                <w:rFonts w:ascii="Arial" w:hAnsi="Arial"/>
                <w:color w:val="000000"/>
                <w:sz w:val="18"/>
                <w:szCs w:val="18"/>
              </w:rPr>
              <w:t>IOGURTE NATURAL, TEOR GORDURA:INTEGRAL, SABOR:SEM SABOR</w:t>
            </w:r>
          </w:p>
        </w:tc>
        <w:tc>
          <w:tcPr>
            <w:tcW w:w="1581" w:type="dxa"/>
            <w:tcBorders>
              <w:left w:val="single" w:sz="4" w:space="0" w:color="000000"/>
              <w:bottom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UNIDADE 170G</w:t>
            </w:r>
          </w:p>
        </w:tc>
        <w:tc>
          <w:tcPr>
            <w:tcW w:w="855" w:type="dxa"/>
            <w:tcBorders>
              <w:left w:val="single" w:sz="4" w:space="0" w:color="000000"/>
              <w:bottom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151</w:t>
            </w:r>
          </w:p>
        </w:tc>
        <w:tc>
          <w:tcPr>
            <w:tcW w:w="838" w:type="dxa"/>
            <w:tcBorders>
              <w:left w:val="single" w:sz="4" w:space="0" w:color="000000"/>
              <w:bottom w:val="single" w:sz="4" w:space="0" w:color="000000"/>
            </w:tcBorders>
          </w:tcPr>
          <w:p>
            <w:pPr>
              <w:pStyle w:val="Contedodatabela"/>
              <w:widowControl w:val="false"/>
              <w:numPr>
                <w:ilvl w:val="0"/>
                <w:numId w:val="2"/>
              </w:numPr>
              <w:rPr>
                <w:rFonts w:ascii="Arial" w:hAnsi="Arial"/>
                <w:color w:val="000000"/>
                <w:sz w:val="18"/>
                <w:szCs w:val="18"/>
              </w:rPr>
            </w:pPr>
            <w:r>
              <w:rPr>
                <w:rFonts w:ascii="Arial" w:hAnsi="Arial"/>
                <w:color w:val="000000"/>
                <w:sz w:val="18"/>
                <w:szCs w:val="18"/>
              </w:rPr>
            </w:r>
          </w:p>
        </w:tc>
        <w:tc>
          <w:tcPr>
            <w:tcW w:w="1111" w:type="dxa"/>
            <w:tcBorders>
              <w:left w:val="single" w:sz="4" w:space="0" w:color="000000"/>
              <w:bottom w:val="single" w:sz="4" w:space="0" w:color="000000"/>
            </w:tcBorders>
          </w:tcPr>
          <w:p>
            <w:pPr>
              <w:pStyle w:val="Contedodatabela"/>
              <w:widowControl w:val="false"/>
              <w:numPr>
                <w:ilvl w:val="0"/>
                <w:numId w:val="2"/>
              </w:numPr>
              <w:jc w:val="center"/>
              <w:rPr>
                <w:rFonts w:ascii="Arial" w:hAnsi="Arial"/>
                <w:color w:val="000000"/>
                <w:sz w:val="18"/>
                <w:szCs w:val="18"/>
              </w:rPr>
            </w:pPr>
            <w:r>
              <w:rPr>
                <w:rFonts w:ascii="Arial" w:hAnsi="Arial"/>
                <w:color w:val="000000"/>
                <w:sz w:val="18"/>
                <w:szCs w:val="18"/>
              </w:rPr>
            </w:r>
          </w:p>
        </w:tc>
        <w:tc>
          <w:tcPr>
            <w:tcW w:w="1229" w:type="dxa"/>
            <w:tcBorders>
              <w:left w:val="single" w:sz="4" w:space="0" w:color="000000"/>
              <w:bottom w:val="single" w:sz="4" w:space="0" w:color="000000"/>
              <w:right w:val="single" w:sz="4" w:space="0" w:color="000000"/>
            </w:tcBorders>
          </w:tcPr>
          <w:p>
            <w:pPr>
              <w:pStyle w:val="Contedodatabela"/>
              <w:widowControl w:val="false"/>
              <w:numPr>
                <w:ilvl w:val="0"/>
                <w:numId w:val="2"/>
              </w:numPr>
              <w:jc w:val="center"/>
              <w:rPr>
                <w:rFonts w:ascii="Arial" w:hAnsi="Arial"/>
                <w:color w:val="000000"/>
                <w:sz w:val="18"/>
                <w:szCs w:val="18"/>
              </w:rPr>
            </w:pPr>
            <w:r>
              <w:rPr>
                <w:rFonts w:ascii="Arial" w:hAnsi="Arial"/>
                <w:color w:val="000000"/>
                <w:sz w:val="18"/>
                <w:szCs w:val="18"/>
              </w:rPr>
            </w:r>
          </w:p>
        </w:tc>
      </w:tr>
      <w:tr>
        <w:trPr/>
        <w:tc>
          <w:tcPr>
            <w:tcW w:w="630" w:type="dxa"/>
            <w:tcBorders>
              <w:left w:val="single" w:sz="4" w:space="0" w:color="000000"/>
              <w:bottom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15</w:t>
            </w:r>
          </w:p>
        </w:tc>
        <w:tc>
          <w:tcPr>
            <w:tcW w:w="3970" w:type="dxa"/>
            <w:tcBorders>
              <w:left w:val="single" w:sz="4" w:space="0" w:color="000000"/>
              <w:bottom w:val="single" w:sz="4" w:space="0" w:color="000000"/>
            </w:tcBorders>
          </w:tcPr>
          <w:p>
            <w:pPr>
              <w:pStyle w:val="Contedodatabela"/>
              <w:widowControl w:val="false"/>
              <w:numPr>
                <w:ilvl w:val="0"/>
                <w:numId w:val="2"/>
              </w:numPr>
              <w:jc w:val="left"/>
              <w:rPr>
                <w:sz w:val="18"/>
                <w:szCs w:val="18"/>
              </w:rPr>
            </w:pPr>
            <w:r>
              <w:rPr>
                <w:rFonts w:ascii="Arial" w:hAnsi="Arial"/>
                <w:color w:val="000000"/>
                <w:sz w:val="18"/>
                <w:szCs w:val="18"/>
              </w:rPr>
              <w:t>OVO, ORIGEM:GALINHA, GRUPO:VERMELHO, CLASSE:A, TIPO:GRANDE</w:t>
            </w:r>
          </w:p>
        </w:tc>
        <w:tc>
          <w:tcPr>
            <w:tcW w:w="1581" w:type="dxa"/>
            <w:tcBorders>
              <w:left w:val="single" w:sz="4" w:space="0" w:color="000000"/>
              <w:bottom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DÚZIA</w:t>
            </w:r>
          </w:p>
        </w:tc>
        <w:tc>
          <w:tcPr>
            <w:tcW w:w="855" w:type="dxa"/>
            <w:tcBorders>
              <w:left w:val="single" w:sz="4" w:space="0" w:color="000000"/>
              <w:bottom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290</w:t>
            </w:r>
          </w:p>
        </w:tc>
        <w:tc>
          <w:tcPr>
            <w:tcW w:w="838" w:type="dxa"/>
            <w:tcBorders>
              <w:left w:val="single" w:sz="4" w:space="0" w:color="000000"/>
              <w:bottom w:val="single" w:sz="4" w:space="0" w:color="000000"/>
            </w:tcBorders>
          </w:tcPr>
          <w:p>
            <w:pPr>
              <w:pStyle w:val="Contedodatabela"/>
              <w:widowControl w:val="false"/>
              <w:numPr>
                <w:ilvl w:val="0"/>
                <w:numId w:val="2"/>
              </w:numPr>
              <w:rPr>
                <w:rFonts w:ascii="Arial" w:hAnsi="Arial"/>
                <w:color w:val="000000"/>
                <w:sz w:val="18"/>
                <w:szCs w:val="18"/>
              </w:rPr>
            </w:pPr>
            <w:r>
              <w:rPr>
                <w:rFonts w:ascii="Arial" w:hAnsi="Arial"/>
                <w:color w:val="000000"/>
                <w:sz w:val="18"/>
                <w:szCs w:val="18"/>
              </w:rPr>
            </w:r>
          </w:p>
        </w:tc>
        <w:tc>
          <w:tcPr>
            <w:tcW w:w="1111" w:type="dxa"/>
            <w:tcBorders>
              <w:left w:val="single" w:sz="4" w:space="0" w:color="000000"/>
              <w:bottom w:val="single" w:sz="4" w:space="0" w:color="000000"/>
            </w:tcBorders>
          </w:tcPr>
          <w:p>
            <w:pPr>
              <w:pStyle w:val="Contedodatabela"/>
              <w:widowControl w:val="false"/>
              <w:numPr>
                <w:ilvl w:val="0"/>
                <w:numId w:val="2"/>
              </w:numPr>
              <w:jc w:val="center"/>
              <w:rPr>
                <w:rFonts w:ascii="Arial" w:hAnsi="Arial"/>
                <w:color w:val="000000"/>
                <w:sz w:val="18"/>
                <w:szCs w:val="18"/>
              </w:rPr>
            </w:pPr>
            <w:r>
              <w:rPr>
                <w:rFonts w:ascii="Arial" w:hAnsi="Arial"/>
                <w:color w:val="000000"/>
                <w:sz w:val="18"/>
                <w:szCs w:val="18"/>
              </w:rPr>
            </w:r>
          </w:p>
        </w:tc>
        <w:tc>
          <w:tcPr>
            <w:tcW w:w="1229" w:type="dxa"/>
            <w:tcBorders>
              <w:left w:val="single" w:sz="4" w:space="0" w:color="000000"/>
              <w:bottom w:val="single" w:sz="4" w:space="0" w:color="000000"/>
              <w:right w:val="single" w:sz="4" w:space="0" w:color="000000"/>
            </w:tcBorders>
          </w:tcPr>
          <w:p>
            <w:pPr>
              <w:pStyle w:val="Contedodatabela"/>
              <w:widowControl w:val="false"/>
              <w:numPr>
                <w:ilvl w:val="0"/>
                <w:numId w:val="2"/>
              </w:numPr>
              <w:jc w:val="center"/>
              <w:rPr>
                <w:rFonts w:ascii="Arial" w:hAnsi="Arial"/>
                <w:color w:val="000000"/>
                <w:sz w:val="18"/>
                <w:szCs w:val="18"/>
              </w:rPr>
            </w:pPr>
            <w:r>
              <w:rPr>
                <w:rFonts w:ascii="Arial" w:hAnsi="Arial"/>
                <w:color w:val="000000"/>
                <w:sz w:val="18"/>
                <w:szCs w:val="18"/>
              </w:rPr>
            </w:r>
          </w:p>
        </w:tc>
      </w:tr>
      <w:tr>
        <w:trPr/>
        <w:tc>
          <w:tcPr>
            <w:tcW w:w="630" w:type="dxa"/>
            <w:tcBorders>
              <w:left w:val="single" w:sz="4" w:space="0" w:color="000000"/>
              <w:bottom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16</w:t>
            </w:r>
          </w:p>
        </w:tc>
        <w:tc>
          <w:tcPr>
            <w:tcW w:w="3970" w:type="dxa"/>
            <w:tcBorders>
              <w:left w:val="single" w:sz="4" w:space="0" w:color="000000"/>
              <w:bottom w:val="single" w:sz="4" w:space="0" w:color="000000"/>
            </w:tcBorders>
          </w:tcPr>
          <w:p>
            <w:pPr>
              <w:pStyle w:val="Contedodatabela"/>
              <w:widowControl w:val="false"/>
              <w:numPr>
                <w:ilvl w:val="0"/>
                <w:numId w:val="2"/>
              </w:numPr>
              <w:jc w:val="left"/>
              <w:rPr>
                <w:sz w:val="18"/>
                <w:szCs w:val="18"/>
              </w:rPr>
            </w:pPr>
            <w:r>
              <w:rPr>
                <w:rFonts w:ascii="Arial" w:hAnsi="Arial"/>
                <w:color w:val="000000"/>
                <w:sz w:val="18"/>
                <w:szCs w:val="18"/>
              </w:rPr>
              <w:t>CARNE BOVINA IN NATURA, TIPO CORTE:COXÃO MOLE, APRESENTAÇÃO:FATIADA EM BIFE, ESTADO DE CONSERVAÇÃO:CONGELADO(A)</w:t>
            </w:r>
          </w:p>
        </w:tc>
        <w:tc>
          <w:tcPr>
            <w:tcW w:w="1581" w:type="dxa"/>
            <w:tcBorders>
              <w:left w:val="single" w:sz="4" w:space="0" w:color="000000"/>
              <w:bottom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QUILOGRAMA</w:t>
            </w:r>
          </w:p>
        </w:tc>
        <w:tc>
          <w:tcPr>
            <w:tcW w:w="855" w:type="dxa"/>
            <w:tcBorders>
              <w:left w:val="single" w:sz="4" w:space="0" w:color="000000"/>
              <w:bottom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212</w:t>
            </w:r>
          </w:p>
        </w:tc>
        <w:tc>
          <w:tcPr>
            <w:tcW w:w="838" w:type="dxa"/>
            <w:tcBorders>
              <w:left w:val="single" w:sz="4" w:space="0" w:color="000000"/>
              <w:bottom w:val="single" w:sz="4" w:space="0" w:color="000000"/>
            </w:tcBorders>
          </w:tcPr>
          <w:p>
            <w:pPr>
              <w:pStyle w:val="Contedodatabela"/>
              <w:widowControl w:val="false"/>
              <w:numPr>
                <w:ilvl w:val="0"/>
                <w:numId w:val="2"/>
              </w:numPr>
              <w:rPr>
                <w:rFonts w:ascii="Arial" w:hAnsi="Arial"/>
                <w:color w:val="000000"/>
                <w:sz w:val="18"/>
                <w:szCs w:val="18"/>
              </w:rPr>
            </w:pPr>
            <w:r>
              <w:rPr>
                <w:rFonts w:ascii="Arial" w:hAnsi="Arial"/>
                <w:color w:val="000000"/>
                <w:sz w:val="18"/>
                <w:szCs w:val="18"/>
              </w:rPr>
            </w:r>
          </w:p>
        </w:tc>
        <w:tc>
          <w:tcPr>
            <w:tcW w:w="1111" w:type="dxa"/>
            <w:tcBorders>
              <w:left w:val="single" w:sz="4" w:space="0" w:color="000000"/>
              <w:bottom w:val="single" w:sz="4" w:space="0" w:color="000000"/>
            </w:tcBorders>
          </w:tcPr>
          <w:p>
            <w:pPr>
              <w:pStyle w:val="Contedodatabela"/>
              <w:widowControl w:val="false"/>
              <w:numPr>
                <w:ilvl w:val="0"/>
                <w:numId w:val="2"/>
              </w:numPr>
              <w:jc w:val="center"/>
              <w:rPr>
                <w:rFonts w:ascii="Arial" w:hAnsi="Arial"/>
                <w:color w:val="000000"/>
                <w:sz w:val="18"/>
                <w:szCs w:val="18"/>
              </w:rPr>
            </w:pPr>
            <w:r>
              <w:rPr>
                <w:rFonts w:ascii="Arial" w:hAnsi="Arial"/>
                <w:color w:val="000000"/>
                <w:sz w:val="18"/>
                <w:szCs w:val="18"/>
              </w:rPr>
            </w:r>
          </w:p>
        </w:tc>
        <w:tc>
          <w:tcPr>
            <w:tcW w:w="1229" w:type="dxa"/>
            <w:tcBorders>
              <w:left w:val="single" w:sz="4" w:space="0" w:color="000000"/>
              <w:bottom w:val="single" w:sz="4" w:space="0" w:color="000000"/>
              <w:right w:val="single" w:sz="4" w:space="0" w:color="000000"/>
            </w:tcBorders>
          </w:tcPr>
          <w:p>
            <w:pPr>
              <w:pStyle w:val="Contedodatabela"/>
              <w:widowControl w:val="false"/>
              <w:numPr>
                <w:ilvl w:val="0"/>
                <w:numId w:val="2"/>
              </w:numPr>
              <w:jc w:val="center"/>
              <w:rPr>
                <w:rFonts w:ascii="Arial" w:hAnsi="Arial"/>
                <w:color w:val="000000"/>
                <w:sz w:val="18"/>
                <w:szCs w:val="18"/>
              </w:rPr>
            </w:pPr>
            <w:r>
              <w:rPr>
                <w:rFonts w:ascii="Arial" w:hAnsi="Arial"/>
                <w:color w:val="000000"/>
                <w:sz w:val="18"/>
                <w:szCs w:val="18"/>
              </w:rPr>
            </w:r>
          </w:p>
        </w:tc>
      </w:tr>
      <w:tr>
        <w:trPr/>
        <w:tc>
          <w:tcPr>
            <w:tcW w:w="630" w:type="dxa"/>
            <w:tcBorders>
              <w:left w:val="single" w:sz="4" w:space="0" w:color="000000"/>
              <w:bottom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17</w:t>
            </w:r>
          </w:p>
        </w:tc>
        <w:tc>
          <w:tcPr>
            <w:tcW w:w="3970" w:type="dxa"/>
            <w:tcBorders>
              <w:left w:val="single" w:sz="4" w:space="0" w:color="000000"/>
              <w:bottom w:val="single" w:sz="4" w:space="0" w:color="000000"/>
            </w:tcBorders>
          </w:tcPr>
          <w:p>
            <w:pPr>
              <w:pStyle w:val="Contedodatabela"/>
              <w:widowControl w:val="false"/>
              <w:numPr>
                <w:ilvl w:val="0"/>
                <w:numId w:val="2"/>
              </w:numPr>
              <w:jc w:val="left"/>
              <w:rPr>
                <w:sz w:val="18"/>
                <w:szCs w:val="18"/>
              </w:rPr>
            </w:pPr>
            <w:r>
              <w:rPr>
                <w:rFonts w:ascii="Arial" w:hAnsi="Arial"/>
                <w:color w:val="000000"/>
                <w:sz w:val="18"/>
                <w:szCs w:val="18"/>
              </w:rPr>
              <w:t>CARNE BOVINA IN NATURA, TIPO CORTE:COXÃO MOLE, APRESENTAÇÃO:FATIADA EM BIFE, ESTADO DE CONSERVAÇÃO:RESFRIADO(A)</w:t>
            </w:r>
          </w:p>
        </w:tc>
        <w:tc>
          <w:tcPr>
            <w:tcW w:w="1581" w:type="dxa"/>
            <w:tcBorders>
              <w:left w:val="single" w:sz="4" w:space="0" w:color="000000"/>
              <w:bottom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QUILOGRAMA</w:t>
            </w:r>
          </w:p>
        </w:tc>
        <w:tc>
          <w:tcPr>
            <w:tcW w:w="855" w:type="dxa"/>
            <w:tcBorders>
              <w:left w:val="single" w:sz="4" w:space="0" w:color="000000"/>
              <w:bottom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234</w:t>
            </w:r>
          </w:p>
        </w:tc>
        <w:tc>
          <w:tcPr>
            <w:tcW w:w="838" w:type="dxa"/>
            <w:tcBorders>
              <w:left w:val="single" w:sz="4" w:space="0" w:color="000000"/>
              <w:bottom w:val="single" w:sz="4" w:space="0" w:color="000000"/>
            </w:tcBorders>
          </w:tcPr>
          <w:p>
            <w:pPr>
              <w:pStyle w:val="Contedodatabela"/>
              <w:widowControl w:val="false"/>
              <w:numPr>
                <w:ilvl w:val="0"/>
                <w:numId w:val="2"/>
              </w:numPr>
              <w:rPr>
                <w:rFonts w:ascii="Arial" w:hAnsi="Arial"/>
                <w:color w:val="000000"/>
                <w:sz w:val="18"/>
                <w:szCs w:val="18"/>
              </w:rPr>
            </w:pPr>
            <w:r>
              <w:rPr>
                <w:rFonts w:ascii="Arial" w:hAnsi="Arial"/>
                <w:color w:val="000000"/>
                <w:sz w:val="18"/>
                <w:szCs w:val="18"/>
              </w:rPr>
            </w:r>
          </w:p>
        </w:tc>
        <w:tc>
          <w:tcPr>
            <w:tcW w:w="1111" w:type="dxa"/>
            <w:tcBorders>
              <w:left w:val="single" w:sz="4" w:space="0" w:color="000000"/>
              <w:bottom w:val="single" w:sz="4" w:space="0" w:color="000000"/>
            </w:tcBorders>
          </w:tcPr>
          <w:p>
            <w:pPr>
              <w:pStyle w:val="Contedodatabela"/>
              <w:widowControl w:val="false"/>
              <w:numPr>
                <w:ilvl w:val="0"/>
                <w:numId w:val="2"/>
              </w:numPr>
              <w:jc w:val="center"/>
              <w:rPr>
                <w:rFonts w:ascii="Arial" w:hAnsi="Arial"/>
                <w:color w:val="000000"/>
                <w:sz w:val="18"/>
                <w:szCs w:val="18"/>
              </w:rPr>
            </w:pPr>
            <w:r>
              <w:rPr>
                <w:rFonts w:ascii="Arial" w:hAnsi="Arial"/>
                <w:color w:val="000000"/>
                <w:sz w:val="18"/>
                <w:szCs w:val="18"/>
              </w:rPr>
            </w:r>
          </w:p>
        </w:tc>
        <w:tc>
          <w:tcPr>
            <w:tcW w:w="1229" w:type="dxa"/>
            <w:tcBorders>
              <w:left w:val="single" w:sz="4" w:space="0" w:color="000000"/>
              <w:bottom w:val="single" w:sz="4" w:space="0" w:color="000000"/>
              <w:right w:val="single" w:sz="4" w:space="0" w:color="000000"/>
            </w:tcBorders>
          </w:tcPr>
          <w:p>
            <w:pPr>
              <w:pStyle w:val="Contedodatabela"/>
              <w:widowControl w:val="false"/>
              <w:numPr>
                <w:ilvl w:val="0"/>
                <w:numId w:val="2"/>
              </w:numPr>
              <w:jc w:val="center"/>
              <w:rPr>
                <w:rFonts w:ascii="Arial" w:hAnsi="Arial"/>
                <w:color w:val="000000"/>
                <w:sz w:val="18"/>
                <w:szCs w:val="18"/>
              </w:rPr>
            </w:pPr>
            <w:r>
              <w:rPr>
                <w:rFonts w:ascii="Arial" w:hAnsi="Arial"/>
                <w:color w:val="000000"/>
                <w:sz w:val="18"/>
                <w:szCs w:val="18"/>
              </w:rPr>
            </w:r>
          </w:p>
        </w:tc>
      </w:tr>
      <w:tr>
        <w:trPr/>
        <w:tc>
          <w:tcPr>
            <w:tcW w:w="630" w:type="dxa"/>
            <w:tcBorders>
              <w:left w:val="single" w:sz="4" w:space="0" w:color="000000"/>
              <w:bottom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18</w:t>
            </w:r>
          </w:p>
        </w:tc>
        <w:tc>
          <w:tcPr>
            <w:tcW w:w="3970" w:type="dxa"/>
            <w:tcBorders>
              <w:left w:val="single" w:sz="4" w:space="0" w:color="000000"/>
              <w:bottom w:val="single" w:sz="4" w:space="0" w:color="000000"/>
            </w:tcBorders>
          </w:tcPr>
          <w:p>
            <w:pPr>
              <w:pStyle w:val="Contedodatabela"/>
              <w:widowControl w:val="false"/>
              <w:numPr>
                <w:ilvl w:val="0"/>
                <w:numId w:val="2"/>
              </w:numPr>
              <w:jc w:val="left"/>
              <w:rPr>
                <w:sz w:val="18"/>
                <w:szCs w:val="18"/>
              </w:rPr>
            </w:pPr>
            <w:r>
              <w:rPr>
                <w:rFonts w:ascii="Arial" w:hAnsi="Arial"/>
                <w:color w:val="000000"/>
                <w:sz w:val="18"/>
                <w:szCs w:val="18"/>
              </w:rPr>
              <w:t>CARNE BOVINA IN NATURA, TIPO CORTE:COXÃO DURO, APRESENTAÇÃO:FATIADA EM BIFE, ESTADO DE CONSERVAÇÃO:RESFRIADO(A)</w:t>
            </w:r>
          </w:p>
        </w:tc>
        <w:tc>
          <w:tcPr>
            <w:tcW w:w="1581" w:type="dxa"/>
            <w:tcBorders>
              <w:left w:val="single" w:sz="4" w:space="0" w:color="000000"/>
              <w:bottom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QUILOGRAMA</w:t>
            </w:r>
          </w:p>
        </w:tc>
        <w:tc>
          <w:tcPr>
            <w:tcW w:w="855" w:type="dxa"/>
            <w:tcBorders>
              <w:left w:val="single" w:sz="4" w:space="0" w:color="000000"/>
              <w:bottom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100</w:t>
            </w:r>
          </w:p>
        </w:tc>
        <w:tc>
          <w:tcPr>
            <w:tcW w:w="838" w:type="dxa"/>
            <w:tcBorders>
              <w:left w:val="single" w:sz="4" w:space="0" w:color="000000"/>
              <w:bottom w:val="single" w:sz="4" w:space="0" w:color="000000"/>
            </w:tcBorders>
          </w:tcPr>
          <w:p>
            <w:pPr>
              <w:pStyle w:val="Contedodatabela"/>
              <w:widowControl w:val="false"/>
              <w:numPr>
                <w:ilvl w:val="0"/>
                <w:numId w:val="2"/>
              </w:numPr>
              <w:rPr>
                <w:rFonts w:ascii="Arial" w:hAnsi="Arial"/>
                <w:color w:val="000000"/>
                <w:sz w:val="18"/>
                <w:szCs w:val="18"/>
              </w:rPr>
            </w:pPr>
            <w:r>
              <w:rPr>
                <w:rFonts w:ascii="Arial" w:hAnsi="Arial"/>
                <w:color w:val="000000"/>
                <w:sz w:val="18"/>
                <w:szCs w:val="18"/>
              </w:rPr>
            </w:r>
          </w:p>
        </w:tc>
        <w:tc>
          <w:tcPr>
            <w:tcW w:w="1111" w:type="dxa"/>
            <w:tcBorders>
              <w:left w:val="single" w:sz="4" w:space="0" w:color="000000"/>
              <w:bottom w:val="single" w:sz="4" w:space="0" w:color="000000"/>
            </w:tcBorders>
          </w:tcPr>
          <w:p>
            <w:pPr>
              <w:pStyle w:val="Contedodatabela"/>
              <w:widowControl w:val="false"/>
              <w:numPr>
                <w:ilvl w:val="0"/>
                <w:numId w:val="2"/>
              </w:numPr>
              <w:jc w:val="center"/>
              <w:rPr>
                <w:rFonts w:ascii="Arial" w:hAnsi="Arial"/>
                <w:color w:val="000000"/>
                <w:sz w:val="18"/>
                <w:szCs w:val="18"/>
              </w:rPr>
            </w:pPr>
            <w:r>
              <w:rPr>
                <w:rFonts w:ascii="Arial" w:hAnsi="Arial"/>
                <w:color w:val="000000"/>
                <w:sz w:val="18"/>
                <w:szCs w:val="18"/>
              </w:rPr>
            </w:r>
          </w:p>
        </w:tc>
        <w:tc>
          <w:tcPr>
            <w:tcW w:w="1229" w:type="dxa"/>
            <w:tcBorders>
              <w:left w:val="single" w:sz="4" w:space="0" w:color="000000"/>
              <w:bottom w:val="single" w:sz="4" w:space="0" w:color="000000"/>
              <w:right w:val="single" w:sz="4" w:space="0" w:color="000000"/>
            </w:tcBorders>
          </w:tcPr>
          <w:p>
            <w:pPr>
              <w:pStyle w:val="Contedodatabela"/>
              <w:widowControl w:val="false"/>
              <w:numPr>
                <w:ilvl w:val="0"/>
                <w:numId w:val="2"/>
              </w:numPr>
              <w:jc w:val="center"/>
              <w:rPr>
                <w:rFonts w:ascii="Arial" w:hAnsi="Arial"/>
                <w:color w:val="000000"/>
                <w:sz w:val="18"/>
                <w:szCs w:val="18"/>
              </w:rPr>
            </w:pPr>
            <w:r>
              <w:rPr>
                <w:rFonts w:ascii="Arial" w:hAnsi="Arial"/>
                <w:color w:val="000000"/>
                <w:sz w:val="18"/>
                <w:szCs w:val="18"/>
              </w:rPr>
            </w:r>
          </w:p>
        </w:tc>
      </w:tr>
      <w:tr>
        <w:trPr/>
        <w:tc>
          <w:tcPr>
            <w:tcW w:w="630" w:type="dxa"/>
            <w:tcBorders>
              <w:left w:val="single" w:sz="4" w:space="0" w:color="000000"/>
              <w:bottom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19</w:t>
            </w:r>
          </w:p>
        </w:tc>
        <w:tc>
          <w:tcPr>
            <w:tcW w:w="3970" w:type="dxa"/>
            <w:tcBorders>
              <w:left w:val="single" w:sz="4" w:space="0" w:color="000000"/>
              <w:bottom w:val="single" w:sz="4" w:space="0" w:color="000000"/>
            </w:tcBorders>
          </w:tcPr>
          <w:p>
            <w:pPr>
              <w:pStyle w:val="Contedodatabela"/>
              <w:widowControl w:val="false"/>
              <w:numPr>
                <w:ilvl w:val="0"/>
                <w:numId w:val="2"/>
              </w:numPr>
              <w:jc w:val="left"/>
              <w:rPr>
                <w:sz w:val="18"/>
                <w:szCs w:val="18"/>
              </w:rPr>
            </w:pPr>
            <w:r>
              <w:rPr>
                <w:rFonts w:ascii="Arial" w:hAnsi="Arial"/>
                <w:color w:val="000000"/>
                <w:sz w:val="18"/>
                <w:szCs w:val="18"/>
              </w:rPr>
              <w:t>CARNE BOVINA IN NATURA, TIPO CORTE:COXÃO DURO, APRESENTAÇÃO:CORTADA EM CUBOS, ESTADO DE CONSERVAÇÃO:CONGELADO(A)</w:t>
            </w:r>
          </w:p>
        </w:tc>
        <w:tc>
          <w:tcPr>
            <w:tcW w:w="1581" w:type="dxa"/>
            <w:tcBorders>
              <w:left w:val="single" w:sz="4" w:space="0" w:color="000000"/>
              <w:bottom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QUILOGRAMA</w:t>
            </w:r>
          </w:p>
        </w:tc>
        <w:tc>
          <w:tcPr>
            <w:tcW w:w="855" w:type="dxa"/>
            <w:tcBorders>
              <w:left w:val="single" w:sz="4" w:space="0" w:color="000000"/>
              <w:bottom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192</w:t>
            </w:r>
          </w:p>
        </w:tc>
        <w:tc>
          <w:tcPr>
            <w:tcW w:w="838" w:type="dxa"/>
            <w:tcBorders>
              <w:left w:val="single" w:sz="4" w:space="0" w:color="000000"/>
              <w:bottom w:val="single" w:sz="4" w:space="0" w:color="000000"/>
            </w:tcBorders>
          </w:tcPr>
          <w:p>
            <w:pPr>
              <w:pStyle w:val="Contedodatabela"/>
              <w:widowControl w:val="false"/>
              <w:numPr>
                <w:ilvl w:val="0"/>
                <w:numId w:val="2"/>
              </w:numPr>
              <w:rPr>
                <w:rFonts w:ascii="Arial" w:hAnsi="Arial"/>
                <w:color w:val="000000"/>
                <w:sz w:val="18"/>
                <w:szCs w:val="18"/>
              </w:rPr>
            </w:pPr>
            <w:r>
              <w:rPr>
                <w:rFonts w:ascii="Arial" w:hAnsi="Arial"/>
                <w:color w:val="000000"/>
                <w:sz w:val="18"/>
                <w:szCs w:val="18"/>
              </w:rPr>
            </w:r>
          </w:p>
        </w:tc>
        <w:tc>
          <w:tcPr>
            <w:tcW w:w="1111" w:type="dxa"/>
            <w:tcBorders>
              <w:left w:val="single" w:sz="4" w:space="0" w:color="000000"/>
              <w:bottom w:val="single" w:sz="4" w:space="0" w:color="000000"/>
            </w:tcBorders>
          </w:tcPr>
          <w:p>
            <w:pPr>
              <w:pStyle w:val="Contedodatabela"/>
              <w:widowControl w:val="false"/>
              <w:numPr>
                <w:ilvl w:val="0"/>
                <w:numId w:val="2"/>
              </w:numPr>
              <w:jc w:val="center"/>
              <w:rPr>
                <w:rFonts w:ascii="Arial" w:hAnsi="Arial"/>
                <w:color w:val="000000"/>
                <w:sz w:val="18"/>
                <w:szCs w:val="18"/>
              </w:rPr>
            </w:pPr>
            <w:r>
              <w:rPr>
                <w:rFonts w:ascii="Arial" w:hAnsi="Arial"/>
                <w:color w:val="000000"/>
                <w:sz w:val="18"/>
                <w:szCs w:val="18"/>
              </w:rPr>
            </w:r>
          </w:p>
        </w:tc>
        <w:tc>
          <w:tcPr>
            <w:tcW w:w="1229" w:type="dxa"/>
            <w:tcBorders>
              <w:left w:val="single" w:sz="4" w:space="0" w:color="000000"/>
              <w:bottom w:val="single" w:sz="4" w:space="0" w:color="000000"/>
              <w:right w:val="single" w:sz="4" w:space="0" w:color="000000"/>
            </w:tcBorders>
          </w:tcPr>
          <w:p>
            <w:pPr>
              <w:pStyle w:val="Contedodatabela"/>
              <w:widowControl w:val="false"/>
              <w:numPr>
                <w:ilvl w:val="0"/>
                <w:numId w:val="2"/>
              </w:numPr>
              <w:jc w:val="center"/>
              <w:rPr>
                <w:rFonts w:ascii="Arial" w:hAnsi="Arial"/>
                <w:color w:val="000000"/>
                <w:sz w:val="18"/>
                <w:szCs w:val="18"/>
              </w:rPr>
            </w:pPr>
            <w:r>
              <w:rPr>
                <w:rFonts w:ascii="Arial" w:hAnsi="Arial"/>
                <w:color w:val="000000"/>
                <w:sz w:val="18"/>
                <w:szCs w:val="18"/>
              </w:rPr>
            </w:r>
          </w:p>
        </w:tc>
      </w:tr>
      <w:tr>
        <w:trPr/>
        <w:tc>
          <w:tcPr>
            <w:tcW w:w="630" w:type="dxa"/>
            <w:tcBorders>
              <w:left w:val="single" w:sz="4" w:space="0" w:color="000000"/>
              <w:bottom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20</w:t>
            </w:r>
          </w:p>
        </w:tc>
        <w:tc>
          <w:tcPr>
            <w:tcW w:w="3970" w:type="dxa"/>
            <w:tcBorders>
              <w:left w:val="single" w:sz="4" w:space="0" w:color="000000"/>
              <w:bottom w:val="single" w:sz="4" w:space="0" w:color="000000"/>
            </w:tcBorders>
          </w:tcPr>
          <w:p>
            <w:pPr>
              <w:pStyle w:val="Contedodatabela"/>
              <w:widowControl w:val="false"/>
              <w:numPr>
                <w:ilvl w:val="0"/>
                <w:numId w:val="2"/>
              </w:numPr>
              <w:jc w:val="left"/>
              <w:rPr>
                <w:sz w:val="18"/>
                <w:szCs w:val="18"/>
              </w:rPr>
            </w:pPr>
            <w:r>
              <w:rPr>
                <w:rFonts w:ascii="Arial" w:hAnsi="Arial"/>
                <w:color w:val="000000"/>
                <w:sz w:val="18"/>
                <w:szCs w:val="18"/>
              </w:rPr>
              <w:t>CARNE BOVINA IN NATURA, TIPO CORTE:FÍGADO, APRESENTAÇÃO:PEÇA INTEIRA, ESTADO DE CONSERVAÇÃO:CONGELADO(A)</w:t>
            </w:r>
          </w:p>
        </w:tc>
        <w:tc>
          <w:tcPr>
            <w:tcW w:w="1581" w:type="dxa"/>
            <w:tcBorders>
              <w:left w:val="single" w:sz="4" w:space="0" w:color="000000"/>
              <w:bottom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QUILOGRAMA</w:t>
            </w:r>
          </w:p>
        </w:tc>
        <w:tc>
          <w:tcPr>
            <w:tcW w:w="855" w:type="dxa"/>
            <w:tcBorders>
              <w:left w:val="single" w:sz="4" w:space="0" w:color="000000"/>
              <w:bottom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9</w:t>
            </w:r>
          </w:p>
        </w:tc>
        <w:tc>
          <w:tcPr>
            <w:tcW w:w="838" w:type="dxa"/>
            <w:tcBorders>
              <w:left w:val="single" w:sz="4" w:space="0" w:color="000000"/>
              <w:bottom w:val="single" w:sz="4" w:space="0" w:color="000000"/>
            </w:tcBorders>
          </w:tcPr>
          <w:p>
            <w:pPr>
              <w:pStyle w:val="Contedodatabela"/>
              <w:widowControl w:val="false"/>
              <w:numPr>
                <w:ilvl w:val="0"/>
                <w:numId w:val="2"/>
              </w:numPr>
              <w:rPr>
                <w:rFonts w:ascii="Arial" w:hAnsi="Arial"/>
                <w:color w:val="000000"/>
                <w:sz w:val="18"/>
                <w:szCs w:val="18"/>
              </w:rPr>
            </w:pPr>
            <w:r>
              <w:rPr>
                <w:rFonts w:ascii="Arial" w:hAnsi="Arial"/>
                <w:color w:val="000000"/>
                <w:sz w:val="18"/>
                <w:szCs w:val="18"/>
              </w:rPr>
            </w:r>
          </w:p>
        </w:tc>
        <w:tc>
          <w:tcPr>
            <w:tcW w:w="1111" w:type="dxa"/>
            <w:tcBorders>
              <w:left w:val="single" w:sz="4" w:space="0" w:color="000000"/>
              <w:bottom w:val="single" w:sz="4" w:space="0" w:color="000000"/>
            </w:tcBorders>
          </w:tcPr>
          <w:p>
            <w:pPr>
              <w:pStyle w:val="Contedodatabela"/>
              <w:widowControl w:val="false"/>
              <w:numPr>
                <w:ilvl w:val="0"/>
                <w:numId w:val="2"/>
              </w:numPr>
              <w:jc w:val="center"/>
              <w:rPr>
                <w:rFonts w:ascii="Arial" w:hAnsi="Arial"/>
                <w:color w:val="000000"/>
                <w:sz w:val="18"/>
                <w:szCs w:val="18"/>
              </w:rPr>
            </w:pPr>
            <w:r>
              <w:rPr>
                <w:rFonts w:ascii="Arial" w:hAnsi="Arial"/>
                <w:color w:val="000000"/>
                <w:sz w:val="18"/>
                <w:szCs w:val="18"/>
              </w:rPr>
            </w:r>
          </w:p>
        </w:tc>
        <w:tc>
          <w:tcPr>
            <w:tcW w:w="1229" w:type="dxa"/>
            <w:tcBorders>
              <w:left w:val="single" w:sz="4" w:space="0" w:color="000000"/>
              <w:bottom w:val="single" w:sz="4" w:space="0" w:color="000000"/>
              <w:right w:val="single" w:sz="4" w:space="0" w:color="000000"/>
            </w:tcBorders>
          </w:tcPr>
          <w:p>
            <w:pPr>
              <w:pStyle w:val="Contedodatabela"/>
              <w:widowControl w:val="false"/>
              <w:numPr>
                <w:ilvl w:val="0"/>
                <w:numId w:val="2"/>
              </w:numPr>
              <w:jc w:val="center"/>
              <w:rPr>
                <w:rFonts w:ascii="Arial" w:hAnsi="Arial"/>
                <w:color w:val="000000"/>
                <w:sz w:val="18"/>
                <w:szCs w:val="18"/>
              </w:rPr>
            </w:pPr>
            <w:r>
              <w:rPr>
                <w:rFonts w:ascii="Arial" w:hAnsi="Arial"/>
                <w:color w:val="000000"/>
                <w:sz w:val="18"/>
                <w:szCs w:val="18"/>
              </w:rPr>
            </w:r>
          </w:p>
        </w:tc>
      </w:tr>
      <w:tr>
        <w:trPr/>
        <w:tc>
          <w:tcPr>
            <w:tcW w:w="630" w:type="dxa"/>
            <w:tcBorders>
              <w:left w:val="single" w:sz="4" w:space="0" w:color="000000"/>
              <w:bottom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21</w:t>
            </w:r>
          </w:p>
        </w:tc>
        <w:tc>
          <w:tcPr>
            <w:tcW w:w="3970" w:type="dxa"/>
            <w:tcBorders>
              <w:left w:val="single" w:sz="4" w:space="0" w:color="000000"/>
              <w:bottom w:val="single" w:sz="4" w:space="0" w:color="000000"/>
            </w:tcBorders>
          </w:tcPr>
          <w:p>
            <w:pPr>
              <w:pStyle w:val="Contedodatabela"/>
              <w:widowControl w:val="false"/>
              <w:numPr>
                <w:ilvl w:val="0"/>
                <w:numId w:val="2"/>
              </w:numPr>
              <w:jc w:val="left"/>
              <w:rPr>
                <w:sz w:val="18"/>
                <w:szCs w:val="18"/>
              </w:rPr>
            </w:pPr>
            <w:r>
              <w:rPr>
                <w:rFonts w:ascii="Arial" w:hAnsi="Arial"/>
                <w:color w:val="000000"/>
                <w:sz w:val="18"/>
                <w:szCs w:val="18"/>
              </w:rPr>
              <w:t>CARNE BOVINA IN NATURA, TIPO CORTE:COSTELA, APRESENTAÇÃO:PEDAÇO, ESTADO DE CONSERVAÇÃO:RESFRIADO(A)</w:t>
            </w:r>
          </w:p>
        </w:tc>
        <w:tc>
          <w:tcPr>
            <w:tcW w:w="1581" w:type="dxa"/>
            <w:tcBorders>
              <w:left w:val="single" w:sz="4" w:space="0" w:color="000000"/>
              <w:bottom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QUILOGRAMA</w:t>
            </w:r>
          </w:p>
        </w:tc>
        <w:tc>
          <w:tcPr>
            <w:tcW w:w="855" w:type="dxa"/>
            <w:tcBorders>
              <w:left w:val="single" w:sz="4" w:space="0" w:color="000000"/>
              <w:bottom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40</w:t>
            </w:r>
          </w:p>
        </w:tc>
        <w:tc>
          <w:tcPr>
            <w:tcW w:w="838" w:type="dxa"/>
            <w:tcBorders>
              <w:left w:val="single" w:sz="4" w:space="0" w:color="000000"/>
              <w:bottom w:val="single" w:sz="4" w:space="0" w:color="000000"/>
            </w:tcBorders>
          </w:tcPr>
          <w:p>
            <w:pPr>
              <w:pStyle w:val="Contedodatabela"/>
              <w:widowControl w:val="false"/>
              <w:numPr>
                <w:ilvl w:val="0"/>
                <w:numId w:val="2"/>
              </w:numPr>
              <w:rPr>
                <w:rFonts w:ascii="Arial" w:hAnsi="Arial"/>
                <w:color w:val="000000"/>
                <w:sz w:val="18"/>
                <w:szCs w:val="18"/>
              </w:rPr>
            </w:pPr>
            <w:r>
              <w:rPr>
                <w:rFonts w:ascii="Arial" w:hAnsi="Arial"/>
                <w:color w:val="000000"/>
                <w:sz w:val="18"/>
                <w:szCs w:val="18"/>
              </w:rPr>
            </w:r>
          </w:p>
        </w:tc>
        <w:tc>
          <w:tcPr>
            <w:tcW w:w="1111" w:type="dxa"/>
            <w:tcBorders>
              <w:left w:val="single" w:sz="4" w:space="0" w:color="000000"/>
              <w:bottom w:val="single" w:sz="4" w:space="0" w:color="000000"/>
            </w:tcBorders>
          </w:tcPr>
          <w:p>
            <w:pPr>
              <w:pStyle w:val="Contedodatabela"/>
              <w:widowControl w:val="false"/>
              <w:numPr>
                <w:ilvl w:val="0"/>
                <w:numId w:val="2"/>
              </w:numPr>
              <w:jc w:val="center"/>
              <w:rPr>
                <w:rFonts w:ascii="Arial" w:hAnsi="Arial"/>
                <w:color w:val="000000"/>
                <w:sz w:val="18"/>
                <w:szCs w:val="18"/>
              </w:rPr>
            </w:pPr>
            <w:r>
              <w:rPr>
                <w:rFonts w:ascii="Arial" w:hAnsi="Arial"/>
                <w:color w:val="000000"/>
                <w:sz w:val="18"/>
                <w:szCs w:val="18"/>
              </w:rPr>
            </w:r>
          </w:p>
        </w:tc>
        <w:tc>
          <w:tcPr>
            <w:tcW w:w="1229" w:type="dxa"/>
            <w:tcBorders>
              <w:left w:val="single" w:sz="4" w:space="0" w:color="000000"/>
              <w:bottom w:val="single" w:sz="4" w:space="0" w:color="000000"/>
              <w:right w:val="single" w:sz="4" w:space="0" w:color="000000"/>
            </w:tcBorders>
          </w:tcPr>
          <w:p>
            <w:pPr>
              <w:pStyle w:val="Contedodatabela"/>
              <w:widowControl w:val="false"/>
              <w:numPr>
                <w:ilvl w:val="0"/>
                <w:numId w:val="2"/>
              </w:numPr>
              <w:jc w:val="center"/>
              <w:rPr>
                <w:rFonts w:ascii="Arial" w:hAnsi="Arial"/>
                <w:color w:val="000000"/>
                <w:sz w:val="18"/>
                <w:szCs w:val="18"/>
              </w:rPr>
            </w:pPr>
            <w:r>
              <w:rPr>
                <w:rFonts w:ascii="Arial" w:hAnsi="Arial"/>
                <w:color w:val="000000"/>
                <w:sz w:val="18"/>
                <w:szCs w:val="18"/>
              </w:rPr>
            </w:r>
          </w:p>
        </w:tc>
      </w:tr>
      <w:tr>
        <w:trPr/>
        <w:tc>
          <w:tcPr>
            <w:tcW w:w="630" w:type="dxa"/>
            <w:tcBorders>
              <w:left w:val="single" w:sz="4" w:space="0" w:color="000000"/>
              <w:bottom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22</w:t>
            </w:r>
          </w:p>
        </w:tc>
        <w:tc>
          <w:tcPr>
            <w:tcW w:w="3970" w:type="dxa"/>
            <w:tcBorders>
              <w:left w:val="single" w:sz="4" w:space="0" w:color="000000"/>
              <w:bottom w:val="single" w:sz="4" w:space="0" w:color="000000"/>
            </w:tcBorders>
          </w:tcPr>
          <w:p>
            <w:pPr>
              <w:pStyle w:val="Contedodatabela"/>
              <w:widowControl w:val="false"/>
              <w:numPr>
                <w:ilvl w:val="0"/>
                <w:numId w:val="2"/>
              </w:numPr>
              <w:jc w:val="left"/>
              <w:rPr>
                <w:sz w:val="18"/>
                <w:szCs w:val="18"/>
              </w:rPr>
            </w:pPr>
            <w:r>
              <w:rPr>
                <w:rFonts w:ascii="Arial" w:hAnsi="Arial"/>
                <w:color w:val="000000"/>
                <w:sz w:val="18"/>
                <w:szCs w:val="18"/>
              </w:rPr>
              <w:t>CARNE DE AVE IN NATURA, TIPO ANIMAL:FRANGO, TIPO CORTE:TULIPA (MEIO DA ASA), APRESENTAÇÃO:INTEIRO, ESTADO DE CONSERVAÇÃO:CONGELADO(A)</w:t>
            </w:r>
          </w:p>
        </w:tc>
        <w:tc>
          <w:tcPr>
            <w:tcW w:w="1581" w:type="dxa"/>
            <w:tcBorders>
              <w:left w:val="single" w:sz="4" w:space="0" w:color="000000"/>
              <w:bottom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QUILOGRAMA</w:t>
            </w:r>
          </w:p>
        </w:tc>
        <w:tc>
          <w:tcPr>
            <w:tcW w:w="855" w:type="dxa"/>
            <w:tcBorders>
              <w:left w:val="single" w:sz="4" w:space="0" w:color="000000"/>
              <w:bottom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24</w:t>
            </w:r>
          </w:p>
        </w:tc>
        <w:tc>
          <w:tcPr>
            <w:tcW w:w="838" w:type="dxa"/>
            <w:tcBorders>
              <w:left w:val="single" w:sz="4" w:space="0" w:color="000000"/>
              <w:bottom w:val="single" w:sz="4" w:space="0" w:color="000000"/>
            </w:tcBorders>
          </w:tcPr>
          <w:p>
            <w:pPr>
              <w:pStyle w:val="Contedodatabela"/>
              <w:widowControl w:val="false"/>
              <w:numPr>
                <w:ilvl w:val="0"/>
                <w:numId w:val="2"/>
              </w:numPr>
              <w:rPr>
                <w:rFonts w:ascii="Arial" w:hAnsi="Arial"/>
                <w:color w:val="000000"/>
                <w:sz w:val="18"/>
                <w:szCs w:val="18"/>
              </w:rPr>
            </w:pPr>
            <w:r>
              <w:rPr>
                <w:rFonts w:ascii="Arial" w:hAnsi="Arial"/>
                <w:color w:val="000000"/>
                <w:sz w:val="18"/>
                <w:szCs w:val="18"/>
              </w:rPr>
            </w:r>
          </w:p>
        </w:tc>
        <w:tc>
          <w:tcPr>
            <w:tcW w:w="1111" w:type="dxa"/>
            <w:tcBorders>
              <w:left w:val="single" w:sz="4" w:space="0" w:color="000000"/>
              <w:bottom w:val="single" w:sz="4" w:space="0" w:color="000000"/>
            </w:tcBorders>
          </w:tcPr>
          <w:p>
            <w:pPr>
              <w:pStyle w:val="Contedodatabela"/>
              <w:widowControl w:val="false"/>
              <w:numPr>
                <w:ilvl w:val="0"/>
                <w:numId w:val="2"/>
              </w:numPr>
              <w:jc w:val="center"/>
              <w:rPr>
                <w:rFonts w:ascii="Arial" w:hAnsi="Arial"/>
                <w:color w:val="000000"/>
                <w:sz w:val="18"/>
                <w:szCs w:val="18"/>
              </w:rPr>
            </w:pPr>
            <w:r>
              <w:rPr>
                <w:rFonts w:ascii="Arial" w:hAnsi="Arial"/>
                <w:color w:val="000000"/>
                <w:sz w:val="18"/>
                <w:szCs w:val="18"/>
              </w:rPr>
            </w:r>
          </w:p>
        </w:tc>
        <w:tc>
          <w:tcPr>
            <w:tcW w:w="1229" w:type="dxa"/>
            <w:tcBorders>
              <w:left w:val="single" w:sz="4" w:space="0" w:color="000000"/>
              <w:bottom w:val="single" w:sz="4" w:space="0" w:color="000000"/>
              <w:right w:val="single" w:sz="4" w:space="0" w:color="000000"/>
            </w:tcBorders>
          </w:tcPr>
          <w:p>
            <w:pPr>
              <w:pStyle w:val="Contedodatabela"/>
              <w:widowControl w:val="false"/>
              <w:numPr>
                <w:ilvl w:val="0"/>
                <w:numId w:val="2"/>
              </w:numPr>
              <w:jc w:val="center"/>
              <w:rPr>
                <w:rFonts w:ascii="Arial" w:hAnsi="Arial"/>
                <w:color w:val="000000"/>
                <w:sz w:val="18"/>
                <w:szCs w:val="18"/>
              </w:rPr>
            </w:pPr>
            <w:r>
              <w:rPr>
                <w:rFonts w:ascii="Arial" w:hAnsi="Arial"/>
                <w:color w:val="000000"/>
                <w:sz w:val="18"/>
                <w:szCs w:val="18"/>
              </w:rPr>
            </w:r>
          </w:p>
        </w:tc>
      </w:tr>
      <w:tr>
        <w:trPr/>
        <w:tc>
          <w:tcPr>
            <w:tcW w:w="630" w:type="dxa"/>
            <w:tcBorders>
              <w:left w:val="single" w:sz="4" w:space="0" w:color="000000"/>
              <w:bottom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23</w:t>
            </w:r>
          </w:p>
        </w:tc>
        <w:tc>
          <w:tcPr>
            <w:tcW w:w="3970" w:type="dxa"/>
            <w:tcBorders>
              <w:left w:val="single" w:sz="4" w:space="0" w:color="000000"/>
              <w:bottom w:val="single" w:sz="4" w:space="0" w:color="000000"/>
            </w:tcBorders>
          </w:tcPr>
          <w:p>
            <w:pPr>
              <w:pStyle w:val="Contedodatabela"/>
              <w:widowControl w:val="false"/>
              <w:numPr>
                <w:ilvl w:val="0"/>
                <w:numId w:val="2"/>
              </w:numPr>
              <w:jc w:val="left"/>
              <w:rPr>
                <w:sz w:val="18"/>
                <w:szCs w:val="18"/>
              </w:rPr>
            </w:pPr>
            <w:r>
              <w:rPr>
                <w:rFonts w:ascii="Arial" w:hAnsi="Arial"/>
                <w:color w:val="000000"/>
                <w:sz w:val="18"/>
                <w:szCs w:val="18"/>
              </w:rPr>
              <w:t>CARNE BOVINA IN NATURA, TIPO CORTE:PALETA (PÁ), APRESENTAÇÃO:CORTADA EM CUBOS, ESTADO DE CONSERVAÇÃO:RESFRIADO(A)</w:t>
            </w:r>
          </w:p>
        </w:tc>
        <w:tc>
          <w:tcPr>
            <w:tcW w:w="1581" w:type="dxa"/>
            <w:tcBorders>
              <w:left w:val="single" w:sz="4" w:space="0" w:color="000000"/>
              <w:bottom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QUILOGRAMA</w:t>
            </w:r>
          </w:p>
        </w:tc>
        <w:tc>
          <w:tcPr>
            <w:tcW w:w="855" w:type="dxa"/>
            <w:tcBorders>
              <w:left w:val="single" w:sz="4" w:space="0" w:color="000000"/>
              <w:bottom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240</w:t>
            </w:r>
          </w:p>
        </w:tc>
        <w:tc>
          <w:tcPr>
            <w:tcW w:w="838" w:type="dxa"/>
            <w:tcBorders>
              <w:left w:val="single" w:sz="4" w:space="0" w:color="000000"/>
              <w:bottom w:val="single" w:sz="4" w:space="0" w:color="000000"/>
            </w:tcBorders>
          </w:tcPr>
          <w:p>
            <w:pPr>
              <w:pStyle w:val="Contedodatabela"/>
              <w:widowControl w:val="false"/>
              <w:numPr>
                <w:ilvl w:val="0"/>
                <w:numId w:val="2"/>
              </w:numPr>
              <w:rPr>
                <w:rFonts w:ascii="Arial" w:hAnsi="Arial"/>
                <w:color w:val="000000"/>
                <w:sz w:val="18"/>
                <w:szCs w:val="18"/>
              </w:rPr>
            </w:pPr>
            <w:r>
              <w:rPr>
                <w:rFonts w:ascii="Arial" w:hAnsi="Arial"/>
                <w:color w:val="000000"/>
                <w:sz w:val="18"/>
                <w:szCs w:val="18"/>
              </w:rPr>
            </w:r>
          </w:p>
        </w:tc>
        <w:tc>
          <w:tcPr>
            <w:tcW w:w="1111" w:type="dxa"/>
            <w:tcBorders>
              <w:left w:val="single" w:sz="4" w:space="0" w:color="000000"/>
              <w:bottom w:val="single" w:sz="4" w:space="0" w:color="000000"/>
            </w:tcBorders>
          </w:tcPr>
          <w:p>
            <w:pPr>
              <w:pStyle w:val="Contedodatabela"/>
              <w:widowControl w:val="false"/>
              <w:numPr>
                <w:ilvl w:val="0"/>
                <w:numId w:val="2"/>
              </w:numPr>
              <w:jc w:val="center"/>
              <w:rPr>
                <w:rFonts w:ascii="Arial" w:hAnsi="Arial"/>
                <w:color w:val="000000"/>
                <w:sz w:val="18"/>
                <w:szCs w:val="18"/>
              </w:rPr>
            </w:pPr>
            <w:r>
              <w:rPr>
                <w:rFonts w:ascii="Arial" w:hAnsi="Arial"/>
                <w:color w:val="000000"/>
                <w:sz w:val="18"/>
                <w:szCs w:val="18"/>
              </w:rPr>
            </w:r>
          </w:p>
        </w:tc>
        <w:tc>
          <w:tcPr>
            <w:tcW w:w="1229" w:type="dxa"/>
            <w:tcBorders>
              <w:left w:val="single" w:sz="4" w:space="0" w:color="000000"/>
              <w:bottom w:val="single" w:sz="4" w:space="0" w:color="000000"/>
              <w:right w:val="single" w:sz="4" w:space="0" w:color="000000"/>
            </w:tcBorders>
          </w:tcPr>
          <w:p>
            <w:pPr>
              <w:pStyle w:val="Contedodatabela"/>
              <w:widowControl w:val="false"/>
              <w:numPr>
                <w:ilvl w:val="0"/>
                <w:numId w:val="2"/>
              </w:numPr>
              <w:jc w:val="center"/>
              <w:rPr>
                <w:rFonts w:ascii="Arial" w:hAnsi="Arial"/>
                <w:color w:val="000000"/>
                <w:sz w:val="18"/>
                <w:szCs w:val="18"/>
              </w:rPr>
            </w:pPr>
            <w:r>
              <w:rPr>
                <w:rFonts w:ascii="Arial" w:hAnsi="Arial"/>
                <w:color w:val="000000"/>
                <w:sz w:val="18"/>
                <w:szCs w:val="18"/>
              </w:rPr>
            </w:r>
          </w:p>
        </w:tc>
      </w:tr>
      <w:tr>
        <w:trPr/>
        <w:tc>
          <w:tcPr>
            <w:tcW w:w="630" w:type="dxa"/>
            <w:tcBorders>
              <w:left w:val="single" w:sz="4" w:space="0" w:color="000000"/>
              <w:bottom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24</w:t>
            </w:r>
          </w:p>
        </w:tc>
        <w:tc>
          <w:tcPr>
            <w:tcW w:w="3970" w:type="dxa"/>
            <w:tcBorders>
              <w:left w:val="single" w:sz="4" w:space="0" w:color="000000"/>
              <w:bottom w:val="single" w:sz="4" w:space="0" w:color="000000"/>
            </w:tcBorders>
          </w:tcPr>
          <w:p>
            <w:pPr>
              <w:pStyle w:val="Contedodatabela"/>
              <w:widowControl w:val="false"/>
              <w:numPr>
                <w:ilvl w:val="0"/>
                <w:numId w:val="2"/>
              </w:numPr>
              <w:jc w:val="left"/>
              <w:rPr>
                <w:sz w:val="18"/>
                <w:szCs w:val="18"/>
              </w:rPr>
            </w:pPr>
            <w:r>
              <w:rPr>
                <w:rFonts w:ascii="Arial" w:hAnsi="Arial"/>
                <w:color w:val="000000"/>
                <w:sz w:val="18"/>
                <w:szCs w:val="18"/>
              </w:rPr>
              <w:t>CARNE DE AVE IN NATURA, TIPO ANIMAL:FRANGO, TIPO CORTE:PEITO, APRESENTAÇÃO:INTEIRO, ESTADO DE CONSERVAÇÃO:CONGELADO(A), PROCESSAMENTO:SEM PELE, SEM OSSO</w:t>
            </w:r>
          </w:p>
        </w:tc>
        <w:tc>
          <w:tcPr>
            <w:tcW w:w="1581" w:type="dxa"/>
            <w:tcBorders>
              <w:left w:val="single" w:sz="4" w:space="0" w:color="000000"/>
              <w:bottom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QUILOGRAMA</w:t>
            </w:r>
          </w:p>
        </w:tc>
        <w:tc>
          <w:tcPr>
            <w:tcW w:w="855" w:type="dxa"/>
            <w:tcBorders>
              <w:left w:val="single" w:sz="4" w:space="0" w:color="000000"/>
              <w:bottom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48</w:t>
            </w:r>
          </w:p>
        </w:tc>
        <w:tc>
          <w:tcPr>
            <w:tcW w:w="838" w:type="dxa"/>
            <w:tcBorders>
              <w:left w:val="single" w:sz="4" w:space="0" w:color="000000"/>
              <w:bottom w:val="single" w:sz="4" w:space="0" w:color="000000"/>
            </w:tcBorders>
          </w:tcPr>
          <w:p>
            <w:pPr>
              <w:pStyle w:val="Contedodatabela"/>
              <w:widowControl w:val="false"/>
              <w:numPr>
                <w:ilvl w:val="0"/>
                <w:numId w:val="2"/>
              </w:numPr>
              <w:rPr>
                <w:rFonts w:ascii="Arial" w:hAnsi="Arial"/>
                <w:color w:val="000000"/>
                <w:sz w:val="18"/>
                <w:szCs w:val="18"/>
              </w:rPr>
            </w:pPr>
            <w:r>
              <w:rPr>
                <w:rFonts w:ascii="Arial" w:hAnsi="Arial"/>
                <w:color w:val="000000"/>
                <w:sz w:val="18"/>
                <w:szCs w:val="18"/>
              </w:rPr>
            </w:r>
          </w:p>
        </w:tc>
        <w:tc>
          <w:tcPr>
            <w:tcW w:w="1111" w:type="dxa"/>
            <w:tcBorders>
              <w:left w:val="single" w:sz="4" w:space="0" w:color="000000"/>
              <w:bottom w:val="single" w:sz="4" w:space="0" w:color="000000"/>
            </w:tcBorders>
          </w:tcPr>
          <w:p>
            <w:pPr>
              <w:pStyle w:val="Contedodatabela"/>
              <w:widowControl w:val="false"/>
              <w:numPr>
                <w:ilvl w:val="0"/>
                <w:numId w:val="2"/>
              </w:numPr>
              <w:jc w:val="center"/>
              <w:rPr>
                <w:rFonts w:ascii="Arial" w:hAnsi="Arial"/>
                <w:color w:val="000000"/>
                <w:sz w:val="18"/>
                <w:szCs w:val="18"/>
              </w:rPr>
            </w:pPr>
            <w:r>
              <w:rPr>
                <w:rFonts w:ascii="Arial" w:hAnsi="Arial"/>
                <w:color w:val="000000"/>
                <w:sz w:val="18"/>
                <w:szCs w:val="18"/>
              </w:rPr>
            </w:r>
          </w:p>
        </w:tc>
        <w:tc>
          <w:tcPr>
            <w:tcW w:w="1229" w:type="dxa"/>
            <w:tcBorders>
              <w:left w:val="single" w:sz="4" w:space="0" w:color="000000"/>
              <w:bottom w:val="single" w:sz="4" w:space="0" w:color="000000"/>
              <w:right w:val="single" w:sz="4" w:space="0" w:color="000000"/>
            </w:tcBorders>
          </w:tcPr>
          <w:p>
            <w:pPr>
              <w:pStyle w:val="Contedodatabela"/>
              <w:widowControl w:val="false"/>
              <w:numPr>
                <w:ilvl w:val="0"/>
                <w:numId w:val="2"/>
              </w:numPr>
              <w:jc w:val="center"/>
              <w:rPr>
                <w:rFonts w:ascii="Arial" w:hAnsi="Arial"/>
                <w:color w:val="000000"/>
                <w:sz w:val="18"/>
                <w:szCs w:val="18"/>
              </w:rPr>
            </w:pPr>
            <w:r>
              <w:rPr>
                <w:rFonts w:ascii="Arial" w:hAnsi="Arial"/>
                <w:color w:val="000000"/>
                <w:sz w:val="18"/>
                <w:szCs w:val="18"/>
              </w:rPr>
            </w:r>
          </w:p>
        </w:tc>
      </w:tr>
      <w:tr>
        <w:trPr/>
        <w:tc>
          <w:tcPr>
            <w:tcW w:w="630" w:type="dxa"/>
            <w:tcBorders>
              <w:left w:val="single" w:sz="4" w:space="0" w:color="000000"/>
              <w:bottom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25</w:t>
            </w:r>
          </w:p>
        </w:tc>
        <w:tc>
          <w:tcPr>
            <w:tcW w:w="3970" w:type="dxa"/>
            <w:tcBorders>
              <w:left w:val="single" w:sz="4" w:space="0" w:color="000000"/>
              <w:bottom w:val="single" w:sz="4" w:space="0" w:color="000000"/>
            </w:tcBorders>
          </w:tcPr>
          <w:p>
            <w:pPr>
              <w:pStyle w:val="Contedodatabela"/>
              <w:widowControl w:val="false"/>
              <w:numPr>
                <w:ilvl w:val="0"/>
                <w:numId w:val="2"/>
              </w:numPr>
              <w:jc w:val="left"/>
              <w:rPr>
                <w:sz w:val="18"/>
                <w:szCs w:val="18"/>
              </w:rPr>
            </w:pPr>
            <w:r>
              <w:rPr>
                <w:rFonts w:ascii="Arial" w:hAnsi="Arial"/>
                <w:color w:val="000000"/>
                <w:sz w:val="18"/>
                <w:szCs w:val="18"/>
              </w:rPr>
              <w:t>CARNE DE AVE IN NATURA, TIPO ANIMAL:FRANGO, TIPO CORTE:FILÉ DE PEITO, APRESENTAÇÃO:FATIADO, ESTADO DE CONSERVAÇÃO:CONGELADO(A), PROCESSAMENTO:SEM PELE, SEM OSSO</w:t>
            </w:r>
          </w:p>
        </w:tc>
        <w:tc>
          <w:tcPr>
            <w:tcW w:w="1581" w:type="dxa"/>
            <w:tcBorders>
              <w:left w:val="single" w:sz="4" w:space="0" w:color="000000"/>
              <w:bottom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QUILOGRAMA</w:t>
            </w:r>
          </w:p>
        </w:tc>
        <w:tc>
          <w:tcPr>
            <w:tcW w:w="855" w:type="dxa"/>
            <w:tcBorders>
              <w:left w:val="single" w:sz="4" w:space="0" w:color="000000"/>
              <w:bottom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97</w:t>
            </w:r>
          </w:p>
        </w:tc>
        <w:tc>
          <w:tcPr>
            <w:tcW w:w="838" w:type="dxa"/>
            <w:tcBorders>
              <w:left w:val="single" w:sz="4" w:space="0" w:color="000000"/>
              <w:bottom w:val="single" w:sz="4" w:space="0" w:color="000000"/>
            </w:tcBorders>
          </w:tcPr>
          <w:p>
            <w:pPr>
              <w:pStyle w:val="Contedodatabela"/>
              <w:widowControl w:val="false"/>
              <w:numPr>
                <w:ilvl w:val="0"/>
                <w:numId w:val="2"/>
              </w:numPr>
              <w:rPr>
                <w:rFonts w:ascii="Arial" w:hAnsi="Arial"/>
                <w:color w:val="000000"/>
                <w:sz w:val="18"/>
                <w:szCs w:val="18"/>
              </w:rPr>
            </w:pPr>
            <w:r>
              <w:rPr>
                <w:rFonts w:ascii="Arial" w:hAnsi="Arial"/>
                <w:color w:val="000000"/>
                <w:sz w:val="18"/>
                <w:szCs w:val="18"/>
              </w:rPr>
            </w:r>
          </w:p>
        </w:tc>
        <w:tc>
          <w:tcPr>
            <w:tcW w:w="1111" w:type="dxa"/>
            <w:tcBorders>
              <w:left w:val="single" w:sz="4" w:space="0" w:color="000000"/>
              <w:bottom w:val="single" w:sz="4" w:space="0" w:color="000000"/>
            </w:tcBorders>
          </w:tcPr>
          <w:p>
            <w:pPr>
              <w:pStyle w:val="Contedodatabela"/>
              <w:widowControl w:val="false"/>
              <w:numPr>
                <w:ilvl w:val="0"/>
                <w:numId w:val="2"/>
              </w:numPr>
              <w:jc w:val="center"/>
              <w:rPr>
                <w:rFonts w:ascii="Arial" w:hAnsi="Arial"/>
                <w:color w:val="000000"/>
                <w:sz w:val="18"/>
                <w:szCs w:val="18"/>
              </w:rPr>
            </w:pPr>
            <w:r>
              <w:rPr>
                <w:rFonts w:ascii="Arial" w:hAnsi="Arial"/>
                <w:color w:val="000000"/>
                <w:sz w:val="18"/>
                <w:szCs w:val="18"/>
              </w:rPr>
            </w:r>
          </w:p>
        </w:tc>
        <w:tc>
          <w:tcPr>
            <w:tcW w:w="1229" w:type="dxa"/>
            <w:tcBorders>
              <w:left w:val="single" w:sz="4" w:space="0" w:color="000000"/>
              <w:bottom w:val="single" w:sz="4" w:space="0" w:color="000000"/>
              <w:right w:val="single" w:sz="4" w:space="0" w:color="000000"/>
            </w:tcBorders>
          </w:tcPr>
          <w:p>
            <w:pPr>
              <w:pStyle w:val="Contedodatabela"/>
              <w:widowControl w:val="false"/>
              <w:numPr>
                <w:ilvl w:val="0"/>
                <w:numId w:val="2"/>
              </w:numPr>
              <w:jc w:val="center"/>
              <w:rPr>
                <w:rFonts w:ascii="Arial" w:hAnsi="Arial"/>
                <w:color w:val="000000"/>
                <w:sz w:val="18"/>
                <w:szCs w:val="18"/>
              </w:rPr>
            </w:pPr>
            <w:r>
              <w:rPr>
                <w:rFonts w:ascii="Arial" w:hAnsi="Arial"/>
                <w:color w:val="000000"/>
                <w:sz w:val="18"/>
                <w:szCs w:val="18"/>
              </w:rPr>
            </w:r>
          </w:p>
        </w:tc>
      </w:tr>
      <w:tr>
        <w:trPr/>
        <w:tc>
          <w:tcPr>
            <w:tcW w:w="630" w:type="dxa"/>
            <w:tcBorders>
              <w:left w:val="single" w:sz="4" w:space="0" w:color="000000"/>
              <w:bottom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26</w:t>
            </w:r>
          </w:p>
        </w:tc>
        <w:tc>
          <w:tcPr>
            <w:tcW w:w="3970" w:type="dxa"/>
            <w:tcBorders>
              <w:left w:val="single" w:sz="4" w:space="0" w:color="000000"/>
              <w:bottom w:val="single" w:sz="4" w:space="0" w:color="000000"/>
            </w:tcBorders>
          </w:tcPr>
          <w:p>
            <w:pPr>
              <w:pStyle w:val="Contedodatabela"/>
              <w:widowControl w:val="false"/>
              <w:numPr>
                <w:ilvl w:val="0"/>
                <w:numId w:val="2"/>
              </w:numPr>
              <w:jc w:val="left"/>
              <w:rPr>
                <w:sz w:val="18"/>
                <w:szCs w:val="18"/>
              </w:rPr>
            </w:pPr>
            <w:r>
              <w:rPr>
                <w:rFonts w:ascii="Arial" w:hAnsi="Arial"/>
                <w:color w:val="000000"/>
                <w:sz w:val="18"/>
                <w:szCs w:val="18"/>
              </w:rPr>
              <w:t>CARNE DE AVE IN NATURA, TIPO ANIMAL:FRANGO, TIPO CORTE:COXA E SOBRECOXA, APRESENTAÇÃO:INTEIRO, ESTADO DE CONSERVAÇÃO:CONGELADO(A), PROCESSAMENTO:SEM PELE, COM OSSO</w:t>
            </w:r>
          </w:p>
        </w:tc>
        <w:tc>
          <w:tcPr>
            <w:tcW w:w="1581" w:type="dxa"/>
            <w:tcBorders>
              <w:left w:val="single" w:sz="4" w:space="0" w:color="000000"/>
              <w:bottom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QUILOGRAMA</w:t>
            </w:r>
          </w:p>
        </w:tc>
        <w:tc>
          <w:tcPr>
            <w:tcW w:w="855" w:type="dxa"/>
            <w:tcBorders>
              <w:left w:val="single" w:sz="4" w:space="0" w:color="000000"/>
              <w:bottom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435</w:t>
            </w:r>
          </w:p>
        </w:tc>
        <w:tc>
          <w:tcPr>
            <w:tcW w:w="838" w:type="dxa"/>
            <w:tcBorders>
              <w:left w:val="single" w:sz="4" w:space="0" w:color="000000"/>
              <w:bottom w:val="single" w:sz="4" w:space="0" w:color="000000"/>
            </w:tcBorders>
          </w:tcPr>
          <w:p>
            <w:pPr>
              <w:pStyle w:val="Contedodatabela"/>
              <w:widowControl w:val="false"/>
              <w:numPr>
                <w:ilvl w:val="0"/>
                <w:numId w:val="2"/>
              </w:numPr>
              <w:rPr>
                <w:rFonts w:ascii="Arial" w:hAnsi="Arial"/>
                <w:color w:val="000000"/>
                <w:sz w:val="18"/>
                <w:szCs w:val="18"/>
              </w:rPr>
            </w:pPr>
            <w:r>
              <w:rPr>
                <w:rFonts w:ascii="Arial" w:hAnsi="Arial"/>
                <w:color w:val="000000"/>
                <w:sz w:val="18"/>
                <w:szCs w:val="18"/>
              </w:rPr>
            </w:r>
          </w:p>
        </w:tc>
        <w:tc>
          <w:tcPr>
            <w:tcW w:w="1111" w:type="dxa"/>
            <w:tcBorders>
              <w:left w:val="single" w:sz="4" w:space="0" w:color="000000"/>
              <w:bottom w:val="single" w:sz="4" w:space="0" w:color="000000"/>
            </w:tcBorders>
          </w:tcPr>
          <w:p>
            <w:pPr>
              <w:pStyle w:val="Contedodatabela"/>
              <w:widowControl w:val="false"/>
              <w:numPr>
                <w:ilvl w:val="0"/>
                <w:numId w:val="2"/>
              </w:numPr>
              <w:jc w:val="center"/>
              <w:rPr>
                <w:rFonts w:ascii="Arial" w:hAnsi="Arial"/>
                <w:color w:val="000000"/>
                <w:sz w:val="18"/>
                <w:szCs w:val="18"/>
              </w:rPr>
            </w:pPr>
            <w:r>
              <w:rPr>
                <w:rFonts w:ascii="Arial" w:hAnsi="Arial"/>
                <w:color w:val="000000"/>
                <w:sz w:val="18"/>
                <w:szCs w:val="18"/>
              </w:rPr>
            </w:r>
          </w:p>
        </w:tc>
        <w:tc>
          <w:tcPr>
            <w:tcW w:w="1229" w:type="dxa"/>
            <w:tcBorders>
              <w:left w:val="single" w:sz="4" w:space="0" w:color="000000"/>
              <w:bottom w:val="single" w:sz="4" w:space="0" w:color="000000"/>
              <w:right w:val="single" w:sz="4" w:space="0" w:color="000000"/>
            </w:tcBorders>
          </w:tcPr>
          <w:p>
            <w:pPr>
              <w:pStyle w:val="Contedodatabela"/>
              <w:widowControl w:val="false"/>
              <w:numPr>
                <w:ilvl w:val="0"/>
                <w:numId w:val="2"/>
              </w:numPr>
              <w:jc w:val="center"/>
              <w:rPr>
                <w:rFonts w:ascii="Arial" w:hAnsi="Arial"/>
                <w:color w:val="000000"/>
                <w:sz w:val="18"/>
                <w:szCs w:val="18"/>
              </w:rPr>
            </w:pPr>
            <w:r>
              <w:rPr>
                <w:rFonts w:ascii="Arial" w:hAnsi="Arial"/>
                <w:color w:val="000000"/>
                <w:sz w:val="18"/>
                <w:szCs w:val="18"/>
              </w:rPr>
            </w:r>
          </w:p>
        </w:tc>
      </w:tr>
      <w:tr>
        <w:trPr/>
        <w:tc>
          <w:tcPr>
            <w:tcW w:w="630" w:type="dxa"/>
            <w:tcBorders>
              <w:left w:val="single" w:sz="4" w:space="0" w:color="000000"/>
              <w:bottom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27</w:t>
            </w:r>
          </w:p>
        </w:tc>
        <w:tc>
          <w:tcPr>
            <w:tcW w:w="3970" w:type="dxa"/>
            <w:tcBorders>
              <w:left w:val="single" w:sz="4" w:space="0" w:color="000000"/>
              <w:bottom w:val="single" w:sz="4" w:space="0" w:color="000000"/>
            </w:tcBorders>
          </w:tcPr>
          <w:p>
            <w:pPr>
              <w:pStyle w:val="Contedodatabela"/>
              <w:widowControl w:val="false"/>
              <w:numPr>
                <w:ilvl w:val="0"/>
                <w:numId w:val="2"/>
              </w:numPr>
              <w:jc w:val="left"/>
              <w:rPr>
                <w:sz w:val="18"/>
                <w:szCs w:val="18"/>
              </w:rPr>
            </w:pPr>
            <w:r>
              <w:rPr>
                <w:rFonts w:ascii="Arial" w:hAnsi="Arial"/>
                <w:color w:val="000000"/>
                <w:sz w:val="18"/>
                <w:szCs w:val="18"/>
              </w:rPr>
              <w:t>PEIXE IN NATURA, VARIEDADE:TILÁPIA, TIPO CORTE:FILÉ, APRESENTAÇÃO:SEM PELE, ESTADO DE CONSERVAÇÃO:CONGELADO(A)</w:t>
            </w:r>
          </w:p>
        </w:tc>
        <w:tc>
          <w:tcPr>
            <w:tcW w:w="1581" w:type="dxa"/>
            <w:tcBorders>
              <w:left w:val="single" w:sz="4" w:space="0" w:color="000000"/>
              <w:bottom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QUILOGRAMA</w:t>
            </w:r>
          </w:p>
        </w:tc>
        <w:tc>
          <w:tcPr>
            <w:tcW w:w="855" w:type="dxa"/>
            <w:tcBorders>
              <w:left w:val="single" w:sz="4" w:space="0" w:color="000000"/>
              <w:bottom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50</w:t>
            </w:r>
          </w:p>
        </w:tc>
        <w:tc>
          <w:tcPr>
            <w:tcW w:w="838" w:type="dxa"/>
            <w:tcBorders>
              <w:left w:val="single" w:sz="4" w:space="0" w:color="000000"/>
              <w:bottom w:val="single" w:sz="4" w:space="0" w:color="000000"/>
            </w:tcBorders>
          </w:tcPr>
          <w:p>
            <w:pPr>
              <w:pStyle w:val="Contedodatabela"/>
              <w:widowControl w:val="false"/>
              <w:numPr>
                <w:ilvl w:val="0"/>
                <w:numId w:val="2"/>
              </w:numPr>
              <w:rPr>
                <w:rFonts w:ascii="Arial" w:hAnsi="Arial"/>
                <w:color w:val="000000"/>
                <w:sz w:val="18"/>
                <w:szCs w:val="18"/>
              </w:rPr>
            </w:pPr>
            <w:r>
              <w:rPr>
                <w:rFonts w:ascii="Arial" w:hAnsi="Arial"/>
                <w:color w:val="000000"/>
                <w:sz w:val="18"/>
                <w:szCs w:val="18"/>
              </w:rPr>
            </w:r>
          </w:p>
        </w:tc>
        <w:tc>
          <w:tcPr>
            <w:tcW w:w="1111" w:type="dxa"/>
            <w:tcBorders>
              <w:left w:val="single" w:sz="4" w:space="0" w:color="000000"/>
              <w:bottom w:val="single" w:sz="4" w:space="0" w:color="000000"/>
            </w:tcBorders>
          </w:tcPr>
          <w:p>
            <w:pPr>
              <w:pStyle w:val="Contedodatabela"/>
              <w:widowControl w:val="false"/>
              <w:numPr>
                <w:ilvl w:val="0"/>
                <w:numId w:val="2"/>
              </w:numPr>
              <w:jc w:val="center"/>
              <w:rPr>
                <w:rFonts w:ascii="Arial" w:hAnsi="Arial"/>
                <w:color w:val="000000"/>
                <w:sz w:val="18"/>
                <w:szCs w:val="18"/>
              </w:rPr>
            </w:pPr>
            <w:r>
              <w:rPr>
                <w:rFonts w:ascii="Arial" w:hAnsi="Arial"/>
                <w:color w:val="000000"/>
                <w:sz w:val="18"/>
                <w:szCs w:val="18"/>
              </w:rPr>
            </w:r>
          </w:p>
        </w:tc>
        <w:tc>
          <w:tcPr>
            <w:tcW w:w="1229" w:type="dxa"/>
            <w:tcBorders>
              <w:left w:val="single" w:sz="4" w:space="0" w:color="000000"/>
              <w:bottom w:val="single" w:sz="4" w:space="0" w:color="000000"/>
              <w:right w:val="single" w:sz="4" w:space="0" w:color="000000"/>
            </w:tcBorders>
          </w:tcPr>
          <w:p>
            <w:pPr>
              <w:pStyle w:val="Contedodatabela"/>
              <w:widowControl w:val="false"/>
              <w:numPr>
                <w:ilvl w:val="0"/>
                <w:numId w:val="2"/>
              </w:numPr>
              <w:jc w:val="center"/>
              <w:rPr>
                <w:rFonts w:ascii="Arial" w:hAnsi="Arial"/>
                <w:color w:val="000000"/>
                <w:sz w:val="18"/>
                <w:szCs w:val="18"/>
              </w:rPr>
            </w:pPr>
            <w:r>
              <w:rPr>
                <w:rFonts w:ascii="Arial" w:hAnsi="Arial"/>
                <w:color w:val="000000"/>
                <w:sz w:val="18"/>
                <w:szCs w:val="18"/>
              </w:rPr>
            </w:r>
          </w:p>
        </w:tc>
      </w:tr>
      <w:tr>
        <w:trPr/>
        <w:tc>
          <w:tcPr>
            <w:tcW w:w="630" w:type="dxa"/>
            <w:tcBorders>
              <w:left w:val="single" w:sz="4" w:space="0" w:color="000000"/>
              <w:bottom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28</w:t>
            </w:r>
          </w:p>
        </w:tc>
        <w:tc>
          <w:tcPr>
            <w:tcW w:w="3970" w:type="dxa"/>
            <w:tcBorders>
              <w:left w:val="single" w:sz="4" w:space="0" w:color="000000"/>
              <w:bottom w:val="single" w:sz="4" w:space="0" w:color="000000"/>
            </w:tcBorders>
          </w:tcPr>
          <w:p>
            <w:pPr>
              <w:pStyle w:val="Contedodatabela"/>
              <w:widowControl w:val="false"/>
              <w:numPr>
                <w:ilvl w:val="0"/>
                <w:numId w:val="2"/>
              </w:numPr>
              <w:jc w:val="left"/>
              <w:rPr>
                <w:sz w:val="18"/>
                <w:szCs w:val="18"/>
              </w:rPr>
            </w:pPr>
            <w:r>
              <w:rPr>
                <w:rFonts w:ascii="Arial" w:hAnsi="Arial"/>
                <w:color w:val="000000"/>
                <w:sz w:val="18"/>
                <w:szCs w:val="18"/>
              </w:rPr>
              <w:t>PEIXE IN NATURA, VARIEDADE:MERLUZA, TIPO CORTE:FILÉ, APRESENTAÇÃO:SEM PELE, ESTADO DE CONSERVAÇÃO:CONGELADO(A)</w:t>
            </w:r>
          </w:p>
        </w:tc>
        <w:tc>
          <w:tcPr>
            <w:tcW w:w="1581" w:type="dxa"/>
            <w:tcBorders>
              <w:left w:val="single" w:sz="4" w:space="0" w:color="000000"/>
              <w:bottom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QUILOGRAMA</w:t>
            </w:r>
          </w:p>
        </w:tc>
        <w:tc>
          <w:tcPr>
            <w:tcW w:w="855" w:type="dxa"/>
            <w:tcBorders>
              <w:left w:val="single" w:sz="4" w:space="0" w:color="000000"/>
              <w:bottom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50</w:t>
            </w:r>
          </w:p>
        </w:tc>
        <w:tc>
          <w:tcPr>
            <w:tcW w:w="838" w:type="dxa"/>
            <w:tcBorders>
              <w:left w:val="single" w:sz="4" w:space="0" w:color="000000"/>
              <w:bottom w:val="single" w:sz="4" w:space="0" w:color="000000"/>
            </w:tcBorders>
          </w:tcPr>
          <w:p>
            <w:pPr>
              <w:pStyle w:val="Contedodatabela"/>
              <w:widowControl w:val="false"/>
              <w:numPr>
                <w:ilvl w:val="0"/>
                <w:numId w:val="2"/>
              </w:numPr>
              <w:rPr>
                <w:rFonts w:ascii="Arial" w:hAnsi="Arial"/>
                <w:color w:val="000000"/>
                <w:sz w:val="18"/>
                <w:szCs w:val="18"/>
              </w:rPr>
            </w:pPr>
            <w:r>
              <w:rPr>
                <w:rFonts w:ascii="Arial" w:hAnsi="Arial"/>
                <w:color w:val="000000"/>
                <w:sz w:val="18"/>
                <w:szCs w:val="18"/>
              </w:rPr>
            </w:r>
          </w:p>
        </w:tc>
        <w:tc>
          <w:tcPr>
            <w:tcW w:w="1111" w:type="dxa"/>
            <w:tcBorders>
              <w:left w:val="single" w:sz="4" w:space="0" w:color="000000"/>
              <w:bottom w:val="single" w:sz="4" w:space="0" w:color="000000"/>
            </w:tcBorders>
          </w:tcPr>
          <w:p>
            <w:pPr>
              <w:pStyle w:val="Contedodatabela"/>
              <w:widowControl w:val="false"/>
              <w:numPr>
                <w:ilvl w:val="0"/>
                <w:numId w:val="2"/>
              </w:numPr>
              <w:jc w:val="center"/>
              <w:rPr>
                <w:rFonts w:ascii="Arial" w:hAnsi="Arial"/>
                <w:color w:val="000000"/>
                <w:sz w:val="18"/>
                <w:szCs w:val="18"/>
              </w:rPr>
            </w:pPr>
            <w:r>
              <w:rPr>
                <w:rFonts w:ascii="Arial" w:hAnsi="Arial"/>
                <w:color w:val="000000"/>
                <w:sz w:val="18"/>
                <w:szCs w:val="18"/>
              </w:rPr>
            </w:r>
          </w:p>
        </w:tc>
        <w:tc>
          <w:tcPr>
            <w:tcW w:w="1229" w:type="dxa"/>
            <w:tcBorders>
              <w:left w:val="single" w:sz="4" w:space="0" w:color="000000"/>
              <w:bottom w:val="single" w:sz="4" w:space="0" w:color="000000"/>
              <w:right w:val="single" w:sz="4" w:space="0" w:color="000000"/>
            </w:tcBorders>
          </w:tcPr>
          <w:p>
            <w:pPr>
              <w:pStyle w:val="Contedodatabela"/>
              <w:widowControl w:val="false"/>
              <w:numPr>
                <w:ilvl w:val="0"/>
                <w:numId w:val="2"/>
              </w:numPr>
              <w:jc w:val="center"/>
              <w:rPr>
                <w:rFonts w:ascii="Arial" w:hAnsi="Arial"/>
                <w:color w:val="000000"/>
                <w:sz w:val="18"/>
                <w:szCs w:val="18"/>
              </w:rPr>
            </w:pPr>
            <w:r>
              <w:rPr>
                <w:rFonts w:ascii="Arial" w:hAnsi="Arial"/>
                <w:color w:val="000000"/>
                <w:sz w:val="18"/>
                <w:szCs w:val="18"/>
              </w:rPr>
            </w:r>
          </w:p>
        </w:tc>
      </w:tr>
      <w:tr>
        <w:trPr/>
        <w:tc>
          <w:tcPr>
            <w:tcW w:w="630" w:type="dxa"/>
            <w:tcBorders>
              <w:left w:val="single" w:sz="4" w:space="0" w:color="000000"/>
              <w:bottom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29</w:t>
            </w:r>
          </w:p>
        </w:tc>
        <w:tc>
          <w:tcPr>
            <w:tcW w:w="3970" w:type="dxa"/>
            <w:tcBorders>
              <w:left w:val="single" w:sz="4" w:space="0" w:color="000000"/>
              <w:bottom w:val="single" w:sz="4" w:space="0" w:color="000000"/>
            </w:tcBorders>
          </w:tcPr>
          <w:p>
            <w:pPr>
              <w:pStyle w:val="Contedodatabela"/>
              <w:widowControl w:val="false"/>
              <w:numPr>
                <w:ilvl w:val="0"/>
                <w:numId w:val="2"/>
              </w:numPr>
              <w:jc w:val="left"/>
              <w:rPr>
                <w:sz w:val="18"/>
                <w:szCs w:val="18"/>
              </w:rPr>
            </w:pPr>
            <w:r>
              <w:rPr>
                <w:rFonts w:ascii="Arial" w:hAnsi="Arial"/>
                <w:color w:val="000000"/>
                <w:sz w:val="18"/>
                <w:szCs w:val="18"/>
              </w:rPr>
              <w:t>CARNE SUÍNA IN NATURA, TIPO CORTE:PERNIL, APRESENTAÇÃO:CORTADA EM TIRAS, PROCESSAMENTO:SEM PELE, ESTADO DE CONSERVAÇÃO:CONGELADO(A)</w:t>
            </w:r>
          </w:p>
        </w:tc>
        <w:tc>
          <w:tcPr>
            <w:tcW w:w="1581" w:type="dxa"/>
            <w:tcBorders>
              <w:left w:val="single" w:sz="4" w:space="0" w:color="000000"/>
              <w:bottom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QUILOGRAMA</w:t>
            </w:r>
          </w:p>
        </w:tc>
        <w:tc>
          <w:tcPr>
            <w:tcW w:w="855" w:type="dxa"/>
            <w:tcBorders>
              <w:left w:val="single" w:sz="4" w:space="0" w:color="000000"/>
              <w:bottom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155</w:t>
            </w:r>
          </w:p>
        </w:tc>
        <w:tc>
          <w:tcPr>
            <w:tcW w:w="838" w:type="dxa"/>
            <w:tcBorders>
              <w:left w:val="single" w:sz="4" w:space="0" w:color="000000"/>
              <w:bottom w:val="single" w:sz="4" w:space="0" w:color="000000"/>
            </w:tcBorders>
          </w:tcPr>
          <w:p>
            <w:pPr>
              <w:pStyle w:val="Contedodatabela"/>
              <w:widowControl w:val="false"/>
              <w:numPr>
                <w:ilvl w:val="0"/>
                <w:numId w:val="2"/>
              </w:numPr>
              <w:rPr>
                <w:rFonts w:ascii="Arial" w:hAnsi="Arial"/>
                <w:color w:val="000000"/>
                <w:sz w:val="18"/>
                <w:szCs w:val="18"/>
              </w:rPr>
            </w:pPr>
            <w:r>
              <w:rPr>
                <w:rFonts w:ascii="Arial" w:hAnsi="Arial"/>
                <w:color w:val="000000"/>
                <w:sz w:val="18"/>
                <w:szCs w:val="18"/>
              </w:rPr>
            </w:r>
          </w:p>
        </w:tc>
        <w:tc>
          <w:tcPr>
            <w:tcW w:w="1111" w:type="dxa"/>
            <w:tcBorders>
              <w:left w:val="single" w:sz="4" w:space="0" w:color="000000"/>
              <w:bottom w:val="single" w:sz="4" w:space="0" w:color="000000"/>
            </w:tcBorders>
          </w:tcPr>
          <w:p>
            <w:pPr>
              <w:pStyle w:val="Contedodatabela"/>
              <w:widowControl w:val="false"/>
              <w:numPr>
                <w:ilvl w:val="0"/>
                <w:numId w:val="2"/>
              </w:numPr>
              <w:jc w:val="center"/>
              <w:rPr>
                <w:rFonts w:ascii="Arial" w:hAnsi="Arial"/>
                <w:color w:val="000000"/>
                <w:sz w:val="18"/>
                <w:szCs w:val="18"/>
              </w:rPr>
            </w:pPr>
            <w:r>
              <w:rPr>
                <w:rFonts w:ascii="Arial" w:hAnsi="Arial"/>
                <w:color w:val="000000"/>
                <w:sz w:val="18"/>
                <w:szCs w:val="18"/>
              </w:rPr>
            </w:r>
          </w:p>
        </w:tc>
        <w:tc>
          <w:tcPr>
            <w:tcW w:w="1229" w:type="dxa"/>
            <w:tcBorders>
              <w:left w:val="single" w:sz="4" w:space="0" w:color="000000"/>
              <w:bottom w:val="single" w:sz="4" w:space="0" w:color="000000"/>
              <w:right w:val="single" w:sz="4" w:space="0" w:color="000000"/>
            </w:tcBorders>
          </w:tcPr>
          <w:p>
            <w:pPr>
              <w:pStyle w:val="Contedodatabela"/>
              <w:widowControl w:val="false"/>
              <w:numPr>
                <w:ilvl w:val="0"/>
                <w:numId w:val="2"/>
              </w:numPr>
              <w:jc w:val="center"/>
              <w:rPr>
                <w:rFonts w:ascii="Arial" w:hAnsi="Arial"/>
                <w:color w:val="000000"/>
                <w:sz w:val="18"/>
                <w:szCs w:val="18"/>
              </w:rPr>
            </w:pPr>
            <w:r>
              <w:rPr>
                <w:rFonts w:ascii="Arial" w:hAnsi="Arial"/>
                <w:color w:val="000000"/>
                <w:sz w:val="18"/>
                <w:szCs w:val="18"/>
              </w:rPr>
            </w:r>
          </w:p>
        </w:tc>
      </w:tr>
      <w:tr>
        <w:trPr/>
        <w:tc>
          <w:tcPr>
            <w:tcW w:w="630" w:type="dxa"/>
            <w:tcBorders>
              <w:left w:val="single" w:sz="4" w:space="0" w:color="000000"/>
              <w:bottom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30</w:t>
            </w:r>
          </w:p>
        </w:tc>
        <w:tc>
          <w:tcPr>
            <w:tcW w:w="3970" w:type="dxa"/>
            <w:tcBorders>
              <w:left w:val="single" w:sz="4" w:space="0" w:color="000000"/>
              <w:bottom w:val="single" w:sz="4" w:space="0" w:color="000000"/>
            </w:tcBorders>
          </w:tcPr>
          <w:p>
            <w:pPr>
              <w:pStyle w:val="Contedodatabela"/>
              <w:widowControl w:val="false"/>
              <w:numPr>
                <w:ilvl w:val="0"/>
                <w:numId w:val="2"/>
              </w:numPr>
              <w:jc w:val="left"/>
              <w:rPr>
                <w:sz w:val="18"/>
                <w:szCs w:val="18"/>
              </w:rPr>
            </w:pPr>
            <w:r>
              <w:rPr>
                <w:rFonts w:ascii="Arial" w:hAnsi="Arial"/>
                <w:color w:val="000000"/>
                <w:sz w:val="18"/>
                <w:szCs w:val="18"/>
              </w:rPr>
              <w:t>CARNE SUÍNA IN NATURA, TIPO CORTE:PALETA, APRESENTAÇÃO:PEÇA INTEIRA, PROCESSAMENTO:SEM OSSO, ESTADO DE CONSERVAÇÃO:CONGELADO(A)</w:t>
            </w:r>
          </w:p>
        </w:tc>
        <w:tc>
          <w:tcPr>
            <w:tcW w:w="1581" w:type="dxa"/>
            <w:tcBorders>
              <w:left w:val="single" w:sz="4" w:space="0" w:color="000000"/>
              <w:bottom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QUILOGRAMA</w:t>
            </w:r>
          </w:p>
        </w:tc>
        <w:tc>
          <w:tcPr>
            <w:tcW w:w="855" w:type="dxa"/>
            <w:tcBorders>
              <w:left w:val="single" w:sz="4" w:space="0" w:color="000000"/>
              <w:bottom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155</w:t>
            </w:r>
          </w:p>
        </w:tc>
        <w:tc>
          <w:tcPr>
            <w:tcW w:w="838" w:type="dxa"/>
            <w:tcBorders>
              <w:left w:val="single" w:sz="4" w:space="0" w:color="000000"/>
              <w:bottom w:val="single" w:sz="4" w:space="0" w:color="000000"/>
            </w:tcBorders>
          </w:tcPr>
          <w:p>
            <w:pPr>
              <w:pStyle w:val="Contedodatabela"/>
              <w:widowControl w:val="false"/>
              <w:numPr>
                <w:ilvl w:val="0"/>
                <w:numId w:val="2"/>
              </w:numPr>
              <w:rPr>
                <w:rFonts w:ascii="Arial" w:hAnsi="Arial"/>
                <w:color w:val="000000"/>
                <w:sz w:val="18"/>
                <w:szCs w:val="18"/>
              </w:rPr>
            </w:pPr>
            <w:r>
              <w:rPr>
                <w:rFonts w:ascii="Arial" w:hAnsi="Arial"/>
                <w:color w:val="000000"/>
                <w:sz w:val="18"/>
                <w:szCs w:val="18"/>
              </w:rPr>
            </w:r>
          </w:p>
        </w:tc>
        <w:tc>
          <w:tcPr>
            <w:tcW w:w="1111" w:type="dxa"/>
            <w:tcBorders>
              <w:left w:val="single" w:sz="4" w:space="0" w:color="000000"/>
              <w:bottom w:val="single" w:sz="4" w:space="0" w:color="000000"/>
            </w:tcBorders>
          </w:tcPr>
          <w:p>
            <w:pPr>
              <w:pStyle w:val="Contedodatabela"/>
              <w:widowControl w:val="false"/>
              <w:numPr>
                <w:ilvl w:val="0"/>
                <w:numId w:val="2"/>
              </w:numPr>
              <w:jc w:val="center"/>
              <w:rPr>
                <w:rFonts w:ascii="Arial" w:hAnsi="Arial"/>
                <w:color w:val="000000"/>
                <w:sz w:val="18"/>
                <w:szCs w:val="18"/>
              </w:rPr>
            </w:pPr>
            <w:r>
              <w:rPr>
                <w:rFonts w:ascii="Arial" w:hAnsi="Arial"/>
                <w:color w:val="000000"/>
                <w:sz w:val="18"/>
                <w:szCs w:val="18"/>
              </w:rPr>
            </w:r>
          </w:p>
        </w:tc>
        <w:tc>
          <w:tcPr>
            <w:tcW w:w="1229" w:type="dxa"/>
            <w:tcBorders>
              <w:left w:val="single" w:sz="4" w:space="0" w:color="000000"/>
              <w:bottom w:val="single" w:sz="4" w:space="0" w:color="000000"/>
              <w:right w:val="single" w:sz="4" w:space="0" w:color="000000"/>
            </w:tcBorders>
          </w:tcPr>
          <w:p>
            <w:pPr>
              <w:pStyle w:val="Contedodatabela"/>
              <w:widowControl w:val="false"/>
              <w:numPr>
                <w:ilvl w:val="0"/>
                <w:numId w:val="2"/>
              </w:numPr>
              <w:jc w:val="center"/>
              <w:rPr>
                <w:rFonts w:ascii="Arial" w:hAnsi="Arial"/>
                <w:color w:val="000000"/>
                <w:sz w:val="18"/>
                <w:szCs w:val="18"/>
              </w:rPr>
            </w:pPr>
            <w:r>
              <w:rPr>
                <w:rFonts w:ascii="Arial" w:hAnsi="Arial"/>
                <w:color w:val="000000"/>
                <w:sz w:val="18"/>
                <w:szCs w:val="18"/>
              </w:rPr>
            </w:r>
          </w:p>
        </w:tc>
      </w:tr>
      <w:tr>
        <w:trPr/>
        <w:tc>
          <w:tcPr>
            <w:tcW w:w="630" w:type="dxa"/>
            <w:tcBorders>
              <w:left w:val="single" w:sz="4" w:space="0" w:color="000000"/>
              <w:bottom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31</w:t>
            </w:r>
          </w:p>
        </w:tc>
        <w:tc>
          <w:tcPr>
            <w:tcW w:w="3970" w:type="dxa"/>
            <w:tcBorders>
              <w:left w:val="single" w:sz="4" w:space="0" w:color="000000"/>
              <w:bottom w:val="single" w:sz="4" w:space="0" w:color="000000"/>
            </w:tcBorders>
          </w:tcPr>
          <w:p>
            <w:pPr>
              <w:pStyle w:val="Contedodatabela"/>
              <w:widowControl w:val="false"/>
              <w:numPr>
                <w:ilvl w:val="0"/>
                <w:numId w:val="2"/>
              </w:numPr>
              <w:jc w:val="left"/>
              <w:rPr>
                <w:sz w:val="18"/>
                <w:szCs w:val="18"/>
              </w:rPr>
            </w:pPr>
            <w:r>
              <w:rPr>
                <w:rFonts w:ascii="Arial" w:hAnsi="Arial"/>
                <w:color w:val="000000"/>
                <w:sz w:val="18"/>
                <w:szCs w:val="18"/>
              </w:rPr>
              <w:t>CARNE DEFUMADA, TIPO CORTE:TOUCINHO (BACON), TIPO ANIMAL:SUÍNA, APRESENTAÇÃO:CORTADA EM CUBOS, ESTADO DE CONSERVAÇÃO:RESFRIADO(A)</w:t>
            </w:r>
          </w:p>
        </w:tc>
        <w:tc>
          <w:tcPr>
            <w:tcW w:w="1581" w:type="dxa"/>
            <w:tcBorders>
              <w:left w:val="single" w:sz="4" w:space="0" w:color="000000"/>
              <w:bottom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QUILOGRAMA</w:t>
            </w:r>
          </w:p>
        </w:tc>
        <w:tc>
          <w:tcPr>
            <w:tcW w:w="855" w:type="dxa"/>
            <w:tcBorders>
              <w:left w:val="single" w:sz="4" w:space="0" w:color="000000"/>
              <w:bottom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31</w:t>
            </w:r>
          </w:p>
        </w:tc>
        <w:tc>
          <w:tcPr>
            <w:tcW w:w="838" w:type="dxa"/>
            <w:tcBorders>
              <w:left w:val="single" w:sz="4" w:space="0" w:color="000000"/>
              <w:bottom w:val="single" w:sz="4" w:space="0" w:color="000000"/>
            </w:tcBorders>
          </w:tcPr>
          <w:p>
            <w:pPr>
              <w:pStyle w:val="Contedodatabela"/>
              <w:widowControl w:val="false"/>
              <w:numPr>
                <w:ilvl w:val="0"/>
                <w:numId w:val="2"/>
              </w:numPr>
              <w:rPr>
                <w:rFonts w:ascii="Arial" w:hAnsi="Arial"/>
                <w:color w:val="000000"/>
                <w:sz w:val="18"/>
                <w:szCs w:val="18"/>
              </w:rPr>
            </w:pPr>
            <w:r>
              <w:rPr>
                <w:rFonts w:ascii="Arial" w:hAnsi="Arial"/>
                <w:color w:val="000000"/>
                <w:sz w:val="18"/>
                <w:szCs w:val="18"/>
              </w:rPr>
            </w:r>
          </w:p>
        </w:tc>
        <w:tc>
          <w:tcPr>
            <w:tcW w:w="1111" w:type="dxa"/>
            <w:tcBorders>
              <w:left w:val="single" w:sz="4" w:space="0" w:color="000000"/>
              <w:bottom w:val="single" w:sz="4" w:space="0" w:color="000000"/>
            </w:tcBorders>
          </w:tcPr>
          <w:p>
            <w:pPr>
              <w:pStyle w:val="Contedodatabela"/>
              <w:widowControl w:val="false"/>
              <w:numPr>
                <w:ilvl w:val="0"/>
                <w:numId w:val="2"/>
              </w:numPr>
              <w:jc w:val="center"/>
              <w:rPr>
                <w:rFonts w:ascii="Arial" w:hAnsi="Arial"/>
                <w:color w:val="000000"/>
                <w:sz w:val="18"/>
                <w:szCs w:val="18"/>
              </w:rPr>
            </w:pPr>
            <w:r>
              <w:rPr>
                <w:rFonts w:ascii="Arial" w:hAnsi="Arial"/>
                <w:color w:val="000000"/>
                <w:sz w:val="18"/>
                <w:szCs w:val="18"/>
              </w:rPr>
            </w:r>
          </w:p>
        </w:tc>
        <w:tc>
          <w:tcPr>
            <w:tcW w:w="1229" w:type="dxa"/>
            <w:tcBorders>
              <w:left w:val="single" w:sz="4" w:space="0" w:color="000000"/>
              <w:bottom w:val="single" w:sz="4" w:space="0" w:color="000000"/>
              <w:right w:val="single" w:sz="4" w:space="0" w:color="000000"/>
            </w:tcBorders>
          </w:tcPr>
          <w:p>
            <w:pPr>
              <w:pStyle w:val="Contedodatabela"/>
              <w:widowControl w:val="false"/>
              <w:numPr>
                <w:ilvl w:val="0"/>
                <w:numId w:val="2"/>
              </w:numPr>
              <w:jc w:val="center"/>
              <w:rPr>
                <w:rFonts w:ascii="Arial" w:hAnsi="Arial"/>
                <w:color w:val="000000"/>
                <w:sz w:val="18"/>
                <w:szCs w:val="18"/>
              </w:rPr>
            </w:pPr>
            <w:r>
              <w:rPr>
                <w:rFonts w:ascii="Arial" w:hAnsi="Arial"/>
                <w:color w:val="000000"/>
                <w:sz w:val="18"/>
                <w:szCs w:val="18"/>
              </w:rPr>
            </w:r>
          </w:p>
        </w:tc>
      </w:tr>
    </w:tbl>
    <w:p>
      <w:pPr>
        <w:pStyle w:val="Normal"/>
        <w:tabs>
          <w:tab w:val="clear" w:pos="408"/>
          <w:tab w:val="left" w:pos="1134" w:leader="none"/>
        </w:tabs>
        <w:spacing w:lineRule="auto" w:line="276"/>
        <w:jc w:val="both"/>
        <w:rPr>
          <w:rFonts w:ascii="Arial" w:hAnsi="Arial"/>
          <w:sz w:val="22"/>
          <w:szCs w:val="22"/>
        </w:rPr>
      </w:pPr>
      <w:r>
        <w:rPr>
          <w:rFonts w:ascii="Arial" w:hAnsi="Arial"/>
          <w:sz w:val="22"/>
          <w:szCs w:val="22"/>
        </w:rPr>
      </w:r>
    </w:p>
    <w:p>
      <w:pPr>
        <w:pStyle w:val="Normal"/>
        <w:tabs>
          <w:tab w:val="clear" w:pos="408"/>
          <w:tab w:val="left" w:pos="1134" w:leader="none"/>
        </w:tabs>
        <w:spacing w:lineRule="auto" w:line="276"/>
        <w:jc w:val="both"/>
        <w:rPr>
          <w:rFonts w:ascii="Arial" w:hAnsi="Arial"/>
          <w:sz w:val="22"/>
          <w:szCs w:val="22"/>
        </w:rPr>
      </w:pPr>
      <w:r>
        <w:rPr>
          <w:rFonts w:cs="Arial" w:ascii="Arial" w:hAnsi="Arial"/>
          <w:color w:val="000000"/>
          <w:sz w:val="22"/>
          <w:szCs w:val="22"/>
        </w:rPr>
        <w:t>Validade da Proposta: 60 dias</w:t>
      </w:r>
    </w:p>
    <w:p>
      <w:pPr>
        <w:pStyle w:val="Normal"/>
        <w:tabs>
          <w:tab w:val="clear" w:pos="408"/>
          <w:tab w:val="left" w:pos="1134" w:leader="none"/>
        </w:tabs>
        <w:spacing w:lineRule="auto" w:line="276"/>
        <w:jc w:val="both"/>
        <w:rPr>
          <w:rFonts w:ascii="Arial" w:hAnsi="Arial" w:cs="Arial"/>
          <w:color w:val="000000"/>
          <w:sz w:val="22"/>
          <w:szCs w:val="22"/>
        </w:rPr>
      </w:pPr>
      <w:r>
        <w:rPr>
          <w:rFonts w:cs="Arial" w:ascii="Arial" w:hAnsi="Arial"/>
          <w:color w:val="000000"/>
          <w:sz w:val="22"/>
          <w:szCs w:val="22"/>
        </w:rPr>
      </w:r>
    </w:p>
    <w:p>
      <w:pPr>
        <w:pStyle w:val="Normal"/>
        <w:spacing w:lineRule="auto" w:line="276"/>
        <w:jc w:val="center"/>
        <w:rPr>
          <w:rFonts w:ascii="Arial" w:hAnsi="Arial"/>
          <w:sz w:val="22"/>
          <w:szCs w:val="22"/>
        </w:rPr>
      </w:pPr>
      <w:bookmarkEnd w:id="0"/>
      <w:bookmarkEnd w:id="1"/>
      <w:bookmarkEnd w:id="2"/>
      <w:bookmarkEnd w:id="3"/>
      <w:r>
        <w:rPr>
          <w:rFonts w:cs="Arial" w:ascii="Arial" w:hAnsi="Arial"/>
          <w:color w:val="000000"/>
          <w:sz w:val="22"/>
          <w:szCs w:val="22"/>
        </w:rPr>
        <w:t>Local: __________________________, ____ de ______________________ de _______.</w:t>
      </w:r>
      <w:r>
        <w:br w:type="page"/>
      </w:r>
    </w:p>
    <w:p>
      <w:pPr>
        <w:pStyle w:val="Normal"/>
        <w:numPr>
          <w:ilvl w:val="0"/>
          <w:numId w:val="2"/>
        </w:numPr>
        <w:spacing w:lineRule="auto" w:line="276" w:before="0" w:after="0"/>
        <w:jc w:val="center"/>
        <w:rPr>
          <w:rFonts w:ascii="Arial" w:hAnsi="Arial" w:cs="Arial"/>
          <w:b/>
          <w:bCs/>
          <w:iCs/>
          <w:color w:val="000000"/>
          <w:sz w:val="22"/>
          <w:szCs w:val="22"/>
          <w:shd w:fill="auto" w:val="clear"/>
        </w:rPr>
      </w:pPr>
      <w:r>
        <w:rPr>
          <w:rFonts w:cs="Arial" w:ascii="Arial" w:hAnsi="Arial"/>
          <w:b/>
          <w:bCs/>
          <w:iCs/>
          <w:color w:val="000000"/>
          <w:sz w:val="22"/>
          <w:szCs w:val="22"/>
          <w:shd w:fill="auto" w:val="clear"/>
        </w:rPr>
      </w:r>
    </w:p>
    <w:p>
      <w:pPr>
        <w:pStyle w:val="Normal"/>
        <w:numPr>
          <w:ilvl w:val="0"/>
          <w:numId w:val="2"/>
        </w:numPr>
        <w:spacing w:lineRule="auto" w:line="276" w:before="0" w:after="0"/>
        <w:jc w:val="center"/>
        <w:rPr>
          <w:rFonts w:ascii="Arial" w:hAnsi="Arial"/>
          <w:sz w:val="22"/>
          <w:szCs w:val="22"/>
        </w:rPr>
      </w:pPr>
      <w:r>
        <w:rPr>
          <w:rFonts w:cs="Arial" w:ascii="Arial" w:hAnsi="Arial"/>
          <w:b/>
          <w:bCs/>
          <w:iCs/>
          <w:color w:val="000000"/>
          <w:sz w:val="22"/>
          <w:szCs w:val="22"/>
          <w:shd w:fill="auto" w:val="clear"/>
        </w:rPr>
        <w:t xml:space="preserve">ANEXO </w:t>
      </w:r>
      <w:r>
        <w:rPr>
          <w:rFonts w:eastAsia="Times New Roman" w:cs="Arial" w:ascii="Arial" w:hAnsi="Arial"/>
          <w:b/>
          <w:bCs/>
          <w:iCs/>
          <w:color w:val="000000"/>
          <w:sz w:val="22"/>
          <w:szCs w:val="22"/>
          <w:shd w:fill="auto" w:val="clear"/>
          <w:lang w:eastAsia="zh-CN"/>
        </w:rPr>
        <w:t xml:space="preserve">V - </w:t>
      </w:r>
      <w:r>
        <w:rPr>
          <w:rFonts w:cs="Arial" w:ascii="Arial" w:hAnsi="Arial"/>
          <w:b/>
          <w:bCs/>
          <w:iCs/>
          <w:color w:val="000000"/>
          <w:sz w:val="22"/>
          <w:szCs w:val="22"/>
          <w:shd w:fill="auto" w:val="clear"/>
        </w:rPr>
        <w:t>MINUTA DE ATA DE REGISTRO DE PREÇOS</w:t>
      </w:r>
    </w:p>
    <w:p>
      <w:pPr>
        <w:pStyle w:val="Normal"/>
        <w:numPr>
          <w:ilvl w:val="0"/>
          <w:numId w:val="2"/>
        </w:numPr>
        <w:spacing w:lineRule="auto" w:line="360"/>
        <w:jc w:val="both"/>
        <w:rPr>
          <w:rFonts w:ascii="Arial" w:hAnsi="Arial" w:cs="Arial"/>
          <w:color w:val="000000"/>
          <w:sz w:val="22"/>
          <w:szCs w:val="22"/>
          <w:shd w:fill="auto" w:val="clear"/>
        </w:rPr>
      </w:pPr>
      <w:r>
        <w:rPr>
          <w:rFonts w:cs="Arial" w:ascii="Arial" w:hAnsi="Arial"/>
          <w:color w:val="000000"/>
          <w:sz w:val="22"/>
          <w:szCs w:val="22"/>
          <w:shd w:fill="auto" w:val="clear"/>
        </w:rPr>
      </w:r>
    </w:p>
    <w:p>
      <w:pPr>
        <w:pStyle w:val="Normal"/>
        <w:numPr>
          <w:ilvl w:val="0"/>
          <w:numId w:val="2"/>
        </w:numPr>
        <w:spacing w:lineRule="auto" w:line="360"/>
        <w:jc w:val="both"/>
        <w:rPr>
          <w:rFonts w:ascii="Arial" w:hAnsi="Arial" w:cs="Arial"/>
          <w:color w:val="000000"/>
          <w:sz w:val="22"/>
          <w:szCs w:val="22"/>
          <w:shd w:fill="auto" w:val="clear"/>
        </w:rPr>
      </w:pPr>
      <w:r>
        <w:rPr>
          <w:rFonts w:cs="Arial" w:ascii="Arial" w:hAnsi="Arial"/>
          <w:color w:val="000000"/>
          <w:sz w:val="22"/>
          <w:szCs w:val="22"/>
          <w:shd w:fill="auto" w:val="clear"/>
        </w:rPr>
      </w:r>
    </w:p>
    <w:p>
      <w:pPr>
        <w:pStyle w:val="Normal"/>
        <w:widowControl w:val="false"/>
        <w:numPr>
          <w:ilvl w:val="0"/>
          <w:numId w:val="2"/>
        </w:numPr>
        <w:spacing w:lineRule="auto" w:line="360"/>
        <w:ind w:left="0" w:right="-15" w:hanging="0"/>
        <w:jc w:val="both"/>
        <w:rPr>
          <w:rFonts w:ascii="Arial" w:hAnsi="Arial"/>
          <w:sz w:val="22"/>
          <w:szCs w:val="22"/>
        </w:rPr>
      </w:pPr>
      <w:r>
        <w:rPr>
          <w:rFonts w:cs="Arial" w:ascii="Arial" w:hAnsi="Arial"/>
          <w:color w:val="000000"/>
          <w:sz w:val="22"/>
          <w:szCs w:val="22"/>
          <w:shd w:fill="auto" w:val="clear"/>
        </w:rPr>
        <w:t>MUNICÍPIO DE VERA CRUZ / RS</w:t>
      </w:r>
    </w:p>
    <w:p>
      <w:pPr>
        <w:pStyle w:val="Normal"/>
        <w:widowControl w:val="false"/>
        <w:numPr>
          <w:ilvl w:val="0"/>
          <w:numId w:val="2"/>
        </w:numPr>
        <w:spacing w:lineRule="auto" w:line="360"/>
        <w:ind w:left="0" w:right="-30" w:hanging="0"/>
        <w:jc w:val="both"/>
        <w:rPr>
          <w:rFonts w:ascii="Arial" w:hAnsi="Arial"/>
          <w:sz w:val="22"/>
          <w:szCs w:val="22"/>
        </w:rPr>
      </w:pPr>
      <w:r>
        <w:rPr>
          <w:rFonts w:cs="Arial" w:ascii="Arial" w:hAnsi="Arial"/>
          <w:color w:val="000000"/>
          <w:sz w:val="22"/>
          <w:szCs w:val="22"/>
          <w:shd w:fill="auto" w:val="clear"/>
        </w:rPr>
        <w:t xml:space="preserve">ATA DE REGISTRO DE PREÇOS </w:t>
      </w:r>
    </w:p>
    <w:p>
      <w:pPr>
        <w:pStyle w:val="Normal"/>
        <w:widowControl w:val="false"/>
        <w:numPr>
          <w:ilvl w:val="0"/>
          <w:numId w:val="2"/>
        </w:numPr>
        <w:spacing w:lineRule="auto" w:line="360"/>
        <w:ind w:left="0" w:right="-30" w:hanging="0"/>
        <w:jc w:val="both"/>
        <w:rPr>
          <w:rFonts w:ascii="Arial" w:hAnsi="Arial"/>
          <w:sz w:val="22"/>
          <w:szCs w:val="22"/>
        </w:rPr>
      </w:pPr>
      <w:r>
        <w:rPr>
          <w:rFonts w:cs="Arial" w:ascii="Arial" w:hAnsi="Arial"/>
          <w:bCs/>
          <w:color w:val="000000"/>
          <w:sz w:val="22"/>
          <w:szCs w:val="22"/>
          <w:shd w:fill="auto" w:val="clear"/>
        </w:rPr>
        <w:t>N.º .........</w:t>
      </w:r>
    </w:p>
    <w:p>
      <w:pPr>
        <w:pStyle w:val="Normal"/>
        <w:widowControl w:val="false"/>
        <w:numPr>
          <w:ilvl w:val="0"/>
          <w:numId w:val="2"/>
        </w:numPr>
        <w:spacing w:lineRule="auto" w:line="360"/>
        <w:ind w:left="0" w:right="-30" w:hanging="0"/>
        <w:jc w:val="both"/>
        <w:rPr>
          <w:rFonts w:ascii="Arial" w:hAnsi="Arial" w:cs="Arial"/>
          <w:color w:val="000000"/>
          <w:sz w:val="22"/>
          <w:szCs w:val="22"/>
          <w:shd w:fill="auto" w:val="clear"/>
        </w:rPr>
      </w:pPr>
      <w:r>
        <w:rPr>
          <w:rFonts w:cs="Arial" w:ascii="Arial" w:hAnsi="Arial"/>
          <w:color w:val="000000"/>
          <w:sz w:val="22"/>
          <w:szCs w:val="22"/>
          <w:shd w:fill="auto" w:val="clear"/>
        </w:rPr>
      </w:r>
    </w:p>
    <w:p>
      <w:pPr>
        <w:pStyle w:val="Default"/>
        <w:numPr>
          <w:ilvl w:val="0"/>
          <w:numId w:val="2"/>
        </w:numPr>
        <w:tabs>
          <w:tab w:val="clear" w:pos="408"/>
          <w:tab w:val="left" w:pos="9475" w:leader="none"/>
        </w:tabs>
        <w:spacing w:lineRule="auto" w:line="360"/>
        <w:jc w:val="both"/>
        <w:rPr>
          <w:rFonts w:ascii="Arial" w:hAnsi="Arial"/>
          <w:sz w:val="22"/>
          <w:szCs w:val="22"/>
        </w:rPr>
      </w:pPr>
      <w:r>
        <w:rPr>
          <w:rFonts w:cs="Arial" w:ascii="Arial" w:hAnsi="Arial"/>
          <w:color w:val="000000"/>
          <w:sz w:val="22"/>
          <w:szCs w:val="22"/>
          <w:shd w:fill="auto" w:val="clear"/>
        </w:rPr>
        <w:t xml:space="preserve">Aos XXXXX dias do mês de XXXXXX de dois mil e vinte e quatro, o </w:t>
      </w:r>
      <w:r>
        <w:rPr>
          <w:rFonts w:cs="Arial" w:ascii="Arial" w:hAnsi="Arial"/>
          <w:b/>
          <w:bCs/>
          <w:color w:val="000000"/>
          <w:sz w:val="22"/>
          <w:szCs w:val="22"/>
          <w:shd w:fill="auto" w:val="clear"/>
        </w:rPr>
        <w:t>MUNICÍPIO DE VERA CRUZ</w:t>
      </w:r>
      <w:r>
        <w:rPr>
          <w:rFonts w:cs="Arial" w:ascii="Arial" w:hAnsi="Arial"/>
          <w:color w:val="000000"/>
          <w:sz w:val="22"/>
          <w:szCs w:val="22"/>
          <w:shd w:fill="auto" w:val="clear"/>
        </w:rPr>
        <w:t xml:space="preserve">, pessoa jurídica de direito público interno, inscrito no CNPJ sob o n° 98.661.366/0001-06 e com sede à Av. Nestor Frederico Henn, 1645, nesta cidade, neste ato representado pelo seu Prefeito Municipal, Sr. </w:t>
      </w:r>
      <w:r>
        <w:rPr>
          <w:rFonts w:cs="Arial" w:ascii="Arial" w:hAnsi="Arial"/>
          <w:b/>
          <w:color w:val="000000"/>
          <w:sz w:val="22"/>
          <w:szCs w:val="22"/>
          <w:shd w:fill="auto" w:val="clear"/>
        </w:rPr>
        <w:t>GILSON A. BECKER</w:t>
      </w:r>
      <w:r>
        <w:rPr>
          <w:rFonts w:cs="Arial" w:ascii="Arial" w:hAnsi="Arial"/>
          <w:color w:val="000000"/>
          <w:sz w:val="22"/>
          <w:szCs w:val="22"/>
          <w:shd w:fill="auto" w:val="clear"/>
        </w:rPr>
        <w:t xml:space="preserve">, e de outro lado a(s) empresa(s) </w:t>
      </w:r>
      <w:r>
        <w:rPr>
          <w:rFonts w:cs="Arial" w:ascii="Arial" w:hAnsi="Arial"/>
          <w:b/>
          <w:bCs/>
          <w:color w:val="000000"/>
          <w:sz w:val="22"/>
          <w:szCs w:val="22"/>
          <w:shd w:fill="auto" w:val="clear"/>
        </w:rPr>
        <w:t>XXXXXXX</w:t>
      </w:r>
      <w:r>
        <w:rPr>
          <w:rFonts w:cs="Arial" w:ascii="Arial" w:hAnsi="Arial"/>
          <w:color w:val="000000"/>
          <w:sz w:val="22"/>
          <w:szCs w:val="22"/>
          <w:shd w:fill="auto" w:val="clear"/>
        </w:rPr>
        <w:t xml:space="preserve">, pessoa jurídica de direito privado, estabelecida na XXXXXXXXXXXXXXXXX, CEP XXXXXX, fone (XX) XXXXXXX, e-mail: XXXXXXXXXXXXXXXXXXX, inscrita no CNPJ sob nº XXXXXXXXXXXXXXXXX, legalmente representada por XXXXXXXXXXXX, brasileiro (a), inscrito no CPF sob o n° XXXXXXXXXXX, de acordo com a classificação por ela(s) alcançada(s) e na(s) quantidade(s) cotada(s), atendendo as condições previstas no </w:t>
      </w:r>
      <w:r>
        <w:rPr>
          <w:rFonts w:cs="Arial" w:ascii="Arial" w:hAnsi="Arial"/>
          <w:b/>
          <w:bCs/>
          <w:color w:val="000000"/>
          <w:sz w:val="22"/>
          <w:szCs w:val="22"/>
          <w:shd w:fill="auto" w:val="clear"/>
        </w:rPr>
        <w:t xml:space="preserve">PREGÃO ELETRÔNICO Nº </w:t>
      </w:r>
      <w:r>
        <w:rPr>
          <w:rFonts w:cs="Arial" w:ascii="Arial" w:hAnsi="Arial"/>
          <w:b/>
          <w:bCs/>
          <w:color w:val="000000"/>
          <w:sz w:val="22"/>
          <w:szCs w:val="22"/>
          <w:shd w:fill="auto" w:val="clear"/>
        </w:rPr>
        <w:fldChar w:fldCharType="begin"/>
      </w:r>
      <w:r>
        <w:rPr>
          <w:sz w:val="22"/>
          <w:b/>
          <w:shd w:fill="auto" w:val="clear"/>
          <w:szCs w:val="22"/>
          <w:bCs/>
          <w:rFonts w:cs="Arial" w:ascii="Arial" w:hAnsi="Arial"/>
          <w:color w:val="000000"/>
        </w:rPr>
        <w:instrText xml:space="preserve"> DOCVARIABLE Npregão </w:instrText>
      </w:r>
      <w:r>
        <w:rPr>
          <w:sz w:val="22"/>
          <w:b/>
          <w:shd w:fill="auto" w:val="clear"/>
          <w:szCs w:val="22"/>
          <w:bCs/>
          <w:rFonts w:cs="Arial" w:ascii="Arial" w:hAnsi="Arial"/>
          <w:color w:val="000000"/>
        </w:rPr>
        <w:fldChar w:fldCharType="separate"/>
      </w:r>
      <w:r>
        <w:rPr>
          <w:sz w:val="22"/>
          <w:b/>
          <w:shd w:fill="auto" w:val="clear"/>
          <w:szCs w:val="22"/>
          <w:bCs/>
          <w:rFonts w:cs="Arial" w:ascii="Arial" w:hAnsi="Arial"/>
          <w:color w:val="000000"/>
        </w:rPr>
        <w:t>085</w:t>
      </w:r>
      <w:r>
        <w:rPr>
          <w:sz w:val="22"/>
          <w:b/>
          <w:shd w:fill="auto" w:val="clear"/>
          <w:szCs w:val="22"/>
          <w:bCs/>
          <w:rFonts w:cs="Arial" w:ascii="Arial" w:hAnsi="Arial"/>
          <w:color w:val="000000"/>
        </w:rPr>
        <w:fldChar w:fldCharType="end"/>
      </w:r>
      <w:r>
        <w:rPr>
          <w:rFonts w:cs="Arial" w:ascii="Arial" w:hAnsi="Arial"/>
          <w:b/>
          <w:bCs/>
          <w:color w:val="000000"/>
          <w:spacing w:val="14"/>
          <w:sz w:val="22"/>
          <w:szCs w:val="22"/>
          <w:shd w:fill="auto" w:val="clear"/>
          <w:lang w:eastAsia="pt-BR"/>
        </w:rPr>
        <w:t>/2024</w:t>
      </w:r>
      <w:r>
        <w:rPr>
          <w:rFonts w:cs="Arial" w:ascii="Arial" w:hAnsi="Arial"/>
          <w:color w:val="000000"/>
          <w:sz w:val="22"/>
          <w:szCs w:val="22"/>
          <w:shd w:fill="auto" w:val="clear"/>
        </w:rPr>
        <w:t>, sujeitando-se as partes às normas constantes na Lei nº 14.133, de 1º de abril de 2021, no Decreto n.º 11.462, de 31 de março de 2023, e em conformidade com as disposições a seguir:</w:t>
      </w:r>
    </w:p>
    <w:p>
      <w:pPr>
        <w:pStyle w:val="Default"/>
        <w:numPr>
          <w:ilvl w:val="0"/>
          <w:numId w:val="2"/>
        </w:numPr>
        <w:spacing w:lineRule="auto" w:line="360"/>
        <w:jc w:val="both"/>
        <w:rPr>
          <w:rFonts w:ascii="Arial" w:hAnsi="Arial" w:cs="Arial"/>
          <w:color w:val="000000"/>
          <w:sz w:val="22"/>
          <w:szCs w:val="22"/>
          <w:shd w:fill="auto" w:val="clear"/>
        </w:rPr>
      </w:pPr>
      <w:r>
        <w:rPr>
          <w:rFonts w:cs="Arial" w:ascii="Arial" w:hAnsi="Arial"/>
          <w:color w:val="000000"/>
          <w:sz w:val="22"/>
          <w:szCs w:val="22"/>
          <w:shd w:fill="auto" w:val="clear"/>
        </w:rPr>
      </w:r>
    </w:p>
    <w:p>
      <w:pPr>
        <w:pStyle w:val="Nivel01"/>
        <w:numPr>
          <w:ilvl w:val="0"/>
          <w:numId w:val="2"/>
        </w:numPr>
        <w:spacing w:lineRule="auto" w:line="360" w:before="0" w:after="0"/>
        <w:ind w:left="0" w:right="0" w:hanging="0"/>
        <w:jc w:val="both"/>
        <w:rPr>
          <w:rFonts w:ascii="Arial" w:hAnsi="Arial"/>
          <w:sz w:val="22"/>
          <w:szCs w:val="22"/>
        </w:rPr>
      </w:pPr>
      <w:r>
        <w:rPr>
          <w:rFonts w:cs="Arial"/>
          <w:color w:val="000000"/>
          <w:sz w:val="22"/>
          <w:szCs w:val="22"/>
          <w:shd w:fill="auto" w:val="clear"/>
        </w:rPr>
        <w:t>1. DO OBJETO</w:t>
      </w:r>
    </w:p>
    <w:p>
      <w:pPr>
        <w:pStyle w:val="Normal"/>
        <w:numPr>
          <w:ilvl w:val="0"/>
          <w:numId w:val="2"/>
        </w:numPr>
        <w:spacing w:lineRule="auto" w:line="360"/>
        <w:jc w:val="both"/>
        <w:rPr>
          <w:rFonts w:ascii="Arial" w:hAnsi="Arial"/>
          <w:sz w:val="22"/>
          <w:szCs w:val="22"/>
        </w:rPr>
      </w:pPr>
      <w:r>
        <w:rPr>
          <w:rFonts w:cs="Arial" w:ascii="Arial" w:hAnsi="Arial"/>
          <w:b/>
          <w:bCs/>
          <w:color w:val="000000"/>
          <w:sz w:val="22"/>
          <w:szCs w:val="22"/>
          <w:shd w:fill="auto" w:val="clear"/>
        </w:rPr>
        <w:t xml:space="preserve">1.1 </w:t>
      </w:r>
      <w:r>
        <w:rPr>
          <w:rFonts w:cs="Arial" w:ascii="Arial" w:hAnsi="Arial"/>
          <w:color w:val="000000"/>
          <w:sz w:val="22"/>
          <w:szCs w:val="22"/>
          <w:shd w:fill="auto" w:val="clear"/>
        </w:rPr>
        <w:t xml:space="preserve">O objeto da </w:t>
      </w:r>
      <w:r>
        <w:rPr>
          <w:rFonts w:cs="Arial" w:ascii="Arial" w:hAnsi="Arial"/>
          <w:b w:val="false"/>
          <w:bCs w:val="false"/>
          <w:color w:val="000000"/>
          <w:sz w:val="22"/>
          <w:szCs w:val="22"/>
          <w:shd w:fill="auto" w:val="clear"/>
        </w:rPr>
        <w:t xml:space="preserve">presente Ata é o Registro dos Preços visando a </w:t>
      </w:r>
      <w:r>
        <w:rPr>
          <w:rFonts w:cs="Arial" w:ascii="Arial" w:hAnsi="Arial"/>
          <w:b/>
          <w:bCs/>
          <w:color w:val="000000"/>
          <w:sz w:val="22"/>
          <w:szCs w:val="22"/>
          <w:shd w:fill="auto" w:val="clear"/>
        </w:rPr>
        <w:fldChar w:fldCharType="begin"/>
      </w:r>
      <w:r>
        <w:rPr>
          <w:sz w:val="22"/>
          <w:b/>
          <w:shd w:fill="auto" w:val="clear"/>
          <w:szCs w:val="22"/>
          <w:bCs/>
          <w:rFonts w:cs="Arial" w:ascii="Arial" w:hAnsi="Arial"/>
          <w:color w:val="000000"/>
        </w:rPr>
        <w:instrText xml:space="preserve"> DOCVARIABLE ObjPregão </w:instrText>
      </w:r>
      <w:r>
        <w:rPr>
          <w:sz w:val="22"/>
          <w:b/>
          <w:shd w:fill="auto" w:val="clear"/>
          <w:szCs w:val="22"/>
          <w:bCs/>
          <w:rFonts w:cs="Arial" w:ascii="Arial" w:hAnsi="Arial"/>
          <w:color w:val="000000"/>
        </w:rPr>
        <w:fldChar w:fldCharType="separate"/>
      </w:r>
      <w:r>
        <w:rPr>
          <w:sz w:val="22"/>
          <w:b/>
          <w:shd w:fill="auto" w:val="clear"/>
          <w:szCs w:val="22"/>
          <w:bCs/>
          <w:rFonts w:cs="Arial" w:ascii="Arial" w:hAnsi="Arial"/>
          <w:color w:val="000000"/>
        </w:rPr>
        <w:t>AQUISIÇÃO GÊNEROS ALIMENTICIOS</w:t>
      </w:r>
      <w:r>
        <w:rPr>
          <w:sz w:val="22"/>
          <w:b/>
          <w:shd w:fill="auto" w:val="clear"/>
          <w:szCs w:val="22"/>
          <w:bCs/>
          <w:rFonts w:cs="Arial" w:ascii="Arial" w:hAnsi="Arial"/>
          <w:color w:val="000000"/>
        </w:rPr>
        <w:fldChar w:fldCharType="end"/>
      </w:r>
      <w:r>
        <w:rPr>
          <w:rFonts w:cs="Arial" w:ascii="Arial" w:hAnsi="Arial"/>
          <w:b w:val="false"/>
          <w:bCs w:val="false"/>
          <w:color w:val="000000"/>
          <w:sz w:val="22"/>
          <w:szCs w:val="22"/>
          <w:shd w:fill="auto" w:val="clear"/>
        </w:rPr>
        <w:t xml:space="preserve">, conforme nas Requisições de Compras nº </w:t>
      </w:r>
      <w:r>
        <w:rPr>
          <w:rFonts w:cs="Arial" w:ascii="Arial" w:hAnsi="Arial"/>
          <w:b w:val="false"/>
          <w:bCs w:val="false"/>
          <w:color w:val="000000"/>
          <w:sz w:val="22"/>
          <w:szCs w:val="22"/>
          <w:shd w:fill="auto" w:val="clear"/>
        </w:rPr>
        <w:fldChar w:fldCharType="begin"/>
      </w:r>
      <w:r>
        <w:rPr>
          <w:sz w:val="22"/>
          <w:b w:val="false"/>
          <w:shd w:fill="auto" w:val="clear"/>
          <w:szCs w:val="22"/>
          <w:bCs w:val="false"/>
          <w:rFonts w:cs="Arial" w:ascii="Arial" w:hAnsi="Arial"/>
          <w:color w:val="000000"/>
        </w:rPr>
        <w:instrText xml:space="preserve"> DOCVARIABLE Nreq </w:instrText>
      </w:r>
      <w:r>
        <w:rPr>
          <w:sz w:val="22"/>
          <w:b w:val="false"/>
          <w:shd w:fill="auto" w:val="clear"/>
          <w:szCs w:val="22"/>
          <w:bCs w:val="false"/>
          <w:rFonts w:cs="Arial" w:ascii="Arial" w:hAnsi="Arial"/>
          <w:color w:val="000000"/>
        </w:rPr>
        <w:fldChar w:fldCharType="separate"/>
      </w:r>
      <w:r>
        <w:rPr>
          <w:sz w:val="22"/>
          <w:b w:val="false"/>
          <w:shd w:fill="auto" w:val="clear"/>
          <w:szCs w:val="22"/>
          <w:bCs w:val="false"/>
          <w:rFonts w:cs="Arial" w:ascii="Arial" w:hAnsi="Arial"/>
          <w:color w:val="000000"/>
        </w:rPr>
        <w:t>992</w:t>
      </w:r>
      <w:r>
        <w:rPr>
          <w:sz w:val="22"/>
          <w:b w:val="false"/>
          <w:shd w:fill="auto" w:val="clear"/>
          <w:szCs w:val="22"/>
          <w:bCs w:val="false"/>
          <w:rFonts w:cs="Arial" w:ascii="Arial" w:hAnsi="Arial"/>
          <w:color w:val="000000"/>
        </w:rPr>
        <w:fldChar w:fldCharType="end"/>
      </w:r>
      <w:r>
        <w:rPr>
          <w:rFonts w:cs="Arial" w:ascii="Arial" w:hAnsi="Arial"/>
          <w:b w:val="false"/>
          <w:bCs w:val="false"/>
          <w:color w:val="000000"/>
          <w:sz w:val="22"/>
          <w:szCs w:val="22"/>
          <w:shd w:fill="auto" w:val="clear"/>
        </w:rPr>
        <w:t xml:space="preserve">/2024, conforme descrição, marcas e preços constantes da Proposta, parte integrante do Pregão Eletrônico nº </w:t>
      </w:r>
      <w:r>
        <w:rPr>
          <w:rFonts w:cs="Arial" w:ascii="Arial" w:hAnsi="Arial"/>
          <w:b w:val="false"/>
          <w:bCs w:val="false"/>
          <w:color w:val="000000"/>
          <w:sz w:val="22"/>
          <w:szCs w:val="22"/>
          <w:shd w:fill="auto" w:val="clear"/>
        </w:rPr>
        <w:fldChar w:fldCharType="begin"/>
      </w:r>
      <w:r>
        <w:rPr>
          <w:sz w:val="22"/>
          <w:b w:val="false"/>
          <w:shd w:fill="auto" w:val="clear"/>
          <w:szCs w:val="22"/>
          <w:bCs w:val="false"/>
          <w:rFonts w:cs="Arial" w:ascii="Arial" w:hAnsi="Arial"/>
          <w:color w:val="000000"/>
        </w:rPr>
        <w:instrText xml:space="preserve"> DOCVARIABLE Npregão </w:instrText>
      </w:r>
      <w:r>
        <w:rPr>
          <w:sz w:val="22"/>
          <w:b w:val="false"/>
          <w:shd w:fill="auto" w:val="clear"/>
          <w:szCs w:val="22"/>
          <w:bCs w:val="false"/>
          <w:rFonts w:cs="Arial" w:ascii="Arial" w:hAnsi="Arial"/>
          <w:color w:val="000000"/>
        </w:rPr>
        <w:fldChar w:fldCharType="separate"/>
      </w:r>
      <w:r>
        <w:rPr>
          <w:sz w:val="22"/>
          <w:b w:val="false"/>
          <w:shd w:fill="auto" w:val="clear"/>
          <w:szCs w:val="22"/>
          <w:bCs w:val="false"/>
          <w:rFonts w:cs="Arial" w:ascii="Arial" w:hAnsi="Arial"/>
          <w:color w:val="000000"/>
        </w:rPr>
        <w:t>085</w:t>
      </w:r>
      <w:r>
        <w:rPr>
          <w:sz w:val="22"/>
          <w:b w:val="false"/>
          <w:shd w:fill="auto" w:val="clear"/>
          <w:szCs w:val="22"/>
          <w:bCs w:val="false"/>
          <w:rFonts w:cs="Arial" w:ascii="Arial" w:hAnsi="Arial"/>
          <w:color w:val="000000"/>
        </w:rPr>
        <w:fldChar w:fldCharType="end"/>
      </w:r>
      <w:r>
        <w:rPr>
          <w:rFonts w:cs="Arial" w:ascii="Arial" w:hAnsi="Arial"/>
          <w:b w:val="false"/>
          <w:bCs w:val="false"/>
          <w:color w:val="000000"/>
          <w:sz w:val="22"/>
          <w:szCs w:val="22"/>
          <w:shd w:fill="auto" w:val="clear"/>
        </w:rPr>
        <w:t>/2024, para Registro de Preços.</w:t>
      </w:r>
    </w:p>
    <w:p>
      <w:pPr>
        <w:pStyle w:val="Nivel2"/>
        <w:numPr>
          <w:ilvl w:val="0"/>
          <w:numId w:val="2"/>
        </w:numPr>
        <w:spacing w:lineRule="auto" w:line="360" w:before="0" w:after="0"/>
        <w:ind w:left="1283" w:right="0" w:hanging="0"/>
        <w:jc w:val="both"/>
        <w:rPr>
          <w:rFonts w:ascii="Arial" w:hAnsi="Arial" w:cs="Arial"/>
          <w:color w:val="000000"/>
          <w:sz w:val="22"/>
          <w:szCs w:val="22"/>
          <w:shd w:fill="auto" w:val="clear"/>
        </w:rPr>
      </w:pPr>
      <w:r>
        <w:rPr>
          <w:rFonts w:cs="Arial" w:ascii="Arial" w:hAnsi="Arial"/>
          <w:color w:val="000000"/>
          <w:sz w:val="22"/>
          <w:szCs w:val="22"/>
          <w:shd w:fill="auto" w:val="clear"/>
        </w:rPr>
      </w:r>
    </w:p>
    <w:p>
      <w:pPr>
        <w:pStyle w:val="Nivel01"/>
        <w:numPr>
          <w:ilvl w:val="0"/>
          <w:numId w:val="2"/>
        </w:numPr>
        <w:spacing w:lineRule="auto" w:line="360" w:before="0" w:after="0"/>
        <w:ind w:left="0" w:right="0" w:hanging="0"/>
        <w:jc w:val="both"/>
        <w:rPr>
          <w:rFonts w:ascii="Arial" w:hAnsi="Arial"/>
          <w:sz w:val="22"/>
          <w:szCs w:val="22"/>
        </w:rPr>
      </w:pPr>
      <w:r>
        <w:rPr>
          <w:rFonts w:cs="Arial"/>
          <w:color w:val="000000"/>
          <w:sz w:val="22"/>
          <w:szCs w:val="22"/>
          <w:shd w:fill="auto" w:val="clear"/>
        </w:rPr>
        <w:t>2. DOS PREÇOS, ESPECIFICAÇÕES E QUANTITATIVOS</w:t>
      </w:r>
    </w:p>
    <w:p>
      <w:pPr>
        <w:pStyle w:val="Nivel2"/>
        <w:numPr>
          <w:ilvl w:val="0"/>
          <w:numId w:val="2"/>
        </w:numPr>
        <w:spacing w:lineRule="auto" w:line="360" w:before="0" w:after="0"/>
        <w:ind w:left="0" w:right="0" w:hanging="0"/>
        <w:jc w:val="both"/>
        <w:rPr>
          <w:rFonts w:ascii="Arial" w:hAnsi="Arial"/>
          <w:sz w:val="22"/>
          <w:szCs w:val="22"/>
        </w:rPr>
      </w:pPr>
      <w:r>
        <w:rPr>
          <w:rFonts w:cs="Arial" w:ascii="Arial" w:hAnsi="Arial"/>
          <w:b/>
          <w:bCs/>
          <w:color w:val="000000"/>
          <w:sz w:val="22"/>
          <w:szCs w:val="22"/>
          <w:shd w:fill="auto" w:val="clear"/>
        </w:rPr>
        <w:t xml:space="preserve">2.1 </w:t>
      </w:r>
      <w:r>
        <w:rPr>
          <w:rFonts w:cs="Arial" w:ascii="Arial" w:hAnsi="Arial"/>
          <w:color w:val="000000"/>
          <w:sz w:val="22"/>
          <w:szCs w:val="22"/>
          <w:shd w:fill="auto" w:val="clear"/>
        </w:rPr>
        <w:t xml:space="preserve">O preço registrado, as especificações do objeto, as quantidades mínimas e máximas de cada item, fornecedor(es) e as demais condições ofertadas na(s) proposta(s) são as que seguem: </w:t>
      </w:r>
    </w:p>
    <w:p>
      <w:pPr>
        <w:pStyle w:val="Normal"/>
        <w:spacing w:lineRule="auto" w:line="360" w:before="0" w:after="0"/>
        <w:jc w:val="both"/>
        <w:rPr>
          <w:rFonts w:ascii="Arial" w:hAnsi="Arial"/>
          <w:b/>
          <w:bCs/>
          <w:color w:val="000000"/>
          <w:sz w:val="22"/>
          <w:szCs w:val="22"/>
        </w:rPr>
      </w:pPr>
      <w:r>
        <w:rPr>
          <w:rFonts w:ascii="Arial" w:hAnsi="Arial"/>
          <w:b/>
          <w:bCs/>
          <w:color w:val="000000"/>
          <w:sz w:val="22"/>
          <w:szCs w:val="22"/>
        </w:rPr>
      </w:r>
    </w:p>
    <w:tbl>
      <w:tblPr>
        <w:tblW w:w="10215" w:type="dxa"/>
        <w:jc w:val="left"/>
        <w:tblInd w:w="55" w:type="dxa"/>
        <w:tblLayout w:type="fixed"/>
        <w:tblCellMar>
          <w:top w:w="55" w:type="dxa"/>
          <w:left w:w="55" w:type="dxa"/>
          <w:bottom w:w="55" w:type="dxa"/>
          <w:right w:w="55" w:type="dxa"/>
        </w:tblCellMar>
      </w:tblPr>
      <w:tblGrid>
        <w:gridCol w:w="630"/>
        <w:gridCol w:w="4140"/>
        <w:gridCol w:w="1411"/>
        <w:gridCol w:w="855"/>
        <w:gridCol w:w="838"/>
        <w:gridCol w:w="1111"/>
        <w:gridCol w:w="1229"/>
      </w:tblGrid>
      <w:tr>
        <w:trPr/>
        <w:tc>
          <w:tcPr>
            <w:tcW w:w="630" w:type="dxa"/>
            <w:tcBorders>
              <w:top w:val="single" w:sz="4" w:space="0" w:color="000000"/>
              <w:left w:val="single" w:sz="4" w:space="0" w:color="000000"/>
              <w:bottom w:val="single" w:sz="4" w:space="0" w:color="000000"/>
            </w:tcBorders>
          </w:tcPr>
          <w:p>
            <w:pPr>
              <w:pStyle w:val="Contedodatabela"/>
              <w:widowControl w:val="false"/>
              <w:numPr>
                <w:ilvl w:val="0"/>
                <w:numId w:val="2"/>
              </w:numPr>
              <w:spacing w:lineRule="auto" w:line="240" w:before="0" w:after="0"/>
              <w:jc w:val="center"/>
              <w:rPr>
                <w:sz w:val="18"/>
                <w:szCs w:val="18"/>
              </w:rPr>
            </w:pPr>
            <w:r>
              <w:rPr>
                <w:rFonts w:ascii="Arial" w:hAnsi="Arial"/>
                <w:sz w:val="18"/>
                <w:szCs w:val="18"/>
              </w:rPr>
              <w:t>ITEM</w:t>
            </w:r>
          </w:p>
        </w:tc>
        <w:tc>
          <w:tcPr>
            <w:tcW w:w="4140" w:type="dxa"/>
            <w:tcBorders>
              <w:top w:val="single" w:sz="4" w:space="0" w:color="000000"/>
              <w:left w:val="single" w:sz="4" w:space="0" w:color="000000"/>
              <w:bottom w:val="single" w:sz="4" w:space="0" w:color="000000"/>
            </w:tcBorders>
          </w:tcPr>
          <w:p>
            <w:pPr>
              <w:pStyle w:val="Contedodatabela"/>
              <w:widowControl w:val="false"/>
              <w:numPr>
                <w:ilvl w:val="0"/>
                <w:numId w:val="2"/>
              </w:numPr>
              <w:spacing w:lineRule="auto" w:line="240" w:before="0" w:after="0"/>
              <w:jc w:val="center"/>
              <w:rPr>
                <w:sz w:val="18"/>
                <w:szCs w:val="18"/>
              </w:rPr>
            </w:pPr>
            <w:r>
              <w:rPr>
                <w:rFonts w:ascii="Arial" w:hAnsi="Arial"/>
                <w:sz w:val="18"/>
                <w:szCs w:val="18"/>
              </w:rPr>
              <w:t>DESCRIÇÃO DO PRODUTO</w:t>
            </w:r>
          </w:p>
        </w:tc>
        <w:tc>
          <w:tcPr>
            <w:tcW w:w="1411" w:type="dxa"/>
            <w:tcBorders>
              <w:top w:val="single" w:sz="4" w:space="0" w:color="000000"/>
              <w:left w:val="single" w:sz="4" w:space="0" w:color="000000"/>
              <w:bottom w:val="single" w:sz="4" w:space="0" w:color="000000"/>
            </w:tcBorders>
          </w:tcPr>
          <w:p>
            <w:pPr>
              <w:pStyle w:val="Contedodatabela"/>
              <w:widowControl w:val="false"/>
              <w:numPr>
                <w:ilvl w:val="0"/>
                <w:numId w:val="2"/>
              </w:numPr>
              <w:spacing w:lineRule="auto" w:line="240" w:before="0" w:after="0"/>
              <w:jc w:val="center"/>
              <w:rPr>
                <w:sz w:val="18"/>
                <w:szCs w:val="18"/>
              </w:rPr>
            </w:pPr>
            <w:r>
              <w:rPr>
                <w:rFonts w:ascii="Arial" w:hAnsi="Arial"/>
                <w:sz w:val="18"/>
                <w:szCs w:val="18"/>
              </w:rPr>
              <w:t>UNIDADE</w:t>
            </w:r>
          </w:p>
        </w:tc>
        <w:tc>
          <w:tcPr>
            <w:tcW w:w="855" w:type="dxa"/>
            <w:tcBorders>
              <w:top w:val="single" w:sz="4" w:space="0" w:color="000000"/>
              <w:left w:val="single" w:sz="4" w:space="0" w:color="000000"/>
              <w:bottom w:val="single" w:sz="4" w:space="0" w:color="000000"/>
            </w:tcBorders>
          </w:tcPr>
          <w:p>
            <w:pPr>
              <w:pStyle w:val="Contedodatabela"/>
              <w:widowControl w:val="false"/>
              <w:numPr>
                <w:ilvl w:val="0"/>
                <w:numId w:val="2"/>
              </w:numPr>
              <w:spacing w:lineRule="auto" w:line="240" w:before="0" w:after="0"/>
              <w:jc w:val="center"/>
              <w:rPr>
                <w:sz w:val="18"/>
                <w:szCs w:val="18"/>
              </w:rPr>
            </w:pPr>
            <w:r>
              <w:rPr>
                <w:rFonts w:ascii="Arial" w:hAnsi="Arial"/>
                <w:sz w:val="18"/>
                <w:szCs w:val="18"/>
              </w:rPr>
              <w:t>QUANT</w:t>
            </w:r>
          </w:p>
        </w:tc>
        <w:tc>
          <w:tcPr>
            <w:tcW w:w="838" w:type="dxa"/>
            <w:tcBorders>
              <w:top w:val="single" w:sz="4" w:space="0" w:color="000000"/>
              <w:left w:val="single" w:sz="4" w:space="0" w:color="000000"/>
              <w:bottom w:val="single" w:sz="4" w:space="0" w:color="000000"/>
            </w:tcBorders>
          </w:tcPr>
          <w:p>
            <w:pPr>
              <w:pStyle w:val="Contedodatabela"/>
              <w:widowControl w:val="false"/>
              <w:numPr>
                <w:ilvl w:val="0"/>
                <w:numId w:val="2"/>
              </w:numPr>
              <w:spacing w:lineRule="auto" w:line="240" w:before="0" w:after="0"/>
              <w:jc w:val="center"/>
              <w:rPr>
                <w:sz w:val="18"/>
                <w:szCs w:val="18"/>
              </w:rPr>
            </w:pPr>
            <w:r>
              <w:rPr>
                <w:rFonts w:ascii="Arial" w:hAnsi="Arial"/>
                <w:sz w:val="18"/>
                <w:szCs w:val="18"/>
              </w:rPr>
              <w:t>MARCA</w:t>
            </w:r>
          </w:p>
        </w:tc>
        <w:tc>
          <w:tcPr>
            <w:tcW w:w="1111" w:type="dxa"/>
            <w:tcBorders>
              <w:top w:val="single" w:sz="4" w:space="0" w:color="000000"/>
              <w:left w:val="single" w:sz="4" w:space="0" w:color="000000"/>
              <w:bottom w:val="single" w:sz="4" w:space="0" w:color="000000"/>
            </w:tcBorders>
          </w:tcPr>
          <w:p>
            <w:pPr>
              <w:pStyle w:val="Contedodatabela"/>
              <w:widowControl w:val="false"/>
              <w:numPr>
                <w:ilvl w:val="0"/>
                <w:numId w:val="2"/>
              </w:numPr>
              <w:spacing w:lineRule="auto" w:line="240" w:before="0" w:after="0"/>
              <w:jc w:val="center"/>
              <w:rPr>
                <w:sz w:val="18"/>
                <w:szCs w:val="18"/>
              </w:rPr>
            </w:pPr>
            <w:r>
              <w:rPr>
                <w:rFonts w:ascii="Arial" w:hAnsi="Arial"/>
                <w:sz w:val="18"/>
                <w:szCs w:val="18"/>
              </w:rPr>
              <w:t>VALOR UNITÁRIO</w:t>
            </w:r>
          </w:p>
        </w:tc>
        <w:tc>
          <w:tcPr>
            <w:tcW w:w="1229" w:type="dxa"/>
            <w:tcBorders>
              <w:top w:val="single" w:sz="4" w:space="0" w:color="000000"/>
              <w:left w:val="single" w:sz="4" w:space="0" w:color="000000"/>
              <w:bottom w:val="single" w:sz="4" w:space="0" w:color="000000"/>
              <w:right w:val="single" w:sz="4" w:space="0" w:color="000000"/>
            </w:tcBorders>
          </w:tcPr>
          <w:p>
            <w:pPr>
              <w:pStyle w:val="Contedodatabela"/>
              <w:widowControl w:val="false"/>
              <w:numPr>
                <w:ilvl w:val="0"/>
                <w:numId w:val="2"/>
              </w:numPr>
              <w:spacing w:lineRule="auto" w:line="240" w:before="0" w:after="0"/>
              <w:jc w:val="center"/>
              <w:rPr>
                <w:sz w:val="18"/>
                <w:szCs w:val="18"/>
              </w:rPr>
            </w:pPr>
            <w:r>
              <w:rPr>
                <w:rFonts w:ascii="Arial" w:hAnsi="Arial"/>
                <w:sz w:val="18"/>
                <w:szCs w:val="18"/>
              </w:rPr>
              <w:t>VALOR TOTAL</w:t>
            </w:r>
          </w:p>
        </w:tc>
      </w:tr>
      <w:tr>
        <w:trPr/>
        <w:tc>
          <w:tcPr>
            <w:tcW w:w="630" w:type="dxa"/>
            <w:tcBorders>
              <w:left w:val="single" w:sz="4" w:space="0" w:color="000000"/>
              <w:bottom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1</w:t>
            </w:r>
          </w:p>
        </w:tc>
        <w:tc>
          <w:tcPr>
            <w:tcW w:w="4140" w:type="dxa"/>
            <w:tcBorders>
              <w:left w:val="single" w:sz="4" w:space="0" w:color="000000"/>
              <w:bottom w:val="single" w:sz="4" w:space="0" w:color="000000"/>
            </w:tcBorders>
          </w:tcPr>
          <w:p>
            <w:pPr>
              <w:pStyle w:val="Contedodatabela"/>
              <w:widowControl w:val="false"/>
              <w:numPr>
                <w:ilvl w:val="0"/>
                <w:numId w:val="2"/>
              </w:numPr>
              <w:jc w:val="left"/>
              <w:rPr>
                <w:sz w:val="18"/>
                <w:szCs w:val="18"/>
              </w:rPr>
            </w:pPr>
            <w:r>
              <w:rPr>
                <w:rFonts w:ascii="Arial" w:hAnsi="Arial"/>
                <w:color w:val="000000"/>
                <w:sz w:val="18"/>
                <w:szCs w:val="18"/>
              </w:rPr>
              <w:t>AMENDOIM TORRADO, CARACTERÍSTICAS ADICIONAIS:SEM CASCA, SEM SAL</w:t>
            </w:r>
          </w:p>
        </w:tc>
        <w:tc>
          <w:tcPr>
            <w:tcW w:w="1411" w:type="dxa"/>
            <w:tcBorders>
              <w:left w:val="single" w:sz="4" w:space="0" w:color="000000"/>
              <w:bottom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PACOTE 500G</w:t>
            </w:r>
          </w:p>
        </w:tc>
        <w:tc>
          <w:tcPr>
            <w:tcW w:w="855" w:type="dxa"/>
            <w:tcBorders>
              <w:left w:val="single" w:sz="4" w:space="0" w:color="000000"/>
              <w:bottom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100</w:t>
            </w:r>
          </w:p>
        </w:tc>
        <w:tc>
          <w:tcPr>
            <w:tcW w:w="838" w:type="dxa"/>
            <w:tcBorders>
              <w:left w:val="single" w:sz="4" w:space="0" w:color="000000"/>
              <w:bottom w:val="single" w:sz="4" w:space="0" w:color="000000"/>
            </w:tcBorders>
          </w:tcPr>
          <w:p>
            <w:pPr>
              <w:pStyle w:val="Contedodatabela"/>
              <w:widowControl w:val="false"/>
              <w:numPr>
                <w:ilvl w:val="0"/>
                <w:numId w:val="2"/>
              </w:numPr>
              <w:rPr>
                <w:rFonts w:ascii="Arial" w:hAnsi="Arial"/>
                <w:color w:val="000000"/>
                <w:sz w:val="18"/>
                <w:szCs w:val="18"/>
              </w:rPr>
            </w:pPr>
            <w:r>
              <w:rPr>
                <w:rFonts w:ascii="Arial" w:hAnsi="Arial"/>
                <w:color w:val="000000"/>
                <w:sz w:val="18"/>
                <w:szCs w:val="18"/>
              </w:rPr>
            </w:r>
          </w:p>
        </w:tc>
        <w:tc>
          <w:tcPr>
            <w:tcW w:w="1111" w:type="dxa"/>
            <w:tcBorders>
              <w:left w:val="single" w:sz="4" w:space="0" w:color="000000"/>
              <w:bottom w:val="single" w:sz="4" w:space="0" w:color="000000"/>
            </w:tcBorders>
          </w:tcPr>
          <w:p>
            <w:pPr>
              <w:pStyle w:val="Contedodatabela"/>
              <w:widowControl w:val="false"/>
              <w:numPr>
                <w:ilvl w:val="0"/>
                <w:numId w:val="2"/>
              </w:numPr>
              <w:jc w:val="center"/>
              <w:rPr>
                <w:rFonts w:ascii="Arial" w:hAnsi="Arial"/>
                <w:color w:val="000000"/>
                <w:sz w:val="18"/>
                <w:szCs w:val="18"/>
              </w:rPr>
            </w:pPr>
            <w:r>
              <w:rPr>
                <w:rFonts w:ascii="Arial" w:hAnsi="Arial"/>
                <w:color w:val="000000"/>
                <w:sz w:val="18"/>
                <w:szCs w:val="18"/>
              </w:rPr>
            </w:r>
          </w:p>
        </w:tc>
        <w:tc>
          <w:tcPr>
            <w:tcW w:w="1229" w:type="dxa"/>
            <w:tcBorders>
              <w:left w:val="single" w:sz="4" w:space="0" w:color="000000"/>
              <w:bottom w:val="single" w:sz="4" w:space="0" w:color="000000"/>
              <w:right w:val="single" w:sz="4" w:space="0" w:color="000000"/>
            </w:tcBorders>
          </w:tcPr>
          <w:p>
            <w:pPr>
              <w:pStyle w:val="Contedodatabela"/>
              <w:widowControl w:val="false"/>
              <w:numPr>
                <w:ilvl w:val="0"/>
                <w:numId w:val="2"/>
              </w:numPr>
              <w:jc w:val="center"/>
              <w:rPr>
                <w:rFonts w:ascii="Arial" w:hAnsi="Arial"/>
                <w:color w:val="000000"/>
                <w:sz w:val="18"/>
                <w:szCs w:val="18"/>
              </w:rPr>
            </w:pPr>
            <w:r>
              <w:rPr>
                <w:rFonts w:ascii="Arial" w:hAnsi="Arial"/>
                <w:color w:val="000000"/>
                <w:sz w:val="18"/>
                <w:szCs w:val="18"/>
              </w:rPr>
            </w:r>
          </w:p>
        </w:tc>
      </w:tr>
      <w:tr>
        <w:trPr/>
        <w:tc>
          <w:tcPr>
            <w:tcW w:w="630" w:type="dxa"/>
            <w:tcBorders>
              <w:left w:val="single" w:sz="4" w:space="0" w:color="000000"/>
              <w:bottom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2</w:t>
            </w:r>
          </w:p>
        </w:tc>
        <w:tc>
          <w:tcPr>
            <w:tcW w:w="4140" w:type="dxa"/>
            <w:tcBorders>
              <w:left w:val="single" w:sz="4" w:space="0" w:color="000000"/>
              <w:bottom w:val="single" w:sz="4" w:space="0" w:color="000000"/>
            </w:tcBorders>
          </w:tcPr>
          <w:p>
            <w:pPr>
              <w:pStyle w:val="Contedodatabela"/>
              <w:widowControl w:val="false"/>
              <w:numPr>
                <w:ilvl w:val="0"/>
                <w:numId w:val="2"/>
              </w:numPr>
              <w:jc w:val="left"/>
              <w:rPr>
                <w:sz w:val="18"/>
                <w:szCs w:val="18"/>
              </w:rPr>
            </w:pPr>
            <w:r>
              <w:rPr>
                <w:rFonts w:ascii="Arial" w:hAnsi="Arial"/>
                <w:color w:val="000000"/>
                <w:sz w:val="18"/>
                <w:szCs w:val="18"/>
              </w:rPr>
              <w:t>OLEAGINOSA, TIPO:AMENDOIM, APRESENTAÇÃO:NATURAL, ADICIONAL:SEM CASCA</w:t>
            </w:r>
          </w:p>
        </w:tc>
        <w:tc>
          <w:tcPr>
            <w:tcW w:w="1411" w:type="dxa"/>
            <w:tcBorders>
              <w:left w:val="single" w:sz="4" w:space="0" w:color="000000"/>
              <w:bottom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QUILOGRAMA</w:t>
            </w:r>
          </w:p>
        </w:tc>
        <w:tc>
          <w:tcPr>
            <w:tcW w:w="855" w:type="dxa"/>
            <w:tcBorders>
              <w:left w:val="single" w:sz="4" w:space="0" w:color="000000"/>
              <w:bottom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135</w:t>
            </w:r>
          </w:p>
        </w:tc>
        <w:tc>
          <w:tcPr>
            <w:tcW w:w="838" w:type="dxa"/>
            <w:tcBorders>
              <w:left w:val="single" w:sz="4" w:space="0" w:color="000000"/>
              <w:bottom w:val="single" w:sz="4" w:space="0" w:color="000000"/>
            </w:tcBorders>
          </w:tcPr>
          <w:p>
            <w:pPr>
              <w:pStyle w:val="Contedodatabela"/>
              <w:widowControl w:val="false"/>
              <w:numPr>
                <w:ilvl w:val="0"/>
                <w:numId w:val="2"/>
              </w:numPr>
              <w:rPr>
                <w:rFonts w:ascii="Arial" w:hAnsi="Arial"/>
                <w:color w:val="000000"/>
                <w:sz w:val="18"/>
                <w:szCs w:val="18"/>
              </w:rPr>
            </w:pPr>
            <w:r>
              <w:rPr>
                <w:rFonts w:ascii="Arial" w:hAnsi="Arial"/>
                <w:color w:val="000000"/>
                <w:sz w:val="18"/>
                <w:szCs w:val="18"/>
              </w:rPr>
            </w:r>
          </w:p>
        </w:tc>
        <w:tc>
          <w:tcPr>
            <w:tcW w:w="1111" w:type="dxa"/>
            <w:tcBorders>
              <w:left w:val="single" w:sz="4" w:space="0" w:color="000000"/>
              <w:bottom w:val="single" w:sz="4" w:space="0" w:color="000000"/>
            </w:tcBorders>
          </w:tcPr>
          <w:p>
            <w:pPr>
              <w:pStyle w:val="Contedodatabela"/>
              <w:widowControl w:val="false"/>
              <w:numPr>
                <w:ilvl w:val="0"/>
                <w:numId w:val="2"/>
              </w:numPr>
              <w:jc w:val="center"/>
              <w:rPr>
                <w:rFonts w:ascii="Arial" w:hAnsi="Arial"/>
                <w:color w:val="000000"/>
                <w:sz w:val="18"/>
                <w:szCs w:val="18"/>
              </w:rPr>
            </w:pPr>
            <w:r>
              <w:rPr>
                <w:rFonts w:ascii="Arial" w:hAnsi="Arial"/>
                <w:color w:val="000000"/>
                <w:sz w:val="18"/>
                <w:szCs w:val="18"/>
              </w:rPr>
            </w:r>
          </w:p>
        </w:tc>
        <w:tc>
          <w:tcPr>
            <w:tcW w:w="1229" w:type="dxa"/>
            <w:tcBorders>
              <w:left w:val="single" w:sz="4" w:space="0" w:color="000000"/>
              <w:bottom w:val="single" w:sz="4" w:space="0" w:color="000000"/>
              <w:right w:val="single" w:sz="4" w:space="0" w:color="000000"/>
            </w:tcBorders>
          </w:tcPr>
          <w:p>
            <w:pPr>
              <w:pStyle w:val="Contedodatabela"/>
              <w:widowControl w:val="false"/>
              <w:numPr>
                <w:ilvl w:val="0"/>
                <w:numId w:val="2"/>
              </w:numPr>
              <w:jc w:val="center"/>
              <w:rPr>
                <w:rFonts w:ascii="Arial" w:hAnsi="Arial"/>
                <w:color w:val="000000"/>
                <w:sz w:val="18"/>
                <w:szCs w:val="18"/>
              </w:rPr>
            </w:pPr>
            <w:r>
              <w:rPr>
                <w:rFonts w:ascii="Arial" w:hAnsi="Arial"/>
                <w:color w:val="000000"/>
                <w:sz w:val="18"/>
                <w:szCs w:val="18"/>
              </w:rPr>
            </w:r>
          </w:p>
        </w:tc>
      </w:tr>
      <w:tr>
        <w:trPr/>
        <w:tc>
          <w:tcPr>
            <w:tcW w:w="630" w:type="dxa"/>
            <w:tcBorders>
              <w:left w:val="single" w:sz="4" w:space="0" w:color="000000"/>
              <w:bottom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3</w:t>
            </w:r>
          </w:p>
        </w:tc>
        <w:tc>
          <w:tcPr>
            <w:tcW w:w="4140" w:type="dxa"/>
            <w:tcBorders>
              <w:left w:val="single" w:sz="4" w:space="0" w:color="000000"/>
              <w:bottom w:val="single" w:sz="4" w:space="0" w:color="000000"/>
            </w:tcBorders>
          </w:tcPr>
          <w:p>
            <w:pPr>
              <w:pStyle w:val="Contedodatabela"/>
              <w:widowControl w:val="false"/>
              <w:numPr>
                <w:ilvl w:val="0"/>
                <w:numId w:val="2"/>
              </w:numPr>
              <w:jc w:val="left"/>
              <w:rPr>
                <w:sz w:val="18"/>
                <w:szCs w:val="18"/>
              </w:rPr>
            </w:pPr>
            <w:r>
              <w:rPr>
                <w:rFonts w:ascii="Arial" w:hAnsi="Arial"/>
                <w:color w:val="000000"/>
                <w:sz w:val="18"/>
                <w:szCs w:val="18"/>
              </w:rPr>
              <w:t>LEGUMINOSA, VARIEDADE:FEIJÃO CARIOCA, TIPO:TIPO 1</w:t>
            </w:r>
          </w:p>
        </w:tc>
        <w:tc>
          <w:tcPr>
            <w:tcW w:w="1411" w:type="dxa"/>
            <w:tcBorders>
              <w:left w:val="single" w:sz="4" w:space="0" w:color="000000"/>
              <w:bottom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QUILOGRAMA</w:t>
            </w:r>
          </w:p>
        </w:tc>
        <w:tc>
          <w:tcPr>
            <w:tcW w:w="855" w:type="dxa"/>
            <w:tcBorders>
              <w:left w:val="single" w:sz="4" w:space="0" w:color="000000"/>
              <w:bottom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25</w:t>
            </w:r>
          </w:p>
        </w:tc>
        <w:tc>
          <w:tcPr>
            <w:tcW w:w="838" w:type="dxa"/>
            <w:tcBorders>
              <w:left w:val="single" w:sz="4" w:space="0" w:color="000000"/>
              <w:bottom w:val="single" w:sz="4" w:space="0" w:color="000000"/>
            </w:tcBorders>
          </w:tcPr>
          <w:p>
            <w:pPr>
              <w:pStyle w:val="Contedodatabela"/>
              <w:widowControl w:val="false"/>
              <w:numPr>
                <w:ilvl w:val="0"/>
                <w:numId w:val="2"/>
              </w:numPr>
              <w:rPr>
                <w:rFonts w:ascii="Arial" w:hAnsi="Arial"/>
                <w:color w:val="000000"/>
                <w:sz w:val="18"/>
                <w:szCs w:val="18"/>
              </w:rPr>
            </w:pPr>
            <w:r>
              <w:rPr>
                <w:rFonts w:ascii="Arial" w:hAnsi="Arial"/>
                <w:color w:val="000000"/>
                <w:sz w:val="18"/>
                <w:szCs w:val="18"/>
              </w:rPr>
            </w:r>
          </w:p>
        </w:tc>
        <w:tc>
          <w:tcPr>
            <w:tcW w:w="1111" w:type="dxa"/>
            <w:tcBorders>
              <w:left w:val="single" w:sz="4" w:space="0" w:color="000000"/>
              <w:bottom w:val="single" w:sz="4" w:space="0" w:color="000000"/>
            </w:tcBorders>
          </w:tcPr>
          <w:p>
            <w:pPr>
              <w:pStyle w:val="Contedodatabela"/>
              <w:widowControl w:val="false"/>
              <w:numPr>
                <w:ilvl w:val="0"/>
                <w:numId w:val="2"/>
              </w:numPr>
              <w:jc w:val="center"/>
              <w:rPr>
                <w:rFonts w:ascii="Arial" w:hAnsi="Arial"/>
                <w:color w:val="000000"/>
                <w:sz w:val="18"/>
                <w:szCs w:val="18"/>
              </w:rPr>
            </w:pPr>
            <w:r>
              <w:rPr>
                <w:rFonts w:ascii="Arial" w:hAnsi="Arial"/>
                <w:color w:val="000000"/>
                <w:sz w:val="18"/>
                <w:szCs w:val="18"/>
              </w:rPr>
            </w:r>
          </w:p>
        </w:tc>
        <w:tc>
          <w:tcPr>
            <w:tcW w:w="1229" w:type="dxa"/>
            <w:tcBorders>
              <w:left w:val="single" w:sz="4" w:space="0" w:color="000000"/>
              <w:bottom w:val="single" w:sz="4" w:space="0" w:color="000000"/>
              <w:right w:val="single" w:sz="4" w:space="0" w:color="000000"/>
            </w:tcBorders>
          </w:tcPr>
          <w:p>
            <w:pPr>
              <w:pStyle w:val="Contedodatabela"/>
              <w:widowControl w:val="false"/>
              <w:numPr>
                <w:ilvl w:val="0"/>
                <w:numId w:val="2"/>
              </w:numPr>
              <w:jc w:val="center"/>
              <w:rPr>
                <w:rFonts w:ascii="Arial" w:hAnsi="Arial"/>
                <w:color w:val="000000"/>
                <w:sz w:val="18"/>
                <w:szCs w:val="18"/>
              </w:rPr>
            </w:pPr>
            <w:r>
              <w:rPr>
                <w:rFonts w:ascii="Arial" w:hAnsi="Arial"/>
                <w:color w:val="000000"/>
                <w:sz w:val="18"/>
                <w:szCs w:val="18"/>
              </w:rPr>
            </w:r>
          </w:p>
        </w:tc>
      </w:tr>
      <w:tr>
        <w:trPr/>
        <w:tc>
          <w:tcPr>
            <w:tcW w:w="630" w:type="dxa"/>
            <w:tcBorders>
              <w:left w:val="single" w:sz="4" w:space="0" w:color="000000"/>
              <w:bottom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4</w:t>
            </w:r>
          </w:p>
        </w:tc>
        <w:tc>
          <w:tcPr>
            <w:tcW w:w="4140" w:type="dxa"/>
            <w:tcBorders>
              <w:left w:val="single" w:sz="4" w:space="0" w:color="000000"/>
              <w:bottom w:val="single" w:sz="4" w:space="0" w:color="000000"/>
            </w:tcBorders>
          </w:tcPr>
          <w:p>
            <w:pPr>
              <w:pStyle w:val="Contedodatabela"/>
              <w:widowControl w:val="false"/>
              <w:numPr>
                <w:ilvl w:val="0"/>
                <w:numId w:val="2"/>
              </w:numPr>
              <w:jc w:val="left"/>
              <w:rPr>
                <w:sz w:val="18"/>
                <w:szCs w:val="18"/>
              </w:rPr>
            </w:pPr>
            <w:r>
              <w:rPr>
                <w:rFonts w:ascii="Arial" w:hAnsi="Arial"/>
                <w:color w:val="000000"/>
                <w:sz w:val="18"/>
                <w:szCs w:val="18"/>
              </w:rPr>
              <w:t>FARINHA DE ROSCA, MATERIAL:PÃO DE TRIGO, APLICAÇÃO:CULINÁRIA EM GERAL</w:t>
            </w:r>
          </w:p>
        </w:tc>
        <w:tc>
          <w:tcPr>
            <w:tcW w:w="1411" w:type="dxa"/>
            <w:tcBorders>
              <w:left w:val="single" w:sz="4" w:space="0" w:color="000000"/>
              <w:bottom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PACOTE 500G</w:t>
            </w:r>
          </w:p>
        </w:tc>
        <w:tc>
          <w:tcPr>
            <w:tcW w:w="855" w:type="dxa"/>
            <w:tcBorders>
              <w:left w:val="single" w:sz="4" w:space="0" w:color="000000"/>
              <w:bottom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6</w:t>
            </w:r>
          </w:p>
        </w:tc>
        <w:tc>
          <w:tcPr>
            <w:tcW w:w="838" w:type="dxa"/>
            <w:tcBorders>
              <w:left w:val="single" w:sz="4" w:space="0" w:color="000000"/>
              <w:bottom w:val="single" w:sz="4" w:space="0" w:color="000000"/>
            </w:tcBorders>
          </w:tcPr>
          <w:p>
            <w:pPr>
              <w:pStyle w:val="Contedodatabela"/>
              <w:widowControl w:val="false"/>
              <w:numPr>
                <w:ilvl w:val="0"/>
                <w:numId w:val="2"/>
              </w:numPr>
              <w:rPr>
                <w:rFonts w:ascii="Arial" w:hAnsi="Arial"/>
                <w:color w:val="000000"/>
                <w:sz w:val="18"/>
                <w:szCs w:val="18"/>
              </w:rPr>
            </w:pPr>
            <w:r>
              <w:rPr>
                <w:rFonts w:ascii="Arial" w:hAnsi="Arial"/>
                <w:color w:val="000000"/>
                <w:sz w:val="18"/>
                <w:szCs w:val="18"/>
              </w:rPr>
            </w:r>
          </w:p>
        </w:tc>
        <w:tc>
          <w:tcPr>
            <w:tcW w:w="1111" w:type="dxa"/>
            <w:tcBorders>
              <w:left w:val="single" w:sz="4" w:space="0" w:color="000000"/>
              <w:bottom w:val="single" w:sz="4" w:space="0" w:color="000000"/>
            </w:tcBorders>
          </w:tcPr>
          <w:p>
            <w:pPr>
              <w:pStyle w:val="Contedodatabela"/>
              <w:widowControl w:val="false"/>
              <w:numPr>
                <w:ilvl w:val="0"/>
                <w:numId w:val="2"/>
              </w:numPr>
              <w:jc w:val="center"/>
              <w:rPr>
                <w:rFonts w:ascii="Arial" w:hAnsi="Arial"/>
                <w:color w:val="000000"/>
                <w:sz w:val="18"/>
                <w:szCs w:val="18"/>
              </w:rPr>
            </w:pPr>
            <w:r>
              <w:rPr>
                <w:rFonts w:ascii="Arial" w:hAnsi="Arial"/>
                <w:color w:val="000000"/>
                <w:sz w:val="18"/>
                <w:szCs w:val="18"/>
              </w:rPr>
            </w:r>
          </w:p>
        </w:tc>
        <w:tc>
          <w:tcPr>
            <w:tcW w:w="1229" w:type="dxa"/>
            <w:tcBorders>
              <w:left w:val="single" w:sz="4" w:space="0" w:color="000000"/>
              <w:bottom w:val="single" w:sz="4" w:space="0" w:color="000000"/>
              <w:right w:val="single" w:sz="4" w:space="0" w:color="000000"/>
            </w:tcBorders>
          </w:tcPr>
          <w:p>
            <w:pPr>
              <w:pStyle w:val="Contedodatabela"/>
              <w:widowControl w:val="false"/>
              <w:numPr>
                <w:ilvl w:val="0"/>
                <w:numId w:val="2"/>
              </w:numPr>
              <w:jc w:val="center"/>
              <w:rPr>
                <w:rFonts w:ascii="Arial" w:hAnsi="Arial"/>
                <w:color w:val="000000"/>
                <w:sz w:val="18"/>
                <w:szCs w:val="18"/>
              </w:rPr>
            </w:pPr>
            <w:r>
              <w:rPr>
                <w:rFonts w:ascii="Arial" w:hAnsi="Arial"/>
                <w:color w:val="000000"/>
                <w:sz w:val="18"/>
                <w:szCs w:val="18"/>
              </w:rPr>
            </w:r>
          </w:p>
        </w:tc>
      </w:tr>
      <w:tr>
        <w:trPr/>
        <w:tc>
          <w:tcPr>
            <w:tcW w:w="630" w:type="dxa"/>
            <w:tcBorders>
              <w:left w:val="single" w:sz="4" w:space="0" w:color="000000"/>
              <w:bottom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5</w:t>
            </w:r>
          </w:p>
        </w:tc>
        <w:tc>
          <w:tcPr>
            <w:tcW w:w="4140" w:type="dxa"/>
            <w:tcBorders>
              <w:left w:val="single" w:sz="4" w:space="0" w:color="000000"/>
              <w:bottom w:val="single" w:sz="4" w:space="0" w:color="000000"/>
            </w:tcBorders>
          </w:tcPr>
          <w:p>
            <w:pPr>
              <w:pStyle w:val="Contedodatabela"/>
              <w:widowControl w:val="false"/>
              <w:numPr>
                <w:ilvl w:val="0"/>
                <w:numId w:val="2"/>
              </w:numPr>
              <w:jc w:val="left"/>
              <w:rPr>
                <w:sz w:val="18"/>
                <w:szCs w:val="18"/>
              </w:rPr>
            </w:pPr>
            <w:r>
              <w:rPr>
                <w:rFonts w:ascii="Arial" w:hAnsi="Arial"/>
                <w:color w:val="000000"/>
                <w:sz w:val="18"/>
                <w:szCs w:val="18"/>
              </w:rPr>
              <w:t>MASSA ALIMENTÍCIA, TIPO:PARA PIZZA, BASE DA MASSA:FARINHA DE TRIGO REFINADA, APRESENTAÇÃO:PRÉ-ASSADA/RESFRIADA, TAMANHO:MÉDIA</w:t>
            </w:r>
          </w:p>
        </w:tc>
        <w:tc>
          <w:tcPr>
            <w:tcW w:w="1411" w:type="dxa"/>
            <w:tcBorders>
              <w:left w:val="single" w:sz="4" w:space="0" w:color="000000"/>
              <w:bottom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UNIDADE</w:t>
            </w:r>
          </w:p>
        </w:tc>
        <w:tc>
          <w:tcPr>
            <w:tcW w:w="855" w:type="dxa"/>
            <w:tcBorders>
              <w:left w:val="single" w:sz="4" w:space="0" w:color="000000"/>
              <w:bottom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100</w:t>
            </w:r>
          </w:p>
        </w:tc>
        <w:tc>
          <w:tcPr>
            <w:tcW w:w="838" w:type="dxa"/>
            <w:tcBorders>
              <w:left w:val="single" w:sz="4" w:space="0" w:color="000000"/>
              <w:bottom w:val="single" w:sz="4" w:space="0" w:color="000000"/>
            </w:tcBorders>
          </w:tcPr>
          <w:p>
            <w:pPr>
              <w:pStyle w:val="Contedodatabela"/>
              <w:widowControl w:val="false"/>
              <w:numPr>
                <w:ilvl w:val="0"/>
                <w:numId w:val="2"/>
              </w:numPr>
              <w:rPr>
                <w:rFonts w:ascii="Arial" w:hAnsi="Arial"/>
                <w:color w:val="000000"/>
                <w:sz w:val="18"/>
                <w:szCs w:val="18"/>
              </w:rPr>
            </w:pPr>
            <w:r>
              <w:rPr>
                <w:rFonts w:ascii="Arial" w:hAnsi="Arial"/>
                <w:color w:val="000000"/>
                <w:sz w:val="18"/>
                <w:szCs w:val="18"/>
              </w:rPr>
            </w:r>
          </w:p>
        </w:tc>
        <w:tc>
          <w:tcPr>
            <w:tcW w:w="1111" w:type="dxa"/>
            <w:tcBorders>
              <w:left w:val="single" w:sz="4" w:space="0" w:color="000000"/>
              <w:bottom w:val="single" w:sz="4" w:space="0" w:color="000000"/>
            </w:tcBorders>
          </w:tcPr>
          <w:p>
            <w:pPr>
              <w:pStyle w:val="Contedodatabela"/>
              <w:widowControl w:val="false"/>
              <w:numPr>
                <w:ilvl w:val="0"/>
                <w:numId w:val="2"/>
              </w:numPr>
              <w:jc w:val="center"/>
              <w:rPr>
                <w:rFonts w:ascii="Arial" w:hAnsi="Arial"/>
                <w:color w:val="000000"/>
                <w:sz w:val="18"/>
                <w:szCs w:val="18"/>
              </w:rPr>
            </w:pPr>
            <w:r>
              <w:rPr>
                <w:rFonts w:ascii="Arial" w:hAnsi="Arial"/>
                <w:color w:val="000000"/>
                <w:sz w:val="18"/>
                <w:szCs w:val="18"/>
              </w:rPr>
            </w:r>
          </w:p>
        </w:tc>
        <w:tc>
          <w:tcPr>
            <w:tcW w:w="1229" w:type="dxa"/>
            <w:tcBorders>
              <w:left w:val="single" w:sz="4" w:space="0" w:color="000000"/>
              <w:bottom w:val="single" w:sz="4" w:space="0" w:color="000000"/>
              <w:right w:val="single" w:sz="4" w:space="0" w:color="000000"/>
            </w:tcBorders>
          </w:tcPr>
          <w:p>
            <w:pPr>
              <w:pStyle w:val="Contedodatabela"/>
              <w:widowControl w:val="false"/>
              <w:numPr>
                <w:ilvl w:val="0"/>
                <w:numId w:val="2"/>
              </w:numPr>
              <w:jc w:val="center"/>
              <w:rPr>
                <w:rFonts w:ascii="Arial" w:hAnsi="Arial"/>
                <w:color w:val="000000"/>
                <w:sz w:val="18"/>
                <w:szCs w:val="18"/>
              </w:rPr>
            </w:pPr>
            <w:r>
              <w:rPr>
                <w:rFonts w:ascii="Arial" w:hAnsi="Arial"/>
                <w:color w:val="000000"/>
                <w:sz w:val="18"/>
                <w:szCs w:val="18"/>
              </w:rPr>
            </w:r>
          </w:p>
        </w:tc>
      </w:tr>
      <w:tr>
        <w:trPr/>
        <w:tc>
          <w:tcPr>
            <w:tcW w:w="630" w:type="dxa"/>
            <w:tcBorders>
              <w:left w:val="single" w:sz="4" w:space="0" w:color="000000"/>
              <w:bottom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6</w:t>
            </w:r>
          </w:p>
        </w:tc>
        <w:tc>
          <w:tcPr>
            <w:tcW w:w="4140" w:type="dxa"/>
            <w:tcBorders>
              <w:left w:val="single" w:sz="4" w:space="0" w:color="000000"/>
              <w:bottom w:val="single" w:sz="4" w:space="0" w:color="000000"/>
            </w:tcBorders>
          </w:tcPr>
          <w:p>
            <w:pPr>
              <w:pStyle w:val="Contedodatabela"/>
              <w:widowControl w:val="false"/>
              <w:numPr>
                <w:ilvl w:val="0"/>
                <w:numId w:val="2"/>
              </w:numPr>
              <w:jc w:val="left"/>
              <w:rPr>
                <w:sz w:val="18"/>
                <w:szCs w:val="18"/>
              </w:rPr>
            </w:pPr>
            <w:r>
              <w:rPr>
                <w:rFonts w:ascii="Arial" w:hAnsi="Arial"/>
                <w:color w:val="000000"/>
                <w:sz w:val="18"/>
                <w:szCs w:val="18"/>
              </w:rPr>
              <w:t>BOLO ALIMENTÍCIO, SABOR:FRUTAS CRISTALIZADAS/PASSAS, TIPO:PANETONE, PESO:400 G</w:t>
            </w:r>
          </w:p>
        </w:tc>
        <w:tc>
          <w:tcPr>
            <w:tcW w:w="1411" w:type="dxa"/>
            <w:tcBorders>
              <w:left w:val="single" w:sz="4" w:space="0" w:color="000000"/>
              <w:bottom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UNIDADE 400G</w:t>
            </w:r>
          </w:p>
        </w:tc>
        <w:tc>
          <w:tcPr>
            <w:tcW w:w="855" w:type="dxa"/>
            <w:tcBorders>
              <w:left w:val="single" w:sz="4" w:space="0" w:color="000000"/>
              <w:bottom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24</w:t>
            </w:r>
          </w:p>
        </w:tc>
        <w:tc>
          <w:tcPr>
            <w:tcW w:w="838" w:type="dxa"/>
            <w:tcBorders>
              <w:left w:val="single" w:sz="4" w:space="0" w:color="000000"/>
              <w:bottom w:val="single" w:sz="4" w:space="0" w:color="000000"/>
            </w:tcBorders>
          </w:tcPr>
          <w:p>
            <w:pPr>
              <w:pStyle w:val="Contedodatabela"/>
              <w:widowControl w:val="false"/>
              <w:numPr>
                <w:ilvl w:val="0"/>
                <w:numId w:val="2"/>
              </w:numPr>
              <w:rPr>
                <w:rFonts w:ascii="Arial" w:hAnsi="Arial"/>
                <w:color w:val="000000"/>
                <w:sz w:val="18"/>
                <w:szCs w:val="18"/>
              </w:rPr>
            </w:pPr>
            <w:r>
              <w:rPr>
                <w:rFonts w:ascii="Arial" w:hAnsi="Arial"/>
                <w:color w:val="000000"/>
                <w:sz w:val="18"/>
                <w:szCs w:val="18"/>
              </w:rPr>
            </w:r>
          </w:p>
        </w:tc>
        <w:tc>
          <w:tcPr>
            <w:tcW w:w="1111" w:type="dxa"/>
            <w:tcBorders>
              <w:left w:val="single" w:sz="4" w:space="0" w:color="000000"/>
              <w:bottom w:val="single" w:sz="4" w:space="0" w:color="000000"/>
            </w:tcBorders>
          </w:tcPr>
          <w:p>
            <w:pPr>
              <w:pStyle w:val="Contedodatabela"/>
              <w:widowControl w:val="false"/>
              <w:numPr>
                <w:ilvl w:val="0"/>
                <w:numId w:val="2"/>
              </w:numPr>
              <w:jc w:val="center"/>
              <w:rPr>
                <w:rFonts w:ascii="Arial" w:hAnsi="Arial"/>
                <w:color w:val="000000"/>
                <w:sz w:val="18"/>
                <w:szCs w:val="18"/>
              </w:rPr>
            </w:pPr>
            <w:r>
              <w:rPr>
                <w:rFonts w:ascii="Arial" w:hAnsi="Arial"/>
                <w:color w:val="000000"/>
                <w:sz w:val="18"/>
                <w:szCs w:val="18"/>
              </w:rPr>
            </w:r>
          </w:p>
        </w:tc>
        <w:tc>
          <w:tcPr>
            <w:tcW w:w="1229" w:type="dxa"/>
            <w:tcBorders>
              <w:left w:val="single" w:sz="4" w:space="0" w:color="000000"/>
              <w:bottom w:val="single" w:sz="4" w:space="0" w:color="000000"/>
              <w:right w:val="single" w:sz="4" w:space="0" w:color="000000"/>
            </w:tcBorders>
          </w:tcPr>
          <w:p>
            <w:pPr>
              <w:pStyle w:val="Contedodatabela"/>
              <w:widowControl w:val="false"/>
              <w:numPr>
                <w:ilvl w:val="0"/>
                <w:numId w:val="2"/>
              </w:numPr>
              <w:jc w:val="center"/>
              <w:rPr>
                <w:rFonts w:ascii="Arial" w:hAnsi="Arial"/>
                <w:color w:val="000000"/>
                <w:sz w:val="18"/>
                <w:szCs w:val="18"/>
              </w:rPr>
            </w:pPr>
            <w:r>
              <w:rPr>
                <w:rFonts w:ascii="Arial" w:hAnsi="Arial"/>
                <w:color w:val="000000"/>
                <w:sz w:val="18"/>
                <w:szCs w:val="18"/>
              </w:rPr>
            </w:r>
          </w:p>
        </w:tc>
      </w:tr>
      <w:tr>
        <w:trPr/>
        <w:tc>
          <w:tcPr>
            <w:tcW w:w="630" w:type="dxa"/>
            <w:tcBorders>
              <w:left w:val="single" w:sz="4" w:space="0" w:color="000000"/>
              <w:bottom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7</w:t>
            </w:r>
          </w:p>
        </w:tc>
        <w:tc>
          <w:tcPr>
            <w:tcW w:w="4140" w:type="dxa"/>
            <w:tcBorders>
              <w:left w:val="single" w:sz="4" w:space="0" w:color="000000"/>
              <w:bottom w:val="single" w:sz="4" w:space="0" w:color="000000"/>
            </w:tcBorders>
          </w:tcPr>
          <w:p>
            <w:pPr>
              <w:pStyle w:val="Contedodatabela"/>
              <w:widowControl w:val="false"/>
              <w:numPr>
                <w:ilvl w:val="0"/>
                <w:numId w:val="2"/>
              </w:numPr>
              <w:jc w:val="left"/>
              <w:rPr>
                <w:sz w:val="18"/>
                <w:szCs w:val="18"/>
              </w:rPr>
            </w:pPr>
            <w:r>
              <w:rPr>
                <w:rFonts w:ascii="Arial" w:hAnsi="Arial"/>
                <w:color w:val="000000"/>
                <w:sz w:val="18"/>
                <w:szCs w:val="18"/>
              </w:rPr>
              <w:t>MEL ABELHA, TIPO:1ª QUALIDADE, APRESENTAÇÃO:EMBALAGEM COM 500 G, APLICAÇÃO:ALIMENTAÇÃO HUMANA</w:t>
            </w:r>
          </w:p>
        </w:tc>
        <w:tc>
          <w:tcPr>
            <w:tcW w:w="1411" w:type="dxa"/>
            <w:tcBorders>
              <w:left w:val="single" w:sz="4" w:space="0" w:color="000000"/>
              <w:bottom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UNIDADE 500G</w:t>
            </w:r>
          </w:p>
        </w:tc>
        <w:tc>
          <w:tcPr>
            <w:tcW w:w="855" w:type="dxa"/>
            <w:tcBorders>
              <w:left w:val="single" w:sz="4" w:space="0" w:color="000000"/>
              <w:bottom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6</w:t>
            </w:r>
          </w:p>
        </w:tc>
        <w:tc>
          <w:tcPr>
            <w:tcW w:w="838" w:type="dxa"/>
            <w:tcBorders>
              <w:left w:val="single" w:sz="4" w:space="0" w:color="000000"/>
              <w:bottom w:val="single" w:sz="4" w:space="0" w:color="000000"/>
            </w:tcBorders>
          </w:tcPr>
          <w:p>
            <w:pPr>
              <w:pStyle w:val="Contedodatabela"/>
              <w:widowControl w:val="false"/>
              <w:numPr>
                <w:ilvl w:val="0"/>
                <w:numId w:val="2"/>
              </w:numPr>
              <w:rPr>
                <w:rFonts w:ascii="Arial" w:hAnsi="Arial"/>
                <w:color w:val="000000"/>
                <w:sz w:val="18"/>
                <w:szCs w:val="18"/>
              </w:rPr>
            </w:pPr>
            <w:r>
              <w:rPr>
                <w:rFonts w:ascii="Arial" w:hAnsi="Arial"/>
                <w:color w:val="000000"/>
                <w:sz w:val="18"/>
                <w:szCs w:val="18"/>
              </w:rPr>
            </w:r>
          </w:p>
        </w:tc>
        <w:tc>
          <w:tcPr>
            <w:tcW w:w="1111" w:type="dxa"/>
            <w:tcBorders>
              <w:left w:val="single" w:sz="4" w:space="0" w:color="000000"/>
              <w:bottom w:val="single" w:sz="4" w:space="0" w:color="000000"/>
            </w:tcBorders>
          </w:tcPr>
          <w:p>
            <w:pPr>
              <w:pStyle w:val="Contedodatabela"/>
              <w:widowControl w:val="false"/>
              <w:numPr>
                <w:ilvl w:val="0"/>
                <w:numId w:val="2"/>
              </w:numPr>
              <w:jc w:val="center"/>
              <w:rPr>
                <w:rFonts w:ascii="Arial" w:hAnsi="Arial"/>
                <w:color w:val="000000"/>
                <w:sz w:val="18"/>
                <w:szCs w:val="18"/>
              </w:rPr>
            </w:pPr>
            <w:r>
              <w:rPr>
                <w:rFonts w:ascii="Arial" w:hAnsi="Arial"/>
                <w:color w:val="000000"/>
                <w:sz w:val="18"/>
                <w:szCs w:val="18"/>
              </w:rPr>
            </w:r>
          </w:p>
        </w:tc>
        <w:tc>
          <w:tcPr>
            <w:tcW w:w="1229" w:type="dxa"/>
            <w:tcBorders>
              <w:left w:val="single" w:sz="4" w:space="0" w:color="000000"/>
              <w:bottom w:val="single" w:sz="4" w:space="0" w:color="000000"/>
              <w:right w:val="single" w:sz="4" w:space="0" w:color="000000"/>
            </w:tcBorders>
          </w:tcPr>
          <w:p>
            <w:pPr>
              <w:pStyle w:val="Contedodatabela"/>
              <w:widowControl w:val="false"/>
              <w:numPr>
                <w:ilvl w:val="0"/>
                <w:numId w:val="2"/>
              </w:numPr>
              <w:jc w:val="center"/>
              <w:rPr>
                <w:rFonts w:ascii="Arial" w:hAnsi="Arial"/>
                <w:color w:val="000000"/>
                <w:sz w:val="18"/>
                <w:szCs w:val="18"/>
              </w:rPr>
            </w:pPr>
            <w:r>
              <w:rPr>
                <w:rFonts w:ascii="Arial" w:hAnsi="Arial"/>
                <w:color w:val="000000"/>
                <w:sz w:val="18"/>
                <w:szCs w:val="18"/>
              </w:rPr>
            </w:r>
          </w:p>
        </w:tc>
      </w:tr>
      <w:tr>
        <w:trPr/>
        <w:tc>
          <w:tcPr>
            <w:tcW w:w="630" w:type="dxa"/>
            <w:tcBorders>
              <w:left w:val="single" w:sz="4" w:space="0" w:color="000000"/>
              <w:bottom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8</w:t>
            </w:r>
          </w:p>
        </w:tc>
        <w:tc>
          <w:tcPr>
            <w:tcW w:w="4140" w:type="dxa"/>
            <w:tcBorders>
              <w:left w:val="single" w:sz="4" w:space="0" w:color="000000"/>
              <w:bottom w:val="single" w:sz="4" w:space="0" w:color="000000"/>
            </w:tcBorders>
          </w:tcPr>
          <w:p>
            <w:pPr>
              <w:pStyle w:val="Contedodatabela"/>
              <w:widowControl w:val="false"/>
              <w:numPr>
                <w:ilvl w:val="0"/>
                <w:numId w:val="2"/>
              </w:numPr>
              <w:jc w:val="left"/>
              <w:rPr>
                <w:sz w:val="18"/>
                <w:szCs w:val="18"/>
              </w:rPr>
            </w:pPr>
            <w:r>
              <w:rPr>
                <w:rFonts w:ascii="Arial" w:hAnsi="Arial"/>
                <w:color w:val="000000"/>
                <w:sz w:val="18"/>
                <w:szCs w:val="18"/>
              </w:rPr>
              <w:t>CEREAL PREPARADO, ASPECTO FÍSICO:GRÃOS, COMPONENTES:AVEIA, BANANA, MAÇÃ E CANELA, CARACTERÍSTICAS ADICIONAIS:GRANOLA</w:t>
            </w:r>
          </w:p>
        </w:tc>
        <w:tc>
          <w:tcPr>
            <w:tcW w:w="1411" w:type="dxa"/>
            <w:tcBorders>
              <w:left w:val="single" w:sz="4" w:space="0" w:color="000000"/>
              <w:bottom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PACOTE 500G</w:t>
            </w:r>
          </w:p>
        </w:tc>
        <w:tc>
          <w:tcPr>
            <w:tcW w:w="855" w:type="dxa"/>
            <w:tcBorders>
              <w:left w:val="single" w:sz="4" w:space="0" w:color="000000"/>
              <w:bottom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31</w:t>
            </w:r>
          </w:p>
        </w:tc>
        <w:tc>
          <w:tcPr>
            <w:tcW w:w="838" w:type="dxa"/>
            <w:tcBorders>
              <w:left w:val="single" w:sz="4" w:space="0" w:color="000000"/>
              <w:bottom w:val="single" w:sz="4" w:space="0" w:color="000000"/>
            </w:tcBorders>
          </w:tcPr>
          <w:p>
            <w:pPr>
              <w:pStyle w:val="Contedodatabela"/>
              <w:widowControl w:val="false"/>
              <w:numPr>
                <w:ilvl w:val="0"/>
                <w:numId w:val="2"/>
              </w:numPr>
              <w:rPr>
                <w:rFonts w:ascii="Arial" w:hAnsi="Arial"/>
                <w:color w:val="000000"/>
                <w:sz w:val="18"/>
                <w:szCs w:val="18"/>
              </w:rPr>
            </w:pPr>
            <w:r>
              <w:rPr>
                <w:rFonts w:ascii="Arial" w:hAnsi="Arial"/>
                <w:color w:val="000000"/>
                <w:sz w:val="18"/>
                <w:szCs w:val="18"/>
              </w:rPr>
            </w:r>
          </w:p>
        </w:tc>
        <w:tc>
          <w:tcPr>
            <w:tcW w:w="1111" w:type="dxa"/>
            <w:tcBorders>
              <w:left w:val="single" w:sz="4" w:space="0" w:color="000000"/>
              <w:bottom w:val="single" w:sz="4" w:space="0" w:color="000000"/>
            </w:tcBorders>
          </w:tcPr>
          <w:p>
            <w:pPr>
              <w:pStyle w:val="Contedodatabela"/>
              <w:widowControl w:val="false"/>
              <w:numPr>
                <w:ilvl w:val="0"/>
                <w:numId w:val="2"/>
              </w:numPr>
              <w:jc w:val="center"/>
              <w:rPr>
                <w:rFonts w:ascii="Arial" w:hAnsi="Arial"/>
                <w:color w:val="000000"/>
                <w:sz w:val="18"/>
                <w:szCs w:val="18"/>
              </w:rPr>
            </w:pPr>
            <w:r>
              <w:rPr>
                <w:rFonts w:ascii="Arial" w:hAnsi="Arial"/>
                <w:color w:val="000000"/>
                <w:sz w:val="18"/>
                <w:szCs w:val="18"/>
              </w:rPr>
            </w:r>
          </w:p>
        </w:tc>
        <w:tc>
          <w:tcPr>
            <w:tcW w:w="1229" w:type="dxa"/>
            <w:tcBorders>
              <w:left w:val="single" w:sz="4" w:space="0" w:color="000000"/>
              <w:bottom w:val="single" w:sz="4" w:space="0" w:color="000000"/>
              <w:right w:val="single" w:sz="4" w:space="0" w:color="000000"/>
            </w:tcBorders>
          </w:tcPr>
          <w:p>
            <w:pPr>
              <w:pStyle w:val="Contedodatabela"/>
              <w:widowControl w:val="false"/>
              <w:numPr>
                <w:ilvl w:val="0"/>
                <w:numId w:val="2"/>
              </w:numPr>
              <w:jc w:val="center"/>
              <w:rPr>
                <w:rFonts w:ascii="Arial" w:hAnsi="Arial"/>
                <w:color w:val="000000"/>
                <w:sz w:val="18"/>
                <w:szCs w:val="18"/>
              </w:rPr>
            </w:pPr>
            <w:r>
              <w:rPr>
                <w:rFonts w:ascii="Arial" w:hAnsi="Arial"/>
                <w:color w:val="000000"/>
                <w:sz w:val="18"/>
                <w:szCs w:val="18"/>
              </w:rPr>
            </w:r>
          </w:p>
        </w:tc>
      </w:tr>
      <w:tr>
        <w:trPr/>
        <w:tc>
          <w:tcPr>
            <w:tcW w:w="630" w:type="dxa"/>
            <w:tcBorders>
              <w:left w:val="single" w:sz="4" w:space="0" w:color="000000"/>
              <w:bottom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9</w:t>
            </w:r>
          </w:p>
        </w:tc>
        <w:tc>
          <w:tcPr>
            <w:tcW w:w="4140" w:type="dxa"/>
            <w:tcBorders>
              <w:left w:val="single" w:sz="4" w:space="0" w:color="000000"/>
              <w:bottom w:val="single" w:sz="4" w:space="0" w:color="000000"/>
            </w:tcBorders>
          </w:tcPr>
          <w:p>
            <w:pPr>
              <w:pStyle w:val="Contedodatabela"/>
              <w:widowControl w:val="false"/>
              <w:numPr>
                <w:ilvl w:val="0"/>
                <w:numId w:val="2"/>
              </w:numPr>
              <w:jc w:val="left"/>
              <w:rPr>
                <w:sz w:val="18"/>
                <w:szCs w:val="18"/>
              </w:rPr>
            </w:pPr>
            <w:r>
              <w:rPr>
                <w:rFonts w:ascii="Arial" w:hAnsi="Arial"/>
                <w:color w:val="000000"/>
                <w:sz w:val="18"/>
                <w:szCs w:val="18"/>
              </w:rPr>
              <w:t>CONDIMENTO, TIPO:GERGELIM, APRESENTAÇÃO:GRÃO</w:t>
            </w:r>
          </w:p>
        </w:tc>
        <w:tc>
          <w:tcPr>
            <w:tcW w:w="1411" w:type="dxa"/>
            <w:tcBorders>
              <w:left w:val="single" w:sz="4" w:space="0" w:color="000000"/>
              <w:bottom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PACOTE 500G</w:t>
            </w:r>
          </w:p>
        </w:tc>
        <w:tc>
          <w:tcPr>
            <w:tcW w:w="855" w:type="dxa"/>
            <w:tcBorders>
              <w:left w:val="single" w:sz="4" w:space="0" w:color="000000"/>
              <w:bottom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5</w:t>
            </w:r>
          </w:p>
        </w:tc>
        <w:tc>
          <w:tcPr>
            <w:tcW w:w="838" w:type="dxa"/>
            <w:tcBorders>
              <w:left w:val="single" w:sz="4" w:space="0" w:color="000000"/>
              <w:bottom w:val="single" w:sz="4" w:space="0" w:color="000000"/>
            </w:tcBorders>
          </w:tcPr>
          <w:p>
            <w:pPr>
              <w:pStyle w:val="Contedodatabela"/>
              <w:widowControl w:val="false"/>
              <w:numPr>
                <w:ilvl w:val="0"/>
                <w:numId w:val="2"/>
              </w:numPr>
              <w:rPr>
                <w:rFonts w:ascii="Arial" w:hAnsi="Arial"/>
                <w:color w:val="000000"/>
                <w:sz w:val="18"/>
                <w:szCs w:val="18"/>
              </w:rPr>
            </w:pPr>
            <w:r>
              <w:rPr>
                <w:rFonts w:ascii="Arial" w:hAnsi="Arial"/>
                <w:color w:val="000000"/>
                <w:sz w:val="18"/>
                <w:szCs w:val="18"/>
              </w:rPr>
            </w:r>
          </w:p>
        </w:tc>
        <w:tc>
          <w:tcPr>
            <w:tcW w:w="1111" w:type="dxa"/>
            <w:tcBorders>
              <w:left w:val="single" w:sz="4" w:space="0" w:color="000000"/>
              <w:bottom w:val="single" w:sz="4" w:space="0" w:color="000000"/>
            </w:tcBorders>
          </w:tcPr>
          <w:p>
            <w:pPr>
              <w:pStyle w:val="Contedodatabela"/>
              <w:widowControl w:val="false"/>
              <w:numPr>
                <w:ilvl w:val="0"/>
                <w:numId w:val="2"/>
              </w:numPr>
              <w:jc w:val="center"/>
              <w:rPr>
                <w:rFonts w:ascii="Arial" w:hAnsi="Arial"/>
                <w:color w:val="000000"/>
                <w:sz w:val="18"/>
                <w:szCs w:val="18"/>
              </w:rPr>
            </w:pPr>
            <w:r>
              <w:rPr>
                <w:rFonts w:ascii="Arial" w:hAnsi="Arial"/>
                <w:color w:val="000000"/>
                <w:sz w:val="18"/>
                <w:szCs w:val="18"/>
              </w:rPr>
            </w:r>
          </w:p>
        </w:tc>
        <w:tc>
          <w:tcPr>
            <w:tcW w:w="1229" w:type="dxa"/>
            <w:tcBorders>
              <w:left w:val="single" w:sz="4" w:space="0" w:color="000000"/>
              <w:bottom w:val="single" w:sz="4" w:space="0" w:color="000000"/>
              <w:right w:val="single" w:sz="4" w:space="0" w:color="000000"/>
            </w:tcBorders>
          </w:tcPr>
          <w:p>
            <w:pPr>
              <w:pStyle w:val="Contedodatabela"/>
              <w:widowControl w:val="false"/>
              <w:numPr>
                <w:ilvl w:val="0"/>
                <w:numId w:val="2"/>
              </w:numPr>
              <w:jc w:val="center"/>
              <w:rPr>
                <w:rFonts w:ascii="Arial" w:hAnsi="Arial"/>
                <w:color w:val="000000"/>
                <w:sz w:val="18"/>
                <w:szCs w:val="18"/>
              </w:rPr>
            </w:pPr>
            <w:r>
              <w:rPr>
                <w:rFonts w:ascii="Arial" w:hAnsi="Arial"/>
                <w:color w:val="000000"/>
                <w:sz w:val="18"/>
                <w:szCs w:val="18"/>
              </w:rPr>
            </w:r>
          </w:p>
        </w:tc>
      </w:tr>
      <w:tr>
        <w:trPr/>
        <w:tc>
          <w:tcPr>
            <w:tcW w:w="630" w:type="dxa"/>
            <w:tcBorders>
              <w:left w:val="single" w:sz="4" w:space="0" w:color="000000"/>
              <w:bottom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10</w:t>
            </w:r>
          </w:p>
        </w:tc>
        <w:tc>
          <w:tcPr>
            <w:tcW w:w="4140" w:type="dxa"/>
            <w:tcBorders>
              <w:left w:val="single" w:sz="4" w:space="0" w:color="000000"/>
              <w:bottom w:val="single" w:sz="4" w:space="0" w:color="000000"/>
            </w:tcBorders>
          </w:tcPr>
          <w:p>
            <w:pPr>
              <w:pStyle w:val="Contedodatabela"/>
              <w:widowControl w:val="false"/>
              <w:numPr>
                <w:ilvl w:val="0"/>
                <w:numId w:val="2"/>
              </w:numPr>
              <w:jc w:val="left"/>
              <w:rPr>
                <w:sz w:val="18"/>
                <w:szCs w:val="18"/>
              </w:rPr>
            </w:pPr>
            <w:r>
              <w:rPr>
                <w:rFonts w:ascii="Arial" w:hAnsi="Arial"/>
                <w:color w:val="000000"/>
                <w:sz w:val="18"/>
                <w:szCs w:val="18"/>
              </w:rPr>
              <w:t>OLEAGINOSA, TIPO:CASTANHA DO CAJU, APRESENTAÇÃO:TORRADA</w:t>
            </w:r>
          </w:p>
        </w:tc>
        <w:tc>
          <w:tcPr>
            <w:tcW w:w="1411" w:type="dxa"/>
            <w:tcBorders>
              <w:left w:val="single" w:sz="4" w:space="0" w:color="000000"/>
              <w:bottom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QUILOGRAMA</w:t>
            </w:r>
          </w:p>
        </w:tc>
        <w:tc>
          <w:tcPr>
            <w:tcW w:w="855" w:type="dxa"/>
            <w:tcBorders>
              <w:left w:val="single" w:sz="4" w:space="0" w:color="000000"/>
              <w:bottom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13</w:t>
            </w:r>
          </w:p>
        </w:tc>
        <w:tc>
          <w:tcPr>
            <w:tcW w:w="838" w:type="dxa"/>
            <w:tcBorders>
              <w:left w:val="single" w:sz="4" w:space="0" w:color="000000"/>
              <w:bottom w:val="single" w:sz="4" w:space="0" w:color="000000"/>
            </w:tcBorders>
          </w:tcPr>
          <w:p>
            <w:pPr>
              <w:pStyle w:val="Contedodatabela"/>
              <w:widowControl w:val="false"/>
              <w:numPr>
                <w:ilvl w:val="0"/>
                <w:numId w:val="2"/>
              </w:numPr>
              <w:rPr>
                <w:rFonts w:ascii="Arial" w:hAnsi="Arial"/>
                <w:color w:val="000000"/>
                <w:sz w:val="18"/>
                <w:szCs w:val="18"/>
              </w:rPr>
            </w:pPr>
            <w:r>
              <w:rPr>
                <w:rFonts w:ascii="Arial" w:hAnsi="Arial"/>
                <w:color w:val="000000"/>
                <w:sz w:val="18"/>
                <w:szCs w:val="18"/>
              </w:rPr>
            </w:r>
          </w:p>
        </w:tc>
        <w:tc>
          <w:tcPr>
            <w:tcW w:w="1111" w:type="dxa"/>
            <w:tcBorders>
              <w:left w:val="single" w:sz="4" w:space="0" w:color="000000"/>
              <w:bottom w:val="single" w:sz="4" w:space="0" w:color="000000"/>
            </w:tcBorders>
          </w:tcPr>
          <w:p>
            <w:pPr>
              <w:pStyle w:val="Contedodatabela"/>
              <w:widowControl w:val="false"/>
              <w:numPr>
                <w:ilvl w:val="0"/>
                <w:numId w:val="2"/>
              </w:numPr>
              <w:jc w:val="center"/>
              <w:rPr>
                <w:rFonts w:ascii="Arial" w:hAnsi="Arial"/>
                <w:color w:val="000000"/>
                <w:sz w:val="18"/>
                <w:szCs w:val="18"/>
              </w:rPr>
            </w:pPr>
            <w:r>
              <w:rPr>
                <w:rFonts w:ascii="Arial" w:hAnsi="Arial"/>
                <w:color w:val="000000"/>
                <w:sz w:val="18"/>
                <w:szCs w:val="18"/>
              </w:rPr>
            </w:r>
          </w:p>
        </w:tc>
        <w:tc>
          <w:tcPr>
            <w:tcW w:w="1229" w:type="dxa"/>
            <w:tcBorders>
              <w:left w:val="single" w:sz="4" w:space="0" w:color="000000"/>
              <w:bottom w:val="single" w:sz="4" w:space="0" w:color="000000"/>
              <w:right w:val="single" w:sz="4" w:space="0" w:color="000000"/>
            </w:tcBorders>
          </w:tcPr>
          <w:p>
            <w:pPr>
              <w:pStyle w:val="Contedodatabela"/>
              <w:widowControl w:val="false"/>
              <w:numPr>
                <w:ilvl w:val="0"/>
                <w:numId w:val="2"/>
              </w:numPr>
              <w:jc w:val="center"/>
              <w:rPr>
                <w:rFonts w:ascii="Arial" w:hAnsi="Arial"/>
                <w:color w:val="000000"/>
                <w:sz w:val="18"/>
                <w:szCs w:val="18"/>
              </w:rPr>
            </w:pPr>
            <w:r>
              <w:rPr>
                <w:rFonts w:ascii="Arial" w:hAnsi="Arial"/>
                <w:color w:val="000000"/>
                <w:sz w:val="18"/>
                <w:szCs w:val="18"/>
              </w:rPr>
            </w:r>
          </w:p>
        </w:tc>
      </w:tr>
      <w:tr>
        <w:trPr/>
        <w:tc>
          <w:tcPr>
            <w:tcW w:w="630" w:type="dxa"/>
            <w:tcBorders>
              <w:left w:val="single" w:sz="4" w:space="0" w:color="000000"/>
              <w:bottom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11</w:t>
            </w:r>
          </w:p>
        </w:tc>
        <w:tc>
          <w:tcPr>
            <w:tcW w:w="4140" w:type="dxa"/>
            <w:tcBorders>
              <w:left w:val="single" w:sz="4" w:space="0" w:color="000000"/>
              <w:bottom w:val="single" w:sz="4" w:space="0" w:color="000000"/>
            </w:tcBorders>
          </w:tcPr>
          <w:p>
            <w:pPr>
              <w:pStyle w:val="Contedodatabela"/>
              <w:widowControl w:val="false"/>
              <w:numPr>
                <w:ilvl w:val="0"/>
                <w:numId w:val="2"/>
              </w:numPr>
              <w:jc w:val="left"/>
              <w:rPr>
                <w:sz w:val="18"/>
                <w:szCs w:val="18"/>
              </w:rPr>
            </w:pPr>
            <w:r>
              <w:rPr>
                <w:rFonts w:ascii="Arial" w:hAnsi="Arial"/>
                <w:color w:val="000000"/>
                <w:sz w:val="18"/>
                <w:szCs w:val="18"/>
              </w:rPr>
              <w:t>TEMPERO, TIPO:COMPLETO SEM PIMENTA, APRESENTAÇÃO:PASTA, APLICAÇÃO:USO CULINÁRIO</w:t>
            </w:r>
          </w:p>
        </w:tc>
        <w:tc>
          <w:tcPr>
            <w:tcW w:w="1411" w:type="dxa"/>
            <w:tcBorders>
              <w:left w:val="single" w:sz="4" w:space="0" w:color="000000"/>
              <w:bottom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UNIDADE 300G</w:t>
            </w:r>
          </w:p>
        </w:tc>
        <w:tc>
          <w:tcPr>
            <w:tcW w:w="855" w:type="dxa"/>
            <w:tcBorders>
              <w:left w:val="single" w:sz="4" w:space="0" w:color="000000"/>
              <w:bottom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12</w:t>
            </w:r>
          </w:p>
        </w:tc>
        <w:tc>
          <w:tcPr>
            <w:tcW w:w="838" w:type="dxa"/>
            <w:tcBorders>
              <w:left w:val="single" w:sz="4" w:space="0" w:color="000000"/>
              <w:bottom w:val="single" w:sz="4" w:space="0" w:color="000000"/>
            </w:tcBorders>
          </w:tcPr>
          <w:p>
            <w:pPr>
              <w:pStyle w:val="Contedodatabela"/>
              <w:widowControl w:val="false"/>
              <w:numPr>
                <w:ilvl w:val="0"/>
                <w:numId w:val="2"/>
              </w:numPr>
              <w:rPr>
                <w:rFonts w:ascii="Arial" w:hAnsi="Arial"/>
                <w:color w:val="000000"/>
                <w:sz w:val="18"/>
                <w:szCs w:val="18"/>
              </w:rPr>
            </w:pPr>
            <w:r>
              <w:rPr>
                <w:rFonts w:ascii="Arial" w:hAnsi="Arial"/>
                <w:color w:val="000000"/>
                <w:sz w:val="18"/>
                <w:szCs w:val="18"/>
              </w:rPr>
            </w:r>
          </w:p>
        </w:tc>
        <w:tc>
          <w:tcPr>
            <w:tcW w:w="1111" w:type="dxa"/>
            <w:tcBorders>
              <w:left w:val="single" w:sz="4" w:space="0" w:color="000000"/>
              <w:bottom w:val="single" w:sz="4" w:space="0" w:color="000000"/>
            </w:tcBorders>
          </w:tcPr>
          <w:p>
            <w:pPr>
              <w:pStyle w:val="Contedodatabela"/>
              <w:widowControl w:val="false"/>
              <w:numPr>
                <w:ilvl w:val="0"/>
                <w:numId w:val="2"/>
              </w:numPr>
              <w:jc w:val="center"/>
              <w:rPr>
                <w:rFonts w:ascii="Arial" w:hAnsi="Arial"/>
                <w:color w:val="000000"/>
                <w:sz w:val="18"/>
                <w:szCs w:val="18"/>
              </w:rPr>
            </w:pPr>
            <w:r>
              <w:rPr>
                <w:rFonts w:ascii="Arial" w:hAnsi="Arial"/>
                <w:color w:val="000000"/>
                <w:sz w:val="18"/>
                <w:szCs w:val="18"/>
              </w:rPr>
            </w:r>
          </w:p>
        </w:tc>
        <w:tc>
          <w:tcPr>
            <w:tcW w:w="1229" w:type="dxa"/>
            <w:tcBorders>
              <w:left w:val="single" w:sz="4" w:space="0" w:color="000000"/>
              <w:bottom w:val="single" w:sz="4" w:space="0" w:color="000000"/>
              <w:right w:val="single" w:sz="4" w:space="0" w:color="000000"/>
            </w:tcBorders>
          </w:tcPr>
          <w:p>
            <w:pPr>
              <w:pStyle w:val="Contedodatabela"/>
              <w:widowControl w:val="false"/>
              <w:numPr>
                <w:ilvl w:val="0"/>
                <w:numId w:val="2"/>
              </w:numPr>
              <w:jc w:val="center"/>
              <w:rPr>
                <w:rFonts w:ascii="Arial" w:hAnsi="Arial"/>
                <w:color w:val="000000"/>
                <w:sz w:val="18"/>
                <w:szCs w:val="18"/>
              </w:rPr>
            </w:pPr>
            <w:r>
              <w:rPr>
                <w:rFonts w:ascii="Arial" w:hAnsi="Arial"/>
                <w:color w:val="000000"/>
                <w:sz w:val="18"/>
                <w:szCs w:val="18"/>
              </w:rPr>
            </w:r>
          </w:p>
        </w:tc>
      </w:tr>
      <w:tr>
        <w:trPr/>
        <w:tc>
          <w:tcPr>
            <w:tcW w:w="630" w:type="dxa"/>
            <w:tcBorders>
              <w:left w:val="single" w:sz="4" w:space="0" w:color="000000"/>
              <w:bottom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12</w:t>
            </w:r>
          </w:p>
        </w:tc>
        <w:tc>
          <w:tcPr>
            <w:tcW w:w="4140" w:type="dxa"/>
            <w:tcBorders>
              <w:left w:val="single" w:sz="4" w:space="0" w:color="000000"/>
              <w:bottom w:val="single" w:sz="4" w:space="0" w:color="000000"/>
            </w:tcBorders>
          </w:tcPr>
          <w:p>
            <w:pPr>
              <w:pStyle w:val="Contedodatabela"/>
              <w:widowControl w:val="false"/>
              <w:numPr>
                <w:ilvl w:val="0"/>
                <w:numId w:val="2"/>
              </w:numPr>
              <w:jc w:val="left"/>
              <w:rPr>
                <w:sz w:val="18"/>
                <w:szCs w:val="18"/>
              </w:rPr>
            </w:pPr>
            <w:r>
              <w:rPr>
                <w:rFonts w:ascii="Arial" w:hAnsi="Arial"/>
                <w:color w:val="000000"/>
                <w:sz w:val="18"/>
                <w:szCs w:val="18"/>
              </w:rPr>
              <w:t>DOCE NÃO CONFEITADO\, TIPO CRISTALIZADO\, SABOR VARIADO\, INGREDIENTE ADICIONAL AÇÚCAR\, ÁCIDO CÍTRICO E CONSERVANTES</w:t>
              <w:br/>
              <w:t>SORBATO DE P O\, FORMA APRESENTAÇÃO PEDAÇOS\, CARACTERÍSTICA ADICIONAL FRUTA</w:t>
            </w:r>
          </w:p>
        </w:tc>
        <w:tc>
          <w:tcPr>
            <w:tcW w:w="1411" w:type="dxa"/>
            <w:tcBorders>
              <w:left w:val="single" w:sz="4" w:space="0" w:color="000000"/>
              <w:bottom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QUILOGRAMA</w:t>
            </w:r>
          </w:p>
        </w:tc>
        <w:tc>
          <w:tcPr>
            <w:tcW w:w="855" w:type="dxa"/>
            <w:tcBorders>
              <w:left w:val="single" w:sz="4" w:space="0" w:color="000000"/>
              <w:bottom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6</w:t>
            </w:r>
          </w:p>
        </w:tc>
        <w:tc>
          <w:tcPr>
            <w:tcW w:w="838" w:type="dxa"/>
            <w:tcBorders>
              <w:left w:val="single" w:sz="4" w:space="0" w:color="000000"/>
              <w:bottom w:val="single" w:sz="4" w:space="0" w:color="000000"/>
            </w:tcBorders>
          </w:tcPr>
          <w:p>
            <w:pPr>
              <w:pStyle w:val="Contedodatabela"/>
              <w:widowControl w:val="false"/>
              <w:numPr>
                <w:ilvl w:val="0"/>
                <w:numId w:val="2"/>
              </w:numPr>
              <w:rPr>
                <w:rFonts w:ascii="Arial" w:hAnsi="Arial"/>
                <w:color w:val="000000"/>
                <w:sz w:val="18"/>
                <w:szCs w:val="18"/>
              </w:rPr>
            </w:pPr>
            <w:r>
              <w:rPr>
                <w:rFonts w:ascii="Arial" w:hAnsi="Arial"/>
                <w:color w:val="000000"/>
                <w:sz w:val="18"/>
                <w:szCs w:val="18"/>
              </w:rPr>
            </w:r>
          </w:p>
        </w:tc>
        <w:tc>
          <w:tcPr>
            <w:tcW w:w="1111" w:type="dxa"/>
            <w:tcBorders>
              <w:left w:val="single" w:sz="4" w:space="0" w:color="000000"/>
              <w:bottom w:val="single" w:sz="4" w:space="0" w:color="000000"/>
            </w:tcBorders>
          </w:tcPr>
          <w:p>
            <w:pPr>
              <w:pStyle w:val="Contedodatabela"/>
              <w:widowControl w:val="false"/>
              <w:numPr>
                <w:ilvl w:val="0"/>
                <w:numId w:val="2"/>
              </w:numPr>
              <w:jc w:val="center"/>
              <w:rPr>
                <w:rFonts w:ascii="Arial" w:hAnsi="Arial"/>
                <w:color w:val="000000"/>
                <w:sz w:val="18"/>
                <w:szCs w:val="18"/>
              </w:rPr>
            </w:pPr>
            <w:r>
              <w:rPr>
                <w:rFonts w:ascii="Arial" w:hAnsi="Arial"/>
                <w:color w:val="000000"/>
                <w:sz w:val="18"/>
                <w:szCs w:val="18"/>
              </w:rPr>
            </w:r>
          </w:p>
        </w:tc>
        <w:tc>
          <w:tcPr>
            <w:tcW w:w="1229" w:type="dxa"/>
            <w:tcBorders>
              <w:left w:val="single" w:sz="4" w:space="0" w:color="000000"/>
              <w:bottom w:val="single" w:sz="4" w:space="0" w:color="000000"/>
              <w:right w:val="single" w:sz="4" w:space="0" w:color="000000"/>
            </w:tcBorders>
          </w:tcPr>
          <w:p>
            <w:pPr>
              <w:pStyle w:val="Contedodatabela"/>
              <w:widowControl w:val="false"/>
              <w:numPr>
                <w:ilvl w:val="0"/>
                <w:numId w:val="2"/>
              </w:numPr>
              <w:jc w:val="center"/>
              <w:rPr>
                <w:rFonts w:ascii="Arial" w:hAnsi="Arial"/>
                <w:color w:val="000000"/>
                <w:sz w:val="18"/>
                <w:szCs w:val="18"/>
              </w:rPr>
            </w:pPr>
            <w:r>
              <w:rPr>
                <w:rFonts w:ascii="Arial" w:hAnsi="Arial"/>
                <w:color w:val="000000"/>
                <w:sz w:val="18"/>
                <w:szCs w:val="18"/>
              </w:rPr>
            </w:r>
          </w:p>
        </w:tc>
      </w:tr>
      <w:tr>
        <w:trPr/>
        <w:tc>
          <w:tcPr>
            <w:tcW w:w="630" w:type="dxa"/>
            <w:tcBorders>
              <w:left w:val="single" w:sz="4" w:space="0" w:color="000000"/>
              <w:bottom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13</w:t>
            </w:r>
          </w:p>
        </w:tc>
        <w:tc>
          <w:tcPr>
            <w:tcW w:w="4140" w:type="dxa"/>
            <w:tcBorders>
              <w:left w:val="single" w:sz="4" w:space="0" w:color="000000"/>
              <w:bottom w:val="single" w:sz="4" w:space="0" w:color="000000"/>
            </w:tcBorders>
          </w:tcPr>
          <w:p>
            <w:pPr>
              <w:pStyle w:val="Contedodatabela"/>
              <w:widowControl w:val="false"/>
              <w:numPr>
                <w:ilvl w:val="0"/>
                <w:numId w:val="2"/>
              </w:numPr>
              <w:jc w:val="left"/>
              <w:rPr>
                <w:sz w:val="18"/>
                <w:szCs w:val="18"/>
              </w:rPr>
            </w:pPr>
            <w:r>
              <w:rPr>
                <w:rFonts w:ascii="Arial" w:hAnsi="Arial"/>
                <w:color w:val="000000"/>
                <w:sz w:val="18"/>
                <w:szCs w:val="18"/>
              </w:rPr>
              <w:t>BATATA PROCESSADA, ESPÉCIE:INGLESA, TIPO FORMATO:PALHA, TIPO:FRITA, APRESENTAÇÃO:PRONTO PARA CONSUMO</w:t>
            </w:r>
          </w:p>
        </w:tc>
        <w:tc>
          <w:tcPr>
            <w:tcW w:w="1411" w:type="dxa"/>
            <w:tcBorders>
              <w:left w:val="single" w:sz="4" w:space="0" w:color="000000"/>
              <w:bottom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UNIDADE 500G</w:t>
            </w:r>
          </w:p>
        </w:tc>
        <w:tc>
          <w:tcPr>
            <w:tcW w:w="855" w:type="dxa"/>
            <w:tcBorders>
              <w:left w:val="single" w:sz="4" w:space="0" w:color="000000"/>
              <w:bottom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62</w:t>
            </w:r>
          </w:p>
        </w:tc>
        <w:tc>
          <w:tcPr>
            <w:tcW w:w="838" w:type="dxa"/>
            <w:tcBorders>
              <w:left w:val="single" w:sz="4" w:space="0" w:color="000000"/>
              <w:bottom w:val="single" w:sz="4" w:space="0" w:color="000000"/>
            </w:tcBorders>
          </w:tcPr>
          <w:p>
            <w:pPr>
              <w:pStyle w:val="Contedodatabela"/>
              <w:widowControl w:val="false"/>
              <w:numPr>
                <w:ilvl w:val="0"/>
                <w:numId w:val="2"/>
              </w:numPr>
              <w:rPr>
                <w:rFonts w:ascii="Arial" w:hAnsi="Arial"/>
                <w:color w:val="000000"/>
                <w:sz w:val="18"/>
                <w:szCs w:val="18"/>
              </w:rPr>
            </w:pPr>
            <w:r>
              <w:rPr>
                <w:rFonts w:ascii="Arial" w:hAnsi="Arial"/>
                <w:color w:val="000000"/>
                <w:sz w:val="18"/>
                <w:szCs w:val="18"/>
              </w:rPr>
            </w:r>
          </w:p>
        </w:tc>
        <w:tc>
          <w:tcPr>
            <w:tcW w:w="1111" w:type="dxa"/>
            <w:tcBorders>
              <w:left w:val="single" w:sz="4" w:space="0" w:color="000000"/>
              <w:bottom w:val="single" w:sz="4" w:space="0" w:color="000000"/>
            </w:tcBorders>
          </w:tcPr>
          <w:p>
            <w:pPr>
              <w:pStyle w:val="Contedodatabela"/>
              <w:widowControl w:val="false"/>
              <w:numPr>
                <w:ilvl w:val="0"/>
                <w:numId w:val="2"/>
              </w:numPr>
              <w:jc w:val="center"/>
              <w:rPr>
                <w:rFonts w:ascii="Arial" w:hAnsi="Arial"/>
                <w:color w:val="000000"/>
                <w:sz w:val="18"/>
                <w:szCs w:val="18"/>
              </w:rPr>
            </w:pPr>
            <w:r>
              <w:rPr>
                <w:rFonts w:ascii="Arial" w:hAnsi="Arial"/>
                <w:color w:val="000000"/>
                <w:sz w:val="18"/>
                <w:szCs w:val="18"/>
              </w:rPr>
            </w:r>
          </w:p>
        </w:tc>
        <w:tc>
          <w:tcPr>
            <w:tcW w:w="1229" w:type="dxa"/>
            <w:tcBorders>
              <w:left w:val="single" w:sz="4" w:space="0" w:color="000000"/>
              <w:bottom w:val="single" w:sz="4" w:space="0" w:color="000000"/>
              <w:right w:val="single" w:sz="4" w:space="0" w:color="000000"/>
            </w:tcBorders>
          </w:tcPr>
          <w:p>
            <w:pPr>
              <w:pStyle w:val="Contedodatabela"/>
              <w:widowControl w:val="false"/>
              <w:numPr>
                <w:ilvl w:val="0"/>
                <w:numId w:val="2"/>
              </w:numPr>
              <w:jc w:val="center"/>
              <w:rPr>
                <w:rFonts w:ascii="Arial" w:hAnsi="Arial"/>
                <w:color w:val="000000"/>
                <w:sz w:val="18"/>
                <w:szCs w:val="18"/>
              </w:rPr>
            </w:pPr>
            <w:r>
              <w:rPr>
                <w:rFonts w:ascii="Arial" w:hAnsi="Arial"/>
                <w:color w:val="000000"/>
                <w:sz w:val="18"/>
                <w:szCs w:val="18"/>
              </w:rPr>
            </w:r>
          </w:p>
        </w:tc>
      </w:tr>
      <w:tr>
        <w:trPr/>
        <w:tc>
          <w:tcPr>
            <w:tcW w:w="630" w:type="dxa"/>
            <w:tcBorders>
              <w:left w:val="single" w:sz="4" w:space="0" w:color="000000"/>
              <w:bottom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14</w:t>
            </w:r>
          </w:p>
        </w:tc>
        <w:tc>
          <w:tcPr>
            <w:tcW w:w="4140" w:type="dxa"/>
            <w:tcBorders>
              <w:left w:val="single" w:sz="4" w:space="0" w:color="000000"/>
              <w:bottom w:val="single" w:sz="4" w:space="0" w:color="000000"/>
            </w:tcBorders>
          </w:tcPr>
          <w:p>
            <w:pPr>
              <w:pStyle w:val="Contedodatabela"/>
              <w:widowControl w:val="false"/>
              <w:numPr>
                <w:ilvl w:val="0"/>
                <w:numId w:val="2"/>
              </w:numPr>
              <w:jc w:val="left"/>
              <w:rPr>
                <w:sz w:val="18"/>
                <w:szCs w:val="18"/>
              </w:rPr>
            </w:pPr>
            <w:r>
              <w:rPr>
                <w:rFonts w:ascii="Arial" w:hAnsi="Arial"/>
                <w:color w:val="000000"/>
                <w:sz w:val="18"/>
                <w:szCs w:val="18"/>
              </w:rPr>
              <w:t>IOGURTE NATURAL, TEOR GORDURA:INTEGRAL, SABOR:SEM SABOR</w:t>
            </w:r>
          </w:p>
        </w:tc>
        <w:tc>
          <w:tcPr>
            <w:tcW w:w="1411" w:type="dxa"/>
            <w:tcBorders>
              <w:left w:val="single" w:sz="4" w:space="0" w:color="000000"/>
              <w:bottom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UNIDADE 170G</w:t>
            </w:r>
          </w:p>
        </w:tc>
        <w:tc>
          <w:tcPr>
            <w:tcW w:w="855" w:type="dxa"/>
            <w:tcBorders>
              <w:left w:val="single" w:sz="4" w:space="0" w:color="000000"/>
              <w:bottom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151</w:t>
            </w:r>
          </w:p>
        </w:tc>
        <w:tc>
          <w:tcPr>
            <w:tcW w:w="838" w:type="dxa"/>
            <w:tcBorders>
              <w:left w:val="single" w:sz="4" w:space="0" w:color="000000"/>
              <w:bottom w:val="single" w:sz="4" w:space="0" w:color="000000"/>
            </w:tcBorders>
          </w:tcPr>
          <w:p>
            <w:pPr>
              <w:pStyle w:val="Contedodatabela"/>
              <w:widowControl w:val="false"/>
              <w:numPr>
                <w:ilvl w:val="0"/>
                <w:numId w:val="2"/>
              </w:numPr>
              <w:rPr>
                <w:rFonts w:ascii="Arial" w:hAnsi="Arial"/>
                <w:color w:val="000000"/>
                <w:sz w:val="18"/>
                <w:szCs w:val="18"/>
              </w:rPr>
            </w:pPr>
            <w:r>
              <w:rPr>
                <w:rFonts w:ascii="Arial" w:hAnsi="Arial"/>
                <w:color w:val="000000"/>
                <w:sz w:val="18"/>
                <w:szCs w:val="18"/>
              </w:rPr>
            </w:r>
          </w:p>
        </w:tc>
        <w:tc>
          <w:tcPr>
            <w:tcW w:w="1111" w:type="dxa"/>
            <w:tcBorders>
              <w:left w:val="single" w:sz="4" w:space="0" w:color="000000"/>
              <w:bottom w:val="single" w:sz="4" w:space="0" w:color="000000"/>
            </w:tcBorders>
          </w:tcPr>
          <w:p>
            <w:pPr>
              <w:pStyle w:val="Contedodatabela"/>
              <w:widowControl w:val="false"/>
              <w:numPr>
                <w:ilvl w:val="0"/>
                <w:numId w:val="2"/>
              </w:numPr>
              <w:jc w:val="center"/>
              <w:rPr>
                <w:rFonts w:ascii="Arial" w:hAnsi="Arial"/>
                <w:color w:val="000000"/>
                <w:sz w:val="18"/>
                <w:szCs w:val="18"/>
              </w:rPr>
            </w:pPr>
            <w:r>
              <w:rPr>
                <w:rFonts w:ascii="Arial" w:hAnsi="Arial"/>
                <w:color w:val="000000"/>
                <w:sz w:val="18"/>
                <w:szCs w:val="18"/>
              </w:rPr>
            </w:r>
          </w:p>
        </w:tc>
        <w:tc>
          <w:tcPr>
            <w:tcW w:w="1229" w:type="dxa"/>
            <w:tcBorders>
              <w:left w:val="single" w:sz="4" w:space="0" w:color="000000"/>
              <w:bottom w:val="single" w:sz="4" w:space="0" w:color="000000"/>
              <w:right w:val="single" w:sz="4" w:space="0" w:color="000000"/>
            </w:tcBorders>
          </w:tcPr>
          <w:p>
            <w:pPr>
              <w:pStyle w:val="Contedodatabela"/>
              <w:widowControl w:val="false"/>
              <w:numPr>
                <w:ilvl w:val="0"/>
                <w:numId w:val="2"/>
              </w:numPr>
              <w:jc w:val="center"/>
              <w:rPr>
                <w:rFonts w:ascii="Arial" w:hAnsi="Arial"/>
                <w:color w:val="000000"/>
                <w:sz w:val="18"/>
                <w:szCs w:val="18"/>
              </w:rPr>
            </w:pPr>
            <w:r>
              <w:rPr>
                <w:rFonts w:ascii="Arial" w:hAnsi="Arial"/>
                <w:color w:val="000000"/>
                <w:sz w:val="18"/>
                <w:szCs w:val="18"/>
              </w:rPr>
            </w:r>
          </w:p>
        </w:tc>
      </w:tr>
      <w:tr>
        <w:trPr/>
        <w:tc>
          <w:tcPr>
            <w:tcW w:w="630" w:type="dxa"/>
            <w:tcBorders>
              <w:left w:val="single" w:sz="4" w:space="0" w:color="000000"/>
              <w:bottom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15</w:t>
            </w:r>
          </w:p>
        </w:tc>
        <w:tc>
          <w:tcPr>
            <w:tcW w:w="4140" w:type="dxa"/>
            <w:tcBorders>
              <w:left w:val="single" w:sz="4" w:space="0" w:color="000000"/>
              <w:bottom w:val="single" w:sz="4" w:space="0" w:color="000000"/>
            </w:tcBorders>
          </w:tcPr>
          <w:p>
            <w:pPr>
              <w:pStyle w:val="Contedodatabela"/>
              <w:widowControl w:val="false"/>
              <w:numPr>
                <w:ilvl w:val="0"/>
                <w:numId w:val="2"/>
              </w:numPr>
              <w:jc w:val="left"/>
              <w:rPr>
                <w:sz w:val="18"/>
                <w:szCs w:val="18"/>
              </w:rPr>
            </w:pPr>
            <w:r>
              <w:rPr>
                <w:rFonts w:ascii="Arial" w:hAnsi="Arial"/>
                <w:color w:val="000000"/>
                <w:sz w:val="18"/>
                <w:szCs w:val="18"/>
              </w:rPr>
              <w:t>OVO, ORIGEM:GALINHA, GRUPO:VERMELHO, CLASSE:A, TIPO:GRANDE</w:t>
            </w:r>
          </w:p>
        </w:tc>
        <w:tc>
          <w:tcPr>
            <w:tcW w:w="1411" w:type="dxa"/>
            <w:tcBorders>
              <w:left w:val="single" w:sz="4" w:space="0" w:color="000000"/>
              <w:bottom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DÚZIA</w:t>
            </w:r>
          </w:p>
        </w:tc>
        <w:tc>
          <w:tcPr>
            <w:tcW w:w="855" w:type="dxa"/>
            <w:tcBorders>
              <w:left w:val="single" w:sz="4" w:space="0" w:color="000000"/>
              <w:bottom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290</w:t>
            </w:r>
          </w:p>
        </w:tc>
        <w:tc>
          <w:tcPr>
            <w:tcW w:w="838" w:type="dxa"/>
            <w:tcBorders>
              <w:left w:val="single" w:sz="4" w:space="0" w:color="000000"/>
              <w:bottom w:val="single" w:sz="4" w:space="0" w:color="000000"/>
            </w:tcBorders>
          </w:tcPr>
          <w:p>
            <w:pPr>
              <w:pStyle w:val="Contedodatabela"/>
              <w:widowControl w:val="false"/>
              <w:numPr>
                <w:ilvl w:val="0"/>
                <w:numId w:val="2"/>
              </w:numPr>
              <w:rPr>
                <w:rFonts w:ascii="Arial" w:hAnsi="Arial"/>
                <w:color w:val="000000"/>
                <w:sz w:val="18"/>
                <w:szCs w:val="18"/>
              </w:rPr>
            </w:pPr>
            <w:r>
              <w:rPr>
                <w:rFonts w:ascii="Arial" w:hAnsi="Arial"/>
                <w:color w:val="000000"/>
                <w:sz w:val="18"/>
                <w:szCs w:val="18"/>
              </w:rPr>
            </w:r>
          </w:p>
        </w:tc>
        <w:tc>
          <w:tcPr>
            <w:tcW w:w="1111" w:type="dxa"/>
            <w:tcBorders>
              <w:left w:val="single" w:sz="4" w:space="0" w:color="000000"/>
              <w:bottom w:val="single" w:sz="4" w:space="0" w:color="000000"/>
            </w:tcBorders>
          </w:tcPr>
          <w:p>
            <w:pPr>
              <w:pStyle w:val="Contedodatabela"/>
              <w:widowControl w:val="false"/>
              <w:numPr>
                <w:ilvl w:val="0"/>
                <w:numId w:val="2"/>
              </w:numPr>
              <w:jc w:val="center"/>
              <w:rPr>
                <w:rFonts w:ascii="Arial" w:hAnsi="Arial"/>
                <w:color w:val="000000"/>
                <w:sz w:val="18"/>
                <w:szCs w:val="18"/>
              </w:rPr>
            </w:pPr>
            <w:r>
              <w:rPr>
                <w:rFonts w:ascii="Arial" w:hAnsi="Arial"/>
                <w:color w:val="000000"/>
                <w:sz w:val="18"/>
                <w:szCs w:val="18"/>
              </w:rPr>
            </w:r>
          </w:p>
        </w:tc>
        <w:tc>
          <w:tcPr>
            <w:tcW w:w="1229" w:type="dxa"/>
            <w:tcBorders>
              <w:left w:val="single" w:sz="4" w:space="0" w:color="000000"/>
              <w:bottom w:val="single" w:sz="4" w:space="0" w:color="000000"/>
              <w:right w:val="single" w:sz="4" w:space="0" w:color="000000"/>
            </w:tcBorders>
          </w:tcPr>
          <w:p>
            <w:pPr>
              <w:pStyle w:val="Contedodatabela"/>
              <w:widowControl w:val="false"/>
              <w:numPr>
                <w:ilvl w:val="0"/>
                <w:numId w:val="2"/>
              </w:numPr>
              <w:jc w:val="center"/>
              <w:rPr>
                <w:rFonts w:ascii="Arial" w:hAnsi="Arial"/>
                <w:color w:val="000000"/>
                <w:sz w:val="18"/>
                <w:szCs w:val="18"/>
              </w:rPr>
            </w:pPr>
            <w:r>
              <w:rPr>
                <w:rFonts w:ascii="Arial" w:hAnsi="Arial"/>
                <w:color w:val="000000"/>
                <w:sz w:val="18"/>
                <w:szCs w:val="18"/>
              </w:rPr>
            </w:r>
          </w:p>
        </w:tc>
      </w:tr>
      <w:tr>
        <w:trPr/>
        <w:tc>
          <w:tcPr>
            <w:tcW w:w="630" w:type="dxa"/>
            <w:tcBorders>
              <w:left w:val="single" w:sz="4" w:space="0" w:color="000000"/>
              <w:bottom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16</w:t>
            </w:r>
          </w:p>
        </w:tc>
        <w:tc>
          <w:tcPr>
            <w:tcW w:w="4140" w:type="dxa"/>
            <w:tcBorders>
              <w:left w:val="single" w:sz="4" w:space="0" w:color="000000"/>
              <w:bottom w:val="single" w:sz="4" w:space="0" w:color="000000"/>
            </w:tcBorders>
          </w:tcPr>
          <w:p>
            <w:pPr>
              <w:pStyle w:val="Contedodatabela"/>
              <w:widowControl w:val="false"/>
              <w:numPr>
                <w:ilvl w:val="0"/>
                <w:numId w:val="2"/>
              </w:numPr>
              <w:jc w:val="left"/>
              <w:rPr>
                <w:sz w:val="18"/>
                <w:szCs w:val="18"/>
              </w:rPr>
            </w:pPr>
            <w:r>
              <w:rPr>
                <w:rFonts w:ascii="Arial" w:hAnsi="Arial"/>
                <w:color w:val="000000"/>
                <w:sz w:val="18"/>
                <w:szCs w:val="18"/>
              </w:rPr>
              <w:t>CARNE BOVINA IN NATURA, TIPO CORTE:COXÃO MOLE, APRESENTAÇÃO:FATIADA EM BIFE, ESTADO DE CONSERVAÇÃO:CONGELADO(A)</w:t>
            </w:r>
          </w:p>
        </w:tc>
        <w:tc>
          <w:tcPr>
            <w:tcW w:w="1411" w:type="dxa"/>
            <w:tcBorders>
              <w:left w:val="single" w:sz="4" w:space="0" w:color="000000"/>
              <w:bottom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QUILOGRAMA</w:t>
            </w:r>
          </w:p>
        </w:tc>
        <w:tc>
          <w:tcPr>
            <w:tcW w:w="855" w:type="dxa"/>
            <w:tcBorders>
              <w:left w:val="single" w:sz="4" w:space="0" w:color="000000"/>
              <w:bottom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212</w:t>
            </w:r>
          </w:p>
        </w:tc>
        <w:tc>
          <w:tcPr>
            <w:tcW w:w="838" w:type="dxa"/>
            <w:tcBorders>
              <w:left w:val="single" w:sz="4" w:space="0" w:color="000000"/>
              <w:bottom w:val="single" w:sz="4" w:space="0" w:color="000000"/>
            </w:tcBorders>
          </w:tcPr>
          <w:p>
            <w:pPr>
              <w:pStyle w:val="Contedodatabela"/>
              <w:widowControl w:val="false"/>
              <w:numPr>
                <w:ilvl w:val="0"/>
                <w:numId w:val="2"/>
              </w:numPr>
              <w:rPr>
                <w:rFonts w:ascii="Arial" w:hAnsi="Arial"/>
                <w:color w:val="000000"/>
                <w:sz w:val="18"/>
                <w:szCs w:val="18"/>
              </w:rPr>
            </w:pPr>
            <w:r>
              <w:rPr>
                <w:rFonts w:ascii="Arial" w:hAnsi="Arial"/>
                <w:color w:val="000000"/>
                <w:sz w:val="18"/>
                <w:szCs w:val="18"/>
              </w:rPr>
            </w:r>
          </w:p>
        </w:tc>
        <w:tc>
          <w:tcPr>
            <w:tcW w:w="1111" w:type="dxa"/>
            <w:tcBorders>
              <w:left w:val="single" w:sz="4" w:space="0" w:color="000000"/>
              <w:bottom w:val="single" w:sz="4" w:space="0" w:color="000000"/>
            </w:tcBorders>
          </w:tcPr>
          <w:p>
            <w:pPr>
              <w:pStyle w:val="Contedodatabela"/>
              <w:widowControl w:val="false"/>
              <w:numPr>
                <w:ilvl w:val="0"/>
                <w:numId w:val="2"/>
              </w:numPr>
              <w:jc w:val="center"/>
              <w:rPr>
                <w:rFonts w:ascii="Arial" w:hAnsi="Arial"/>
                <w:color w:val="000000"/>
                <w:sz w:val="18"/>
                <w:szCs w:val="18"/>
              </w:rPr>
            </w:pPr>
            <w:r>
              <w:rPr>
                <w:rFonts w:ascii="Arial" w:hAnsi="Arial"/>
                <w:color w:val="000000"/>
                <w:sz w:val="18"/>
                <w:szCs w:val="18"/>
              </w:rPr>
            </w:r>
          </w:p>
        </w:tc>
        <w:tc>
          <w:tcPr>
            <w:tcW w:w="1229" w:type="dxa"/>
            <w:tcBorders>
              <w:left w:val="single" w:sz="4" w:space="0" w:color="000000"/>
              <w:bottom w:val="single" w:sz="4" w:space="0" w:color="000000"/>
              <w:right w:val="single" w:sz="4" w:space="0" w:color="000000"/>
            </w:tcBorders>
          </w:tcPr>
          <w:p>
            <w:pPr>
              <w:pStyle w:val="Contedodatabela"/>
              <w:widowControl w:val="false"/>
              <w:numPr>
                <w:ilvl w:val="0"/>
                <w:numId w:val="2"/>
              </w:numPr>
              <w:jc w:val="center"/>
              <w:rPr>
                <w:rFonts w:ascii="Arial" w:hAnsi="Arial"/>
                <w:color w:val="000000"/>
                <w:sz w:val="18"/>
                <w:szCs w:val="18"/>
              </w:rPr>
            </w:pPr>
            <w:r>
              <w:rPr>
                <w:rFonts w:ascii="Arial" w:hAnsi="Arial"/>
                <w:color w:val="000000"/>
                <w:sz w:val="18"/>
                <w:szCs w:val="18"/>
              </w:rPr>
            </w:r>
          </w:p>
        </w:tc>
      </w:tr>
      <w:tr>
        <w:trPr/>
        <w:tc>
          <w:tcPr>
            <w:tcW w:w="630" w:type="dxa"/>
            <w:tcBorders>
              <w:left w:val="single" w:sz="4" w:space="0" w:color="000000"/>
              <w:bottom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17</w:t>
            </w:r>
          </w:p>
        </w:tc>
        <w:tc>
          <w:tcPr>
            <w:tcW w:w="4140" w:type="dxa"/>
            <w:tcBorders>
              <w:left w:val="single" w:sz="4" w:space="0" w:color="000000"/>
              <w:bottom w:val="single" w:sz="4" w:space="0" w:color="000000"/>
            </w:tcBorders>
          </w:tcPr>
          <w:p>
            <w:pPr>
              <w:pStyle w:val="Contedodatabela"/>
              <w:widowControl w:val="false"/>
              <w:numPr>
                <w:ilvl w:val="0"/>
                <w:numId w:val="2"/>
              </w:numPr>
              <w:jc w:val="left"/>
              <w:rPr>
                <w:sz w:val="18"/>
                <w:szCs w:val="18"/>
              </w:rPr>
            </w:pPr>
            <w:r>
              <w:rPr>
                <w:rFonts w:ascii="Arial" w:hAnsi="Arial"/>
                <w:color w:val="000000"/>
                <w:sz w:val="18"/>
                <w:szCs w:val="18"/>
              </w:rPr>
              <w:t>CARNE BOVINA IN NATURA, TIPO CORTE:COXÃO MOLE, APRESENTAÇÃO:FATIADA EM BIFE, ESTADO DE CONSERVAÇÃO:RESFRIADO(A)</w:t>
            </w:r>
          </w:p>
        </w:tc>
        <w:tc>
          <w:tcPr>
            <w:tcW w:w="1411" w:type="dxa"/>
            <w:tcBorders>
              <w:left w:val="single" w:sz="4" w:space="0" w:color="000000"/>
              <w:bottom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QUILOGRAMA</w:t>
            </w:r>
          </w:p>
        </w:tc>
        <w:tc>
          <w:tcPr>
            <w:tcW w:w="855" w:type="dxa"/>
            <w:tcBorders>
              <w:left w:val="single" w:sz="4" w:space="0" w:color="000000"/>
              <w:bottom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234</w:t>
            </w:r>
          </w:p>
        </w:tc>
        <w:tc>
          <w:tcPr>
            <w:tcW w:w="838" w:type="dxa"/>
            <w:tcBorders>
              <w:left w:val="single" w:sz="4" w:space="0" w:color="000000"/>
              <w:bottom w:val="single" w:sz="4" w:space="0" w:color="000000"/>
            </w:tcBorders>
          </w:tcPr>
          <w:p>
            <w:pPr>
              <w:pStyle w:val="Contedodatabela"/>
              <w:widowControl w:val="false"/>
              <w:numPr>
                <w:ilvl w:val="0"/>
                <w:numId w:val="2"/>
              </w:numPr>
              <w:rPr>
                <w:rFonts w:ascii="Arial" w:hAnsi="Arial"/>
                <w:color w:val="000000"/>
                <w:sz w:val="18"/>
                <w:szCs w:val="18"/>
              </w:rPr>
            </w:pPr>
            <w:r>
              <w:rPr>
                <w:rFonts w:ascii="Arial" w:hAnsi="Arial"/>
                <w:color w:val="000000"/>
                <w:sz w:val="18"/>
                <w:szCs w:val="18"/>
              </w:rPr>
            </w:r>
          </w:p>
        </w:tc>
        <w:tc>
          <w:tcPr>
            <w:tcW w:w="1111" w:type="dxa"/>
            <w:tcBorders>
              <w:left w:val="single" w:sz="4" w:space="0" w:color="000000"/>
              <w:bottom w:val="single" w:sz="4" w:space="0" w:color="000000"/>
            </w:tcBorders>
          </w:tcPr>
          <w:p>
            <w:pPr>
              <w:pStyle w:val="Contedodatabela"/>
              <w:widowControl w:val="false"/>
              <w:numPr>
                <w:ilvl w:val="0"/>
                <w:numId w:val="2"/>
              </w:numPr>
              <w:jc w:val="center"/>
              <w:rPr>
                <w:rFonts w:ascii="Arial" w:hAnsi="Arial"/>
                <w:color w:val="000000"/>
                <w:sz w:val="18"/>
                <w:szCs w:val="18"/>
              </w:rPr>
            </w:pPr>
            <w:r>
              <w:rPr>
                <w:rFonts w:ascii="Arial" w:hAnsi="Arial"/>
                <w:color w:val="000000"/>
                <w:sz w:val="18"/>
                <w:szCs w:val="18"/>
              </w:rPr>
            </w:r>
          </w:p>
        </w:tc>
        <w:tc>
          <w:tcPr>
            <w:tcW w:w="1229" w:type="dxa"/>
            <w:tcBorders>
              <w:left w:val="single" w:sz="4" w:space="0" w:color="000000"/>
              <w:bottom w:val="single" w:sz="4" w:space="0" w:color="000000"/>
              <w:right w:val="single" w:sz="4" w:space="0" w:color="000000"/>
            </w:tcBorders>
          </w:tcPr>
          <w:p>
            <w:pPr>
              <w:pStyle w:val="Contedodatabela"/>
              <w:widowControl w:val="false"/>
              <w:numPr>
                <w:ilvl w:val="0"/>
                <w:numId w:val="2"/>
              </w:numPr>
              <w:jc w:val="center"/>
              <w:rPr>
                <w:rFonts w:ascii="Arial" w:hAnsi="Arial"/>
                <w:color w:val="000000"/>
                <w:sz w:val="18"/>
                <w:szCs w:val="18"/>
              </w:rPr>
            </w:pPr>
            <w:r>
              <w:rPr>
                <w:rFonts w:ascii="Arial" w:hAnsi="Arial"/>
                <w:color w:val="000000"/>
                <w:sz w:val="18"/>
                <w:szCs w:val="18"/>
              </w:rPr>
            </w:r>
          </w:p>
        </w:tc>
      </w:tr>
      <w:tr>
        <w:trPr/>
        <w:tc>
          <w:tcPr>
            <w:tcW w:w="630" w:type="dxa"/>
            <w:tcBorders>
              <w:left w:val="single" w:sz="4" w:space="0" w:color="000000"/>
              <w:bottom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18</w:t>
            </w:r>
          </w:p>
        </w:tc>
        <w:tc>
          <w:tcPr>
            <w:tcW w:w="4140" w:type="dxa"/>
            <w:tcBorders>
              <w:left w:val="single" w:sz="4" w:space="0" w:color="000000"/>
              <w:bottom w:val="single" w:sz="4" w:space="0" w:color="000000"/>
            </w:tcBorders>
          </w:tcPr>
          <w:p>
            <w:pPr>
              <w:pStyle w:val="Contedodatabela"/>
              <w:widowControl w:val="false"/>
              <w:numPr>
                <w:ilvl w:val="0"/>
                <w:numId w:val="2"/>
              </w:numPr>
              <w:jc w:val="left"/>
              <w:rPr>
                <w:sz w:val="18"/>
                <w:szCs w:val="18"/>
              </w:rPr>
            </w:pPr>
            <w:r>
              <w:rPr>
                <w:rFonts w:ascii="Arial" w:hAnsi="Arial"/>
                <w:color w:val="000000"/>
                <w:sz w:val="18"/>
                <w:szCs w:val="18"/>
              </w:rPr>
              <w:t>CARNE BOVINA IN NATURA, TIPO CORTE:COXÃO DURO, APRESENTAÇÃO:FATIADA EM BIFE, ESTADO DE CONSERVAÇÃO:RESFRIADO(A)</w:t>
            </w:r>
          </w:p>
        </w:tc>
        <w:tc>
          <w:tcPr>
            <w:tcW w:w="1411" w:type="dxa"/>
            <w:tcBorders>
              <w:left w:val="single" w:sz="4" w:space="0" w:color="000000"/>
              <w:bottom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QUILOGRAMA</w:t>
            </w:r>
          </w:p>
        </w:tc>
        <w:tc>
          <w:tcPr>
            <w:tcW w:w="855" w:type="dxa"/>
            <w:tcBorders>
              <w:left w:val="single" w:sz="4" w:space="0" w:color="000000"/>
              <w:bottom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100</w:t>
            </w:r>
          </w:p>
        </w:tc>
        <w:tc>
          <w:tcPr>
            <w:tcW w:w="838" w:type="dxa"/>
            <w:tcBorders>
              <w:left w:val="single" w:sz="4" w:space="0" w:color="000000"/>
              <w:bottom w:val="single" w:sz="4" w:space="0" w:color="000000"/>
            </w:tcBorders>
          </w:tcPr>
          <w:p>
            <w:pPr>
              <w:pStyle w:val="Contedodatabela"/>
              <w:widowControl w:val="false"/>
              <w:numPr>
                <w:ilvl w:val="0"/>
                <w:numId w:val="2"/>
              </w:numPr>
              <w:rPr>
                <w:rFonts w:ascii="Arial" w:hAnsi="Arial"/>
                <w:color w:val="000000"/>
                <w:sz w:val="18"/>
                <w:szCs w:val="18"/>
              </w:rPr>
            </w:pPr>
            <w:r>
              <w:rPr>
                <w:rFonts w:ascii="Arial" w:hAnsi="Arial"/>
                <w:color w:val="000000"/>
                <w:sz w:val="18"/>
                <w:szCs w:val="18"/>
              </w:rPr>
            </w:r>
          </w:p>
        </w:tc>
        <w:tc>
          <w:tcPr>
            <w:tcW w:w="1111" w:type="dxa"/>
            <w:tcBorders>
              <w:left w:val="single" w:sz="4" w:space="0" w:color="000000"/>
              <w:bottom w:val="single" w:sz="4" w:space="0" w:color="000000"/>
            </w:tcBorders>
          </w:tcPr>
          <w:p>
            <w:pPr>
              <w:pStyle w:val="Contedodatabela"/>
              <w:widowControl w:val="false"/>
              <w:numPr>
                <w:ilvl w:val="0"/>
                <w:numId w:val="2"/>
              </w:numPr>
              <w:jc w:val="center"/>
              <w:rPr>
                <w:rFonts w:ascii="Arial" w:hAnsi="Arial"/>
                <w:color w:val="000000"/>
                <w:sz w:val="18"/>
                <w:szCs w:val="18"/>
              </w:rPr>
            </w:pPr>
            <w:r>
              <w:rPr>
                <w:rFonts w:ascii="Arial" w:hAnsi="Arial"/>
                <w:color w:val="000000"/>
                <w:sz w:val="18"/>
                <w:szCs w:val="18"/>
              </w:rPr>
            </w:r>
          </w:p>
        </w:tc>
        <w:tc>
          <w:tcPr>
            <w:tcW w:w="1229" w:type="dxa"/>
            <w:tcBorders>
              <w:left w:val="single" w:sz="4" w:space="0" w:color="000000"/>
              <w:bottom w:val="single" w:sz="4" w:space="0" w:color="000000"/>
              <w:right w:val="single" w:sz="4" w:space="0" w:color="000000"/>
            </w:tcBorders>
          </w:tcPr>
          <w:p>
            <w:pPr>
              <w:pStyle w:val="Contedodatabela"/>
              <w:widowControl w:val="false"/>
              <w:numPr>
                <w:ilvl w:val="0"/>
                <w:numId w:val="2"/>
              </w:numPr>
              <w:jc w:val="center"/>
              <w:rPr>
                <w:rFonts w:ascii="Arial" w:hAnsi="Arial"/>
                <w:color w:val="000000"/>
                <w:sz w:val="18"/>
                <w:szCs w:val="18"/>
              </w:rPr>
            </w:pPr>
            <w:r>
              <w:rPr>
                <w:rFonts w:ascii="Arial" w:hAnsi="Arial"/>
                <w:color w:val="000000"/>
                <w:sz w:val="18"/>
                <w:szCs w:val="18"/>
              </w:rPr>
            </w:r>
          </w:p>
        </w:tc>
      </w:tr>
      <w:tr>
        <w:trPr/>
        <w:tc>
          <w:tcPr>
            <w:tcW w:w="630" w:type="dxa"/>
            <w:tcBorders>
              <w:left w:val="single" w:sz="4" w:space="0" w:color="000000"/>
              <w:bottom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19</w:t>
            </w:r>
          </w:p>
        </w:tc>
        <w:tc>
          <w:tcPr>
            <w:tcW w:w="4140" w:type="dxa"/>
            <w:tcBorders>
              <w:left w:val="single" w:sz="4" w:space="0" w:color="000000"/>
              <w:bottom w:val="single" w:sz="4" w:space="0" w:color="000000"/>
            </w:tcBorders>
          </w:tcPr>
          <w:p>
            <w:pPr>
              <w:pStyle w:val="Contedodatabela"/>
              <w:widowControl w:val="false"/>
              <w:numPr>
                <w:ilvl w:val="0"/>
                <w:numId w:val="2"/>
              </w:numPr>
              <w:jc w:val="left"/>
              <w:rPr>
                <w:sz w:val="18"/>
                <w:szCs w:val="18"/>
              </w:rPr>
            </w:pPr>
            <w:r>
              <w:rPr>
                <w:rFonts w:ascii="Arial" w:hAnsi="Arial"/>
                <w:color w:val="000000"/>
                <w:sz w:val="18"/>
                <w:szCs w:val="18"/>
              </w:rPr>
              <w:t>CARNE BOVINA IN NATURA, TIPO CORTE:COXÃO DURO, APRESENTAÇÃO:CORTADA EM CUBOS, ESTADO DE CONSERVAÇÃO:CONGELADO(A)</w:t>
            </w:r>
          </w:p>
        </w:tc>
        <w:tc>
          <w:tcPr>
            <w:tcW w:w="1411" w:type="dxa"/>
            <w:tcBorders>
              <w:left w:val="single" w:sz="4" w:space="0" w:color="000000"/>
              <w:bottom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QUILOGRAMA</w:t>
            </w:r>
          </w:p>
        </w:tc>
        <w:tc>
          <w:tcPr>
            <w:tcW w:w="855" w:type="dxa"/>
            <w:tcBorders>
              <w:left w:val="single" w:sz="4" w:space="0" w:color="000000"/>
              <w:bottom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192</w:t>
            </w:r>
          </w:p>
        </w:tc>
        <w:tc>
          <w:tcPr>
            <w:tcW w:w="838" w:type="dxa"/>
            <w:tcBorders>
              <w:left w:val="single" w:sz="4" w:space="0" w:color="000000"/>
              <w:bottom w:val="single" w:sz="4" w:space="0" w:color="000000"/>
            </w:tcBorders>
          </w:tcPr>
          <w:p>
            <w:pPr>
              <w:pStyle w:val="Contedodatabela"/>
              <w:widowControl w:val="false"/>
              <w:numPr>
                <w:ilvl w:val="0"/>
                <w:numId w:val="2"/>
              </w:numPr>
              <w:rPr>
                <w:rFonts w:ascii="Arial" w:hAnsi="Arial"/>
                <w:color w:val="000000"/>
                <w:sz w:val="18"/>
                <w:szCs w:val="18"/>
              </w:rPr>
            </w:pPr>
            <w:r>
              <w:rPr>
                <w:rFonts w:ascii="Arial" w:hAnsi="Arial"/>
                <w:color w:val="000000"/>
                <w:sz w:val="18"/>
                <w:szCs w:val="18"/>
              </w:rPr>
            </w:r>
          </w:p>
        </w:tc>
        <w:tc>
          <w:tcPr>
            <w:tcW w:w="1111" w:type="dxa"/>
            <w:tcBorders>
              <w:left w:val="single" w:sz="4" w:space="0" w:color="000000"/>
              <w:bottom w:val="single" w:sz="4" w:space="0" w:color="000000"/>
            </w:tcBorders>
          </w:tcPr>
          <w:p>
            <w:pPr>
              <w:pStyle w:val="Contedodatabela"/>
              <w:widowControl w:val="false"/>
              <w:numPr>
                <w:ilvl w:val="0"/>
                <w:numId w:val="2"/>
              </w:numPr>
              <w:jc w:val="center"/>
              <w:rPr>
                <w:rFonts w:ascii="Arial" w:hAnsi="Arial"/>
                <w:color w:val="000000"/>
                <w:sz w:val="18"/>
                <w:szCs w:val="18"/>
              </w:rPr>
            </w:pPr>
            <w:r>
              <w:rPr>
                <w:rFonts w:ascii="Arial" w:hAnsi="Arial"/>
                <w:color w:val="000000"/>
                <w:sz w:val="18"/>
                <w:szCs w:val="18"/>
              </w:rPr>
            </w:r>
          </w:p>
        </w:tc>
        <w:tc>
          <w:tcPr>
            <w:tcW w:w="1229" w:type="dxa"/>
            <w:tcBorders>
              <w:left w:val="single" w:sz="4" w:space="0" w:color="000000"/>
              <w:bottom w:val="single" w:sz="4" w:space="0" w:color="000000"/>
              <w:right w:val="single" w:sz="4" w:space="0" w:color="000000"/>
            </w:tcBorders>
          </w:tcPr>
          <w:p>
            <w:pPr>
              <w:pStyle w:val="Contedodatabela"/>
              <w:widowControl w:val="false"/>
              <w:numPr>
                <w:ilvl w:val="0"/>
                <w:numId w:val="2"/>
              </w:numPr>
              <w:jc w:val="center"/>
              <w:rPr>
                <w:rFonts w:ascii="Arial" w:hAnsi="Arial"/>
                <w:color w:val="000000"/>
                <w:sz w:val="18"/>
                <w:szCs w:val="18"/>
              </w:rPr>
            </w:pPr>
            <w:r>
              <w:rPr>
                <w:rFonts w:ascii="Arial" w:hAnsi="Arial"/>
                <w:color w:val="000000"/>
                <w:sz w:val="18"/>
                <w:szCs w:val="18"/>
              </w:rPr>
            </w:r>
          </w:p>
        </w:tc>
      </w:tr>
      <w:tr>
        <w:trPr/>
        <w:tc>
          <w:tcPr>
            <w:tcW w:w="630" w:type="dxa"/>
            <w:tcBorders>
              <w:left w:val="single" w:sz="4" w:space="0" w:color="000000"/>
              <w:bottom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20</w:t>
            </w:r>
          </w:p>
        </w:tc>
        <w:tc>
          <w:tcPr>
            <w:tcW w:w="4140" w:type="dxa"/>
            <w:tcBorders>
              <w:left w:val="single" w:sz="4" w:space="0" w:color="000000"/>
              <w:bottom w:val="single" w:sz="4" w:space="0" w:color="000000"/>
            </w:tcBorders>
          </w:tcPr>
          <w:p>
            <w:pPr>
              <w:pStyle w:val="Contedodatabela"/>
              <w:widowControl w:val="false"/>
              <w:numPr>
                <w:ilvl w:val="0"/>
                <w:numId w:val="2"/>
              </w:numPr>
              <w:jc w:val="left"/>
              <w:rPr>
                <w:sz w:val="18"/>
                <w:szCs w:val="18"/>
              </w:rPr>
            </w:pPr>
            <w:r>
              <w:rPr>
                <w:rFonts w:ascii="Arial" w:hAnsi="Arial"/>
                <w:color w:val="000000"/>
                <w:sz w:val="18"/>
                <w:szCs w:val="18"/>
              </w:rPr>
              <w:t>CARNE BOVINA IN NATURA, TIPO CORTE:FÍGADO, APRESENTAÇÃO:PEÇA INTEIRA, ESTADO DE CONSERVAÇÃO:CONGELADO(A)</w:t>
            </w:r>
          </w:p>
        </w:tc>
        <w:tc>
          <w:tcPr>
            <w:tcW w:w="1411" w:type="dxa"/>
            <w:tcBorders>
              <w:left w:val="single" w:sz="4" w:space="0" w:color="000000"/>
              <w:bottom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QUILOGRAMA</w:t>
            </w:r>
          </w:p>
        </w:tc>
        <w:tc>
          <w:tcPr>
            <w:tcW w:w="855" w:type="dxa"/>
            <w:tcBorders>
              <w:left w:val="single" w:sz="4" w:space="0" w:color="000000"/>
              <w:bottom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9</w:t>
            </w:r>
          </w:p>
        </w:tc>
        <w:tc>
          <w:tcPr>
            <w:tcW w:w="838" w:type="dxa"/>
            <w:tcBorders>
              <w:left w:val="single" w:sz="4" w:space="0" w:color="000000"/>
              <w:bottom w:val="single" w:sz="4" w:space="0" w:color="000000"/>
            </w:tcBorders>
          </w:tcPr>
          <w:p>
            <w:pPr>
              <w:pStyle w:val="Contedodatabela"/>
              <w:widowControl w:val="false"/>
              <w:numPr>
                <w:ilvl w:val="0"/>
                <w:numId w:val="2"/>
              </w:numPr>
              <w:rPr>
                <w:rFonts w:ascii="Arial" w:hAnsi="Arial"/>
                <w:color w:val="000000"/>
                <w:sz w:val="18"/>
                <w:szCs w:val="18"/>
              </w:rPr>
            </w:pPr>
            <w:r>
              <w:rPr>
                <w:rFonts w:ascii="Arial" w:hAnsi="Arial"/>
                <w:color w:val="000000"/>
                <w:sz w:val="18"/>
                <w:szCs w:val="18"/>
              </w:rPr>
            </w:r>
          </w:p>
        </w:tc>
        <w:tc>
          <w:tcPr>
            <w:tcW w:w="1111" w:type="dxa"/>
            <w:tcBorders>
              <w:left w:val="single" w:sz="4" w:space="0" w:color="000000"/>
              <w:bottom w:val="single" w:sz="4" w:space="0" w:color="000000"/>
            </w:tcBorders>
          </w:tcPr>
          <w:p>
            <w:pPr>
              <w:pStyle w:val="Contedodatabela"/>
              <w:widowControl w:val="false"/>
              <w:numPr>
                <w:ilvl w:val="0"/>
                <w:numId w:val="2"/>
              </w:numPr>
              <w:jc w:val="center"/>
              <w:rPr>
                <w:rFonts w:ascii="Arial" w:hAnsi="Arial"/>
                <w:color w:val="000000"/>
                <w:sz w:val="18"/>
                <w:szCs w:val="18"/>
              </w:rPr>
            </w:pPr>
            <w:r>
              <w:rPr>
                <w:rFonts w:ascii="Arial" w:hAnsi="Arial"/>
                <w:color w:val="000000"/>
                <w:sz w:val="18"/>
                <w:szCs w:val="18"/>
              </w:rPr>
            </w:r>
          </w:p>
        </w:tc>
        <w:tc>
          <w:tcPr>
            <w:tcW w:w="1229" w:type="dxa"/>
            <w:tcBorders>
              <w:left w:val="single" w:sz="4" w:space="0" w:color="000000"/>
              <w:bottom w:val="single" w:sz="4" w:space="0" w:color="000000"/>
              <w:right w:val="single" w:sz="4" w:space="0" w:color="000000"/>
            </w:tcBorders>
          </w:tcPr>
          <w:p>
            <w:pPr>
              <w:pStyle w:val="Contedodatabela"/>
              <w:widowControl w:val="false"/>
              <w:numPr>
                <w:ilvl w:val="0"/>
                <w:numId w:val="2"/>
              </w:numPr>
              <w:jc w:val="center"/>
              <w:rPr>
                <w:rFonts w:ascii="Arial" w:hAnsi="Arial"/>
                <w:color w:val="000000"/>
                <w:sz w:val="18"/>
                <w:szCs w:val="18"/>
              </w:rPr>
            </w:pPr>
            <w:r>
              <w:rPr>
                <w:rFonts w:ascii="Arial" w:hAnsi="Arial"/>
                <w:color w:val="000000"/>
                <w:sz w:val="18"/>
                <w:szCs w:val="18"/>
              </w:rPr>
            </w:r>
          </w:p>
        </w:tc>
      </w:tr>
      <w:tr>
        <w:trPr/>
        <w:tc>
          <w:tcPr>
            <w:tcW w:w="630" w:type="dxa"/>
            <w:tcBorders>
              <w:left w:val="single" w:sz="4" w:space="0" w:color="000000"/>
              <w:bottom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21</w:t>
            </w:r>
          </w:p>
        </w:tc>
        <w:tc>
          <w:tcPr>
            <w:tcW w:w="4140" w:type="dxa"/>
            <w:tcBorders>
              <w:left w:val="single" w:sz="4" w:space="0" w:color="000000"/>
              <w:bottom w:val="single" w:sz="4" w:space="0" w:color="000000"/>
            </w:tcBorders>
          </w:tcPr>
          <w:p>
            <w:pPr>
              <w:pStyle w:val="Contedodatabela"/>
              <w:widowControl w:val="false"/>
              <w:numPr>
                <w:ilvl w:val="0"/>
                <w:numId w:val="2"/>
              </w:numPr>
              <w:jc w:val="left"/>
              <w:rPr>
                <w:sz w:val="18"/>
                <w:szCs w:val="18"/>
              </w:rPr>
            </w:pPr>
            <w:r>
              <w:rPr>
                <w:rFonts w:ascii="Arial" w:hAnsi="Arial"/>
                <w:color w:val="000000"/>
                <w:sz w:val="18"/>
                <w:szCs w:val="18"/>
              </w:rPr>
              <w:t>CARNE BOVINA IN NATURA, TIPO CORTE:COSTELA, APRESENTAÇÃO:PEDAÇO, ESTADO DE CONSERVAÇÃO:RESFRIADO(A)</w:t>
            </w:r>
          </w:p>
        </w:tc>
        <w:tc>
          <w:tcPr>
            <w:tcW w:w="1411" w:type="dxa"/>
            <w:tcBorders>
              <w:left w:val="single" w:sz="4" w:space="0" w:color="000000"/>
              <w:bottom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QUILOGRAMA</w:t>
            </w:r>
          </w:p>
        </w:tc>
        <w:tc>
          <w:tcPr>
            <w:tcW w:w="855" w:type="dxa"/>
            <w:tcBorders>
              <w:left w:val="single" w:sz="4" w:space="0" w:color="000000"/>
              <w:bottom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40</w:t>
            </w:r>
          </w:p>
        </w:tc>
        <w:tc>
          <w:tcPr>
            <w:tcW w:w="838" w:type="dxa"/>
            <w:tcBorders>
              <w:left w:val="single" w:sz="4" w:space="0" w:color="000000"/>
              <w:bottom w:val="single" w:sz="4" w:space="0" w:color="000000"/>
            </w:tcBorders>
          </w:tcPr>
          <w:p>
            <w:pPr>
              <w:pStyle w:val="Contedodatabela"/>
              <w:widowControl w:val="false"/>
              <w:numPr>
                <w:ilvl w:val="0"/>
                <w:numId w:val="2"/>
              </w:numPr>
              <w:rPr>
                <w:rFonts w:ascii="Arial" w:hAnsi="Arial"/>
                <w:color w:val="000000"/>
                <w:sz w:val="18"/>
                <w:szCs w:val="18"/>
              </w:rPr>
            </w:pPr>
            <w:r>
              <w:rPr>
                <w:rFonts w:ascii="Arial" w:hAnsi="Arial"/>
                <w:color w:val="000000"/>
                <w:sz w:val="18"/>
                <w:szCs w:val="18"/>
              </w:rPr>
            </w:r>
          </w:p>
        </w:tc>
        <w:tc>
          <w:tcPr>
            <w:tcW w:w="1111" w:type="dxa"/>
            <w:tcBorders>
              <w:left w:val="single" w:sz="4" w:space="0" w:color="000000"/>
              <w:bottom w:val="single" w:sz="4" w:space="0" w:color="000000"/>
            </w:tcBorders>
          </w:tcPr>
          <w:p>
            <w:pPr>
              <w:pStyle w:val="Contedodatabela"/>
              <w:widowControl w:val="false"/>
              <w:numPr>
                <w:ilvl w:val="0"/>
                <w:numId w:val="2"/>
              </w:numPr>
              <w:jc w:val="center"/>
              <w:rPr>
                <w:rFonts w:ascii="Arial" w:hAnsi="Arial"/>
                <w:color w:val="000000"/>
                <w:sz w:val="18"/>
                <w:szCs w:val="18"/>
              </w:rPr>
            </w:pPr>
            <w:r>
              <w:rPr>
                <w:rFonts w:ascii="Arial" w:hAnsi="Arial"/>
                <w:color w:val="000000"/>
                <w:sz w:val="18"/>
                <w:szCs w:val="18"/>
              </w:rPr>
            </w:r>
          </w:p>
        </w:tc>
        <w:tc>
          <w:tcPr>
            <w:tcW w:w="1229" w:type="dxa"/>
            <w:tcBorders>
              <w:left w:val="single" w:sz="4" w:space="0" w:color="000000"/>
              <w:bottom w:val="single" w:sz="4" w:space="0" w:color="000000"/>
              <w:right w:val="single" w:sz="4" w:space="0" w:color="000000"/>
            </w:tcBorders>
          </w:tcPr>
          <w:p>
            <w:pPr>
              <w:pStyle w:val="Contedodatabela"/>
              <w:widowControl w:val="false"/>
              <w:numPr>
                <w:ilvl w:val="0"/>
                <w:numId w:val="2"/>
              </w:numPr>
              <w:jc w:val="center"/>
              <w:rPr>
                <w:rFonts w:ascii="Arial" w:hAnsi="Arial"/>
                <w:color w:val="000000"/>
                <w:sz w:val="18"/>
                <w:szCs w:val="18"/>
              </w:rPr>
            </w:pPr>
            <w:r>
              <w:rPr>
                <w:rFonts w:ascii="Arial" w:hAnsi="Arial"/>
                <w:color w:val="000000"/>
                <w:sz w:val="18"/>
                <w:szCs w:val="18"/>
              </w:rPr>
            </w:r>
          </w:p>
        </w:tc>
      </w:tr>
      <w:tr>
        <w:trPr/>
        <w:tc>
          <w:tcPr>
            <w:tcW w:w="630" w:type="dxa"/>
            <w:tcBorders>
              <w:left w:val="single" w:sz="4" w:space="0" w:color="000000"/>
              <w:bottom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22</w:t>
            </w:r>
          </w:p>
        </w:tc>
        <w:tc>
          <w:tcPr>
            <w:tcW w:w="4140" w:type="dxa"/>
            <w:tcBorders>
              <w:left w:val="single" w:sz="4" w:space="0" w:color="000000"/>
              <w:bottom w:val="single" w:sz="4" w:space="0" w:color="000000"/>
            </w:tcBorders>
          </w:tcPr>
          <w:p>
            <w:pPr>
              <w:pStyle w:val="Contedodatabela"/>
              <w:widowControl w:val="false"/>
              <w:numPr>
                <w:ilvl w:val="0"/>
                <w:numId w:val="2"/>
              </w:numPr>
              <w:jc w:val="left"/>
              <w:rPr>
                <w:sz w:val="18"/>
                <w:szCs w:val="18"/>
              </w:rPr>
            </w:pPr>
            <w:r>
              <w:rPr>
                <w:rFonts w:ascii="Arial" w:hAnsi="Arial"/>
                <w:color w:val="000000"/>
                <w:sz w:val="18"/>
                <w:szCs w:val="18"/>
              </w:rPr>
              <w:t>CARNE DE AVE IN NATURA, TIPO ANIMAL:FRANGO, TIPO CORTE:TULIPA (MEIO DA ASA), APRESENTAÇÃO:INTEIRO, ESTADO DE CONSERVAÇÃO:CONGELADO(A)</w:t>
            </w:r>
          </w:p>
        </w:tc>
        <w:tc>
          <w:tcPr>
            <w:tcW w:w="1411" w:type="dxa"/>
            <w:tcBorders>
              <w:left w:val="single" w:sz="4" w:space="0" w:color="000000"/>
              <w:bottom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QUILOGRAMA</w:t>
            </w:r>
          </w:p>
        </w:tc>
        <w:tc>
          <w:tcPr>
            <w:tcW w:w="855" w:type="dxa"/>
            <w:tcBorders>
              <w:left w:val="single" w:sz="4" w:space="0" w:color="000000"/>
              <w:bottom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24</w:t>
            </w:r>
          </w:p>
        </w:tc>
        <w:tc>
          <w:tcPr>
            <w:tcW w:w="838" w:type="dxa"/>
            <w:tcBorders>
              <w:left w:val="single" w:sz="4" w:space="0" w:color="000000"/>
              <w:bottom w:val="single" w:sz="4" w:space="0" w:color="000000"/>
            </w:tcBorders>
          </w:tcPr>
          <w:p>
            <w:pPr>
              <w:pStyle w:val="Contedodatabela"/>
              <w:widowControl w:val="false"/>
              <w:numPr>
                <w:ilvl w:val="0"/>
                <w:numId w:val="2"/>
              </w:numPr>
              <w:rPr>
                <w:rFonts w:ascii="Arial" w:hAnsi="Arial"/>
                <w:color w:val="000000"/>
                <w:sz w:val="18"/>
                <w:szCs w:val="18"/>
              </w:rPr>
            </w:pPr>
            <w:r>
              <w:rPr>
                <w:rFonts w:ascii="Arial" w:hAnsi="Arial"/>
                <w:color w:val="000000"/>
                <w:sz w:val="18"/>
                <w:szCs w:val="18"/>
              </w:rPr>
            </w:r>
          </w:p>
        </w:tc>
        <w:tc>
          <w:tcPr>
            <w:tcW w:w="1111" w:type="dxa"/>
            <w:tcBorders>
              <w:left w:val="single" w:sz="4" w:space="0" w:color="000000"/>
              <w:bottom w:val="single" w:sz="4" w:space="0" w:color="000000"/>
            </w:tcBorders>
          </w:tcPr>
          <w:p>
            <w:pPr>
              <w:pStyle w:val="Contedodatabela"/>
              <w:widowControl w:val="false"/>
              <w:numPr>
                <w:ilvl w:val="0"/>
                <w:numId w:val="2"/>
              </w:numPr>
              <w:jc w:val="center"/>
              <w:rPr>
                <w:rFonts w:ascii="Arial" w:hAnsi="Arial"/>
                <w:color w:val="000000"/>
                <w:sz w:val="18"/>
                <w:szCs w:val="18"/>
              </w:rPr>
            </w:pPr>
            <w:r>
              <w:rPr>
                <w:rFonts w:ascii="Arial" w:hAnsi="Arial"/>
                <w:color w:val="000000"/>
                <w:sz w:val="18"/>
                <w:szCs w:val="18"/>
              </w:rPr>
            </w:r>
          </w:p>
        </w:tc>
        <w:tc>
          <w:tcPr>
            <w:tcW w:w="1229" w:type="dxa"/>
            <w:tcBorders>
              <w:left w:val="single" w:sz="4" w:space="0" w:color="000000"/>
              <w:bottom w:val="single" w:sz="4" w:space="0" w:color="000000"/>
              <w:right w:val="single" w:sz="4" w:space="0" w:color="000000"/>
            </w:tcBorders>
          </w:tcPr>
          <w:p>
            <w:pPr>
              <w:pStyle w:val="Contedodatabela"/>
              <w:widowControl w:val="false"/>
              <w:numPr>
                <w:ilvl w:val="0"/>
                <w:numId w:val="2"/>
              </w:numPr>
              <w:jc w:val="center"/>
              <w:rPr>
                <w:rFonts w:ascii="Arial" w:hAnsi="Arial"/>
                <w:color w:val="000000"/>
                <w:sz w:val="18"/>
                <w:szCs w:val="18"/>
              </w:rPr>
            </w:pPr>
            <w:r>
              <w:rPr>
                <w:rFonts w:ascii="Arial" w:hAnsi="Arial"/>
                <w:color w:val="000000"/>
                <w:sz w:val="18"/>
                <w:szCs w:val="18"/>
              </w:rPr>
            </w:r>
          </w:p>
        </w:tc>
      </w:tr>
      <w:tr>
        <w:trPr/>
        <w:tc>
          <w:tcPr>
            <w:tcW w:w="630" w:type="dxa"/>
            <w:tcBorders>
              <w:left w:val="single" w:sz="4" w:space="0" w:color="000000"/>
              <w:bottom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23</w:t>
            </w:r>
          </w:p>
        </w:tc>
        <w:tc>
          <w:tcPr>
            <w:tcW w:w="4140" w:type="dxa"/>
            <w:tcBorders>
              <w:left w:val="single" w:sz="4" w:space="0" w:color="000000"/>
              <w:bottom w:val="single" w:sz="4" w:space="0" w:color="000000"/>
            </w:tcBorders>
          </w:tcPr>
          <w:p>
            <w:pPr>
              <w:pStyle w:val="Contedodatabela"/>
              <w:widowControl w:val="false"/>
              <w:numPr>
                <w:ilvl w:val="0"/>
                <w:numId w:val="2"/>
              </w:numPr>
              <w:jc w:val="left"/>
              <w:rPr>
                <w:sz w:val="18"/>
                <w:szCs w:val="18"/>
              </w:rPr>
            </w:pPr>
            <w:r>
              <w:rPr>
                <w:rFonts w:ascii="Arial" w:hAnsi="Arial"/>
                <w:color w:val="000000"/>
                <w:sz w:val="18"/>
                <w:szCs w:val="18"/>
              </w:rPr>
              <w:t>CARNE BOVINA IN NATURA, TIPO CORTE:PALETA (PÁ), APRESENTAÇÃO:CORTADA EM CUBOS, ESTADO DE CONSERVAÇÃO:RESFRIADO(A)</w:t>
            </w:r>
          </w:p>
        </w:tc>
        <w:tc>
          <w:tcPr>
            <w:tcW w:w="1411" w:type="dxa"/>
            <w:tcBorders>
              <w:left w:val="single" w:sz="4" w:space="0" w:color="000000"/>
              <w:bottom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QUILOGRAMA</w:t>
            </w:r>
          </w:p>
        </w:tc>
        <w:tc>
          <w:tcPr>
            <w:tcW w:w="855" w:type="dxa"/>
            <w:tcBorders>
              <w:left w:val="single" w:sz="4" w:space="0" w:color="000000"/>
              <w:bottom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240</w:t>
            </w:r>
          </w:p>
        </w:tc>
        <w:tc>
          <w:tcPr>
            <w:tcW w:w="838" w:type="dxa"/>
            <w:tcBorders>
              <w:left w:val="single" w:sz="4" w:space="0" w:color="000000"/>
              <w:bottom w:val="single" w:sz="4" w:space="0" w:color="000000"/>
            </w:tcBorders>
          </w:tcPr>
          <w:p>
            <w:pPr>
              <w:pStyle w:val="Contedodatabela"/>
              <w:widowControl w:val="false"/>
              <w:numPr>
                <w:ilvl w:val="0"/>
                <w:numId w:val="2"/>
              </w:numPr>
              <w:rPr>
                <w:rFonts w:ascii="Arial" w:hAnsi="Arial"/>
                <w:color w:val="000000"/>
                <w:sz w:val="18"/>
                <w:szCs w:val="18"/>
              </w:rPr>
            </w:pPr>
            <w:r>
              <w:rPr>
                <w:rFonts w:ascii="Arial" w:hAnsi="Arial"/>
                <w:color w:val="000000"/>
                <w:sz w:val="18"/>
                <w:szCs w:val="18"/>
              </w:rPr>
            </w:r>
          </w:p>
        </w:tc>
        <w:tc>
          <w:tcPr>
            <w:tcW w:w="1111" w:type="dxa"/>
            <w:tcBorders>
              <w:left w:val="single" w:sz="4" w:space="0" w:color="000000"/>
              <w:bottom w:val="single" w:sz="4" w:space="0" w:color="000000"/>
            </w:tcBorders>
          </w:tcPr>
          <w:p>
            <w:pPr>
              <w:pStyle w:val="Contedodatabela"/>
              <w:widowControl w:val="false"/>
              <w:numPr>
                <w:ilvl w:val="0"/>
                <w:numId w:val="2"/>
              </w:numPr>
              <w:jc w:val="center"/>
              <w:rPr>
                <w:rFonts w:ascii="Arial" w:hAnsi="Arial"/>
                <w:color w:val="000000"/>
                <w:sz w:val="18"/>
                <w:szCs w:val="18"/>
              </w:rPr>
            </w:pPr>
            <w:r>
              <w:rPr>
                <w:rFonts w:ascii="Arial" w:hAnsi="Arial"/>
                <w:color w:val="000000"/>
                <w:sz w:val="18"/>
                <w:szCs w:val="18"/>
              </w:rPr>
            </w:r>
          </w:p>
        </w:tc>
        <w:tc>
          <w:tcPr>
            <w:tcW w:w="1229" w:type="dxa"/>
            <w:tcBorders>
              <w:left w:val="single" w:sz="4" w:space="0" w:color="000000"/>
              <w:bottom w:val="single" w:sz="4" w:space="0" w:color="000000"/>
              <w:right w:val="single" w:sz="4" w:space="0" w:color="000000"/>
            </w:tcBorders>
          </w:tcPr>
          <w:p>
            <w:pPr>
              <w:pStyle w:val="Contedodatabela"/>
              <w:widowControl w:val="false"/>
              <w:numPr>
                <w:ilvl w:val="0"/>
                <w:numId w:val="2"/>
              </w:numPr>
              <w:jc w:val="center"/>
              <w:rPr>
                <w:rFonts w:ascii="Arial" w:hAnsi="Arial"/>
                <w:color w:val="000000"/>
                <w:sz w:val="18"/>
                <w:szCs w:val="18"/>
              </w:rPr>
            </w:pPr>
            <w:r>
              <w:rPr>
                <w:rFonts w:ascii="Arial" w:hAnsi="Arial"/>
                <w:color w:val="000000"/>
                <w:sz w:val="18"/>
                <w:szCs w:val="18"/>
              </w:rPr>
            </w:r>
          </w:p>
        </w:tc>
      </w:tr>
      <w:tr>
        <w:trPr/>
        <w:tc>
          <w:tcPr>
            <w:tcW w:w="630" w:type="dxa"/>
            <w:tcBorders>
              <w:left w:val="single" w:sz="4" w:space="0" w:color="000000"/>
              <w:bottom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24</w:t>
            </w:r>
          </w:p>
        </w:tc>
        <w:tc>
          <w:tcPr>
            <w:tcW w:w="4140" w:type="dxa"/>
            <w:tcBorders>
              <w:left w:val="single" w:sz="4" w:space="0" w:color="000000"/>
              <w:bottom w:val="single" w:sz="4" w:space="0" w:color="000000"/>
            </w:tcBorders>
          </w:tcPr>
          <w:p>
            <w:pPr>
              <w:pStyle w:val="Contedodatabela"/>
              <w:widowControl w:val="false"/>
              <w:numPr>
                <w:ilvl w:val="0"/>
                <w:numId w:val="2"/>
              </w:numPr>
              <w:jc w:val="left"/>
              <w:rPr>
                <w:sz w:val="18"/>
                <w:szCs w:val="18"/>
              </w:rPr>
            </w:pPr>
            <w:r>
              <w:rPr>
                <w:rFonts w:ascii="Arial" w:hAnsi="Arial"/>
                <w:color w:val="000000"/>
                <w:sz w:val="18"/>
                <w:szCs w:val="18"/>
              </w:rPr>
              <w:t>CARNE DE AVE IN NATURA, TIPO ANIMAL:FRANGO, TIPO CORTE:PEITO, APRESENTAÇÃO:INTEIRO, ESTADO DE CONSERVAÇÃO:CONGELADO(A), PROCESSAMENTO:SEM PELE, SEM OSSO</w:t>
            </w:r>
          </w:p>
        </w:tc>
        <w:tc>
          <w:tcPr>
            <w:tcW w:w="1411" w:type="dxa"/>
            <w:tcBorders>
              <w:left w:val="single" w:sz="4" w:space="0" w:color="000000"/>
              <w:bottom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QUILOGRAMA</w:t>
            </w:r>
          </w:p>
        </w:tc>
        <w:tc>
          <w:tcPr>
            <w:tcW w:w="855" w:type="dxa"/>
            <w:tcBorders>
              <w:left w:val="single" w:sz="4" w:space="0" w:color="000000"/>
              <w:bottom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48</w:t>
            </w:r>
          </w:p>
        </w:tc>
        <w:tc>
          <w:tcPr>
            <w:tcW w:w="838" w:type="dxa"/>
            <w:tcBorders>
              <w:left w:val="single" w:sz="4" w:space="0" w:color="000000"/>
              <w:bottom w:val="single" w:sz="4" w:space="0" w:color="000000"/>
            </w:tcBorders>
          </w:tcPr>
          <w:p>
            <w:pPr>
              <w:pStyle w:val="Contedodatabela"/>
              <w:widowControl w:val="false"/>
              <w:numPr>
                <w:ilvl w:val="0"/>
                <w:numId w:val="2"/>
              </w:numPr>
              <w:rPr>
                <w:rFonts w:ascii="Arial" w:hAnsi="Arial"/>
                <w:color w:val="000000"/>
                <w:sz w:val="18"/>
                <w:szCs w:val="18"/>
              </w:rPr>
            </w:pPr>
            <w:r>
              <w:rPr>
                <w:rFonts w:ascii="Arial" w:hAnsi="Arial"/>
                <w:color w:val="000000"/>
                <w:sz w:val="18"/>
                <w:szCs w:val="18"/>
              </w:rPr>
            </w:r>
          </w:p>
        </w:tc>
        <w:tc>
          <w:tcPr>
            <w:tcW w:w="1111" w:type="dxa"/>
            <w:tcBorders>
              <w:left w:val="single" w:sz="4" w:space="0" w:color="000000"/>
              <w:bottom w:val="single" w:sz="4" w:space="0" w:color="000000"/>
            </w:tcBorders>
          </w:tcPr>
          <w:p>
            <w:pPr>
              <w:pStyle w:val="Contedodatabela"/>
              <w:widowControl w:val="false"/>
              <w:numPr>
                <w:ilvl w:val="0"/>
                <w:numId w:val="2"/>
              </w:numPr>
              <w:jc w:val="center"/>
              <w:rPr>
                <w:rFonts w:ascii="Arial" w:hAnsi="Arial"/>
                <w:color w:val="000000"/>
                <w:sz w:val="18"/>
                <w:szCs w:val="18"/>
              </w:rPr>
            </w:pPr>
            <w:r>
              <w:rPr>
                <w:rFonts w:ascii="Arial" w:hAnsi="Arial"/>
                <w:color w:val="000000"/>
                <w:sz w:val="18"/>
                <w:szCs w:val="18"/>
              </w:rPr>
            </w:r>
          </w:p>
        </w:tc>
        <w:tc>
          <w:tcPr>
            <w:tcW w:w="1229" w:type="dxa"/>
            <w:tcBorders>
              <w:left w:val="single" w:sz="4" w:space="0" w:color="000000"/>
              <w:bottom w:val="single" w:sz="4" w:space="0" w:color="000000"/>
              <w:right w:val="single" w:sz="4" w:space="0" w:color="000000"/>
            </w:tcBorders>
          </w:tcPr>
          <w:p>
            <w:pPr>
              <w:pStyle w:val="Contedodatabela"/>
              <w:widowControl w:val="false"/>
              <w:numPr>
                <w:ilvl w:val="0"/>
                <w:numId w:val="2"/>
              </w:numPr>
              <w:jc w:val="center"/>
              <w:rPr>
                <w:rFonts w:ascii="Arial" w:hAnsi="Arial"/>
                <w:color w:val="000000"/>
                <w:sz w:val="18"/>
                <w:szCs w:val="18"/>
              </w:rPr>
            </w:pPr>
            <w:r>
              <w:rPr>
                <w:rFonts w:ascii="Arial" w:hAnsi="Arial"/>
                <w:color w:val="000000"/>
                <w:sz w:val="18"/>
                <w:szCs w:val="18"/>
              </w:rPr>
            </w:r>
          </w:p>
        </w:tc>
      </w:tr>
      <w:tr>
        <w:trPr/>
        <w:tc>
          <w:tcPr>
            <w:tcW w:w="630" w:type="dxa"/>
            <w:tcBorders>
              <w:left w:val="single" w:sz="4" w:space="0" w:color="000000"/>
              <w:bottom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25</w:t>
            </w:r>
          </w:p>
        </w:tc>
        <w:tc>
          <w:tcPr>
            <w:tcW w:w="4140" w:type="dxa"/>
            <w:tcBorders>
              <w:left w:val="single" w:sz="4" w:space="0" w:color="000000"/>
              <w:bottom w:val="single" w:sz="4" w:space="0" w:color="000000"/>
            </w:tcBorders>
          </w:tcPr>
          <w:p>
            <w:pPr>
              <w:pStyle w:val="Contedodatabela"/>
              <w:widowControl w:val="false"/>
              <w:numPr>
                <w:ilvl w:val="0"/>
                <w:numId w:val="2"/>
              </w:numPr>
              <w:jc w:val="left"/>
              <w:rPr>
                <w:sz w:val="18"/>
                <w:szCs w:val="18"/>
              </w:rPr>
            </w:pPr>
            <w:r>
              <w:rPr>
                <w:rFonts w:ascii="Arial" w:hAnsi="Arial"/>
                <w:color w:val="000000"/>
                <w:sz w:val="18"/>
                <w:szCs w:val="18"/>
              </w:rPr>
              <w:t>CARNE DE AVE IN NATURA, TIPO ANIMAL:FRANGO, TIPO CORTE:FILÉ DE PEITO, APRESENTAÇÃO:FATIADO, ESTADO DE CONSERVAÇÃO:CONGELADO(A), PROCESSAMENTO:SEM PELE, SEM OSSO</w:t>
            </w:r>
          </w:p>
        </w:tc>
        <w:tc>
          <w:tcPr>
            <w:tcW w:w="1411" w:type="dxa"/>
            <w:tcBorders>
              <w:left w:val="single" w:sz="4" w:space="0" w:color="000000"/>
              <w:bottom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QUILOGRAMA</w:t>
            </w:r>
          </w:p>
        </w:tc>
        <w:tc>
          <w:tcPr>
            <w:tcW w:w="855" w:type="dxa"/>
            <w:tcBorders>
              <w:left w:val="single" w:sz="4" w:space="0" w:color="000000"/>
              <w:bottom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97</w:t>
            </w:r>
          </w:p>
        </w:tc>
        <w:tc>
          <w:tcPr>
            <w:tcW w:w="838" w:type="dxa"/>
            <w:tcBorders>
              <w:left w:val="single" w:sz="4" w:space="0" w:color="000000"/>
              <w:bottom w:val="single" w:sz="4" w:space="0" w:color="000000"/>
            </w:tcBorders>
          </w:tcPr>
          <w:p>
            <w:pPr>
              <w:pStyle w:val="Contedodatabela"/>
              <w:widowControl w:val="false"/>
              <w:numPr>
                <w:ilvl w:val="0"/>
                <w:numId w:val="2"/>
              </w:numPr>
              <w:rPr>
                <w:rFonts w:ascii="Arial" w:hAnsi="Arial"/>
                <w:color w:val="000000"/>
                <w:sz w:val="18"/>
                <w:szCs w:val="18"/>
              </w:rPr>
            </w:pPr>
            <w:r>
              <w:rPr>
                <w:rFonts w:ascii="Arial" w:hAnsi="Arial"/>
                <w:color w:val="000000"/>
                <w:sz w:val="18"/>
                <w:szCs w:val="18"/>
              </w:rPr>
            </w:r>
          </w:p>
        </w:tc>
        <w:tc>
          <w:tcPr>
            <w:tcW w:w="1111" w:type="dxa"/>
            <w:tcBorders>
              <w:left w:val="single" w:sz="4" w:space="0" w:color="000000"/>
              <w:bottom w:val="single" w:sz="4" w:space="0" w:color="000000"/>
            </w:tcBorders>
          </w:tcPr>
          <w:p>
            <w:pPr>
              <w:pStyle w:val="Contedodatabela"/>
              <w:widowControl w:val="false"/>
              <w:numPr>
                <w:ilvl w:val="0"/>
                <w:numId w:val="2"/>
              </w:numPr>
              <w:jc w:val="center"/>
              <w:rPr>
                <w:rFonts w:ascii="Arial" w:hAnsi="Arial"/>
                <w:color w:val="000000"/>
                <w:sz w:val="18"/>
                <w:szCs w:val="18"/>
              </w:rPr>
            </w:pPr>
            <w:r>
              <w:rPr>
                <w:rFonts w:ascii="Arial" w:hAnsi="Arial"/>
                <w:color w:val="000000"/>
                <w:sz w:val="18"/>
                <w:szCs w:val="18"/>
              </w:rPr>
            </w:r>
          </w:p>
        </w:tc>
        <w:tc>
          <w:tcPr>
            <w:tcW w:w="1229" w:type="dxa"/>
            <w:tcBorders>
              <w:left w:val="single" w:sz="4" w:space="0" w:color="000000"/>
              <w:bottom w:val="single" w:sz="4" w:space="0" w:color="000000"/>
              <w:right w:val="single" w:sz="4" w:space="0" w:color="000000"/>
            </w:tcBorders>
          </w:tcPr>
          <w:p>
            <w:pPr>
              <w:pStyle w:val="Contedodatabela"/>
              <w:widowControl w:val="false"/>
              <w:numPr>
                <w:ilvl w:val="0"/>
                <w:numId w:val="2"/>
              </w:numPr>
              <w:jc w:val="center"/>
              <w:rPr>
                <w:rFonts w:ascii="Arial" w:hAnsi="Arial"/>
                <w:color w:val="000000"/>
                <w:sz w:val="18"/>
                <w:szCs w:val="18"/>
              </w:rPr>
            </w:pPr>
            <w:r>
              <w:rPr>
                <w:rFonts w:ascii="Arial" w:hAnsi="Arial"/>
                <w:color w:val="000000"/>
                <w:sz w:val="18"/>
                <w:szCs w:val="18"/>
              </w:rPr>
            </w:r>
          </w:p>
        </w:tc>
      </w:tr>
      <w:tr>
        <w:trPr/>
        <w:tc>
          <w:tcPr>
            <w:tcW w:w="630" w:type="dxa"/>
            <w:tcBorders>
              <w:left w:val="single" w:sz="4" w:space="0" w:color="000000"/>
              <w:bottom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26</w:t>
            </w:r>
          </w:p>
        </w:tc>
        <w:tc>
          <w:tcPr>
            <w:tcW w:w="4140" w:type="dxa"/>
            <w:tcBorders>
              <w:left w:val="single" w:sz="4" w:space="0" w:color="000000"/>
              <w:bottom w:val="single" w:sz="4" w:space="0" w:color="000000"/>
            </w:tcBorders>
          </w:tcPr>
          <w:p>
            <w:pPr>
              <w:pStyle w:val="Contedodatabela"/>
              <w:widowControl w:val="false"/>
              <w:numPr>
                <w:ilvl w:val="0"/>
                <w:numId w:val="2"/>
              </w:numPr>
              <w:jc w:val="left"/>
              <w:rPr>
                <w:sz w:val="18"/>
                <w:szCs w:val="18"/>
              </w:rPr>
            </w:pPr>
            <w:r>
              <w:rPr>
                <w:rFonts w:ascii="Arial" w:hAnsi="Arial"/>
                <w:color w:val="000000"/>
                <w:sz w:val="18"/>
                <w:szCs w:val="18"/>
              </w:rPr>
              <w:t>CARNE DE AVE IN NATURA, TIPO ANIMAL:FRANGO, TIPO CORTE:COXA E SOBRECOXA, APRESENTAÇÃO:INTEIRO, ESTADO DE CONSERVAÇÃO:CONGELADO(A), PROCESSAMENTO:SEM PELE, COM OSSO</w:t>
            </w:r>
          </w:p>
        </w:tc>
        <w:tc>
          <w:tcPr>
            <w:tcW w:w="1411" w:type="dxa"/>
            <w:tcBorders>
              <w:left w:val="single" w:sz="4" w:space="0" w:color="000000"/>
              <w:bottom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QUILOGRAMA</w:t>
            </w:r>
          </w:p>
        </w:tc>
        <w:tc>
          <w:tcPr>
            <w:tcW w:w="855" w:type="dxa"/>
            <w:tcBorders>
              <w:left w:val="single" w:sz="4" w:space="0" w:color="000000"/>
              <w:bottom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435</w:t>
            </w:r>
          </w:p>
        </w:tc>
        <w:tc>
          <w:tcPr>
            <w:tcW w:w="838" w:type="dxa"/>
            <w:tcBorders>
              <w:left w:val="single" w:sz="4" w:space="0" w:color="000000"/>
              <w:bottom w:val="single" w:sz="4" w:space="0" w:color="000000"/>
            </w:tcBorders>
          </w:tcPr>
          <w:p>
            <w:pPr>
              <w:pStyle w:val="Contedodatabela"/>
              <w:widowControl w:val="false"/>
              <w:numPr>
                <w:ilvl w:val="0"/>
                <w:numId w:val="2"/>
              </w:numPr>
              <w:rPr>
                <w:rFonts w:ascii="Arial" w:hAnsi="Arial"/>
                <w:color w:val="000000"/>
                <w:sz w:val="18"/>
                <w:szCs w:val="18"/>
              </w:rPr>
            </w:pPr>
            <w:r>
              <w:rPr>
                <w:rFonts w:ascii="Arial" w:hAnsi="Arial"/>
                <w:color w:val="000000"/>
                <w:sz w:val="18"/>
                <w:szCs w:val="18"/>
              </w:rPr>
            </w:r>
          </w:p>
        </w:tc>
        <w:tc>
          <w:tcPr>
            <w:tcW w:w="1111" w:type="dxa"/>
            <w:tcBorders>
              <w:left w:val="single" w:sz="4" w:space="0" w:color="000000"/>
              <w:bottom w:val="single" w:sz="4" w:space="0" w:color="000000"/>
            </w:tcBorders>
          </w:tcPr>
          <w:p>
            <w:pPr>
              <w:pStyle w:val="Contedodatabela"/>
              <w:widowControl w:val="false"/>
              <w:numPr>
                <w:ilvl w:val="0"/>
                <w:numId w:val="2"/>
              </w:numPr>
              <w:jc w:val="center"/>
              <w:rPr>
                <w:rFonts w:ascii="Arial" w:hAnsi="Arial"/>
                <w:color w:val="000000"/>
                <w:sz w:val="18"/>
                <w:szCs w:val="18"/>
              </w:rPr>
            </w:pPr>
            <w:r>
              <w:rPr>
                <w:rFonts w:ascii="Arial" w:hAnsi="Arial"/>
                <w:color w:val="000000"/>
                <w:sz w:val="18"/>
                <w:szCs w:val="18"/>
              </w:rPr>
            </w:r>
          </w:p>
        </w:tc>
        <w:tc>
          <w:tcPr>
            <w:tcW w:w="1229" w:type="dxa"/>
            <w:tcBorders>
              <w:left w:val="single" w:sz="4" w:space="0" w:color="000000"/>
              <w:bottom w:val="single" w:sz="4" w:space="0" w:color="000000"/>
              <w:right w:val="single" w:sz="4" w:space="0" w:color="000000"/>
            </w:tcBorders>
          </w:tcPr>
          <w:p>
            <w:pPr>
              <w:pStyle w:val="Contedodatabela"/>
              <w:widowControl w:val="false"/>
              <w:numPr>
                <w:ilvl w:val="0"/>
                <w:numId w:val="2"/>
              </w:numPr>
              <w:jc w:val="center"/>
              <w:rPr>
                <w:rFonts w:ascii="Arial" w:hAnsi="Arial"/>
                <w:color w:val="000000"/>
                <w:sz w:val="18"/>
                <w:szCs w:val="18"/>
              </w:rPr>
            </w:pPr>
            <w:r>
              <w:rPr>
                <w:rFonts w:ascii="Arial" w:hAnsi="Arial"/>
                <w:color w:val="000000"/>
                <w:sz w:val="18"/>
                <w:szCs w:val="18"/>
              </w:rPr>
            </w:r>
          </w:p>
        </w:tc>
      </w:tr>
      <w:tr>
        <w:trPr/>
        <w:tc>
          <w:tcPr>
            <w:tcW w:w="630" w:type="dxa"/>
            <w:tcBorders>
              <w:left w:val="single" w:sz="4" w:space="0" w:color="000000"/>
              <w:bottom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27</w:t>
            </w:r>
          </w:p>
        </w:tc>
        <w:tc>
          <w:tcPr>
            <w:tcW w:w="4140" w:type="dxa"/>
            <w:tcBorders>
              <w:left w:val="single" w:sz="4" w:space="0" w:color="000000"/>
              <w:bottom w:val="single" w:sz="4" w:space="0" w:color="000000"/>
            </w:tcBorders>
          </w:tcPr>
          <w:p>
            <w:pPr>
              <w:pStyle w:val="Contedodatabela"/>
              <w:widowControl w:val="false"/>
              <w:numPr>
                <w:ilvl w:val="0"/>
                <w:numId w:val="2"/>
              </w:numPr>
              <w:jc w:val="left"/>
              <w:rPr>
                <w:sz w:val="18"/>
                <w:szCs w:val="18"/>
              </w:rPr>
            </w:pPr>
            <w:r>
              <w:rPr>
                <w:rFonts w:ascii="Arial" w:hAnsi="Arial"/>
                <w:color w:val="000000"/>
                <w:sz w:val="18"/>
                <w:szCs w:val="18"/>
              </w:rPr>
              <w:t>PEIXE IN NATURA, VARIEDADE:TILÁPIA, TIPO CORTE:FILÉ, APRESENTAÇÃO:SEM PELE, ESTADO DE CONSERVAÇÃO:CONGELADO(A)</w:t>
            </w:r>
          </w:p>
        </w:tc>
        <w:tc>
          <w:tcPr>
            <w:tcW w:w="1411" w:type="dxa"/>
            <w:tcBorders>
              <w:left w:val="single" w:sz="4" w:space="0" w:color="000000"/>
              <w:bottom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QUILOGRAMA</w:t>
            </w:r>
          </w:p>
        </w:tc>
        <w:tc>
          <w:tcPr>
            <w:tcW w:w="855" w:type="dxa"/>
            <w:tcBorders>
              <w:left w:val="single" w:sz="4" w:space="0" w:color="000000"/>
              <w:bottom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50</w:t>
            </w:r>
          </w:p>
        </w:tc>
        <w:tc>
          <w:tcPr>
            <w:tcW w:w="838" w:type="dxa"/>
            <w:tcBorders>
              <w:left w:val="single" w:sz="4" w:space="0" w:color="000000"/>
              <w:bottom w:val="single" w:sz="4" w:space="0" w:color="000000"/>
            </w:tcBorders>
          </w:tcPr>
          <w:p>
            <w:pPr>
              <w:pStyle w:val="Contedodatabela"/>
              <w:widowControl w:val="false"/>
              <w:numPr>
                <w:ilvl w:val="0"/>
                <w:numId w:val="2"/>
              </w:numPr>
              <w:rPr>
                <w:rFonts w:ascii="Arial" w:hAnsi="Arial"/>
                <w:color w:val="000000"/>
                <w:sz w:val="18"/>
                <w:szCs w:val="18"/>
              </w:rPr>
            </w:pPr>
            <w:r>
              <w:rPr>
                <w:rFonts w:ascii="Arial" w:hAnsi="Arial"/>
                <w:color w:val="000000"/>
                <w:sz w:val="18"/>
                <w:szCs w:val="18"/>
              </w:rPr>
            </w:r>
          </w:p>
        </w:tc>
        <w:tc>
          <w:tcPr>
            <w:tcW w:w="1111" w:type="dxa"/>
            <w:tcBorders>
              <w:left w:val="single" w:sz="4" w:space="0" w:color="000000"/>
              <w:bottom w:val="single" w:sz="4" w:space="0" w:color="000000"/>
            </w:tcBorders>
          </w:tcPr>
          <w:p>
            <w:pPr>
              <w:pStyle w:val="Contedodatabela"/>
              <w:widowControl w:val="false"/>
              <w:numPr>
                <w:ilvl w:val="0"/>
                <w:numId w:val="2"/>
              </w:numPr>
              <w:jc w:val="center"/>
              <w:rPr>
                <w:rFonts w:ascii="Arial" w:hAnsi="Arial"/>
                <w:color w:val="000000"/>
                <w:sz w:val="18"/>
                <w:szCs w:val="18"/>
              </w:rPr>
            </w:pPr>
            <w:r>
              <w:rPr>
                <w:rFonts w:ascii="Arial" w:hAnsi="Arial"/>
                <w:color w:val="000000"/>
                <w:sz w:val="18"/>
                <w:szCs w:val="18"/>
              </w:rPr>
            </w:r>
          </w:p>
        </w:tc>
        <w:tc>
          <w:tcPr>
            <w:tcW w:w="1229" w:type="dxa"/>
            <w:tcBorders>
              <w:left w:val="single" w:sz="4" w:space="0" w:color="000000"/>
              <w:bottom w:val="single" w:sz="4" w:space="0" w:color="000000"/>
              <w:right w:val="single" w:sz="4" w:space="0" w:color="000000"/>
            </w:tcBorders>
          </w:tcPr>
          <w:p>
            <w:pPr>
              <w:pStyle w:val="Contedodatabela"/>
              <w:widowControl w:val="false"/>
              <w:numPr>
                <w:ilvl w:val="0"/>
                <w:numId w:val="2"/>
              </w:numPr>
              <w:jc w:val="center"/>
              <w:rPr>
                <w:rFonts w:ascii="Arial" w:hAnsi="Arial"/>
                <w:color w:val="000000"/>
                <w:sz w:val="18"/>
                <w:szCs w:val="18"/>
              </w:rPr>
            </w:pPr>
            <w:r>
              <w:rPr>
                <w:rFonts w:ascii="Arial" w:hAnsi="Arial"/>
                <w:color w:val="000000"/>
                <w:sz w:val="18"/>
                <w:szCs w:val="18"/>
              </w:rPr>
            </w:r>
          </w:p>
        </w:tc>
      </w:tr>
      <w:tr>
        <w:trPr/>
        <w:tc>
          <w:tcPr>
            <w:tcW w:w="630" w:type="dxa"/>
            <w:tcBorders>
              <w:left w:val="single" w:sz="4" w:space="0" w:color="000000"/>
              <w:bottom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28</w:t>
            </w:r>
          </w:p>
        </w:tc>
        <w:tc>
          <w:tcPr>
            <w:tcW w:w="4140" w:type="dxa"/>
            <w:tcBorders>
              <w:left w:val="single" w:sz="4" w:space="0" w:color="000000"/>
              <w:bottom w:val="single" w:sz="4" w:space="0" w:color="000000"/>
            </w:tcBorders>
          </w:tcPr>
          <w:p>
            <w:pPr>
              <w:pStyle w:val="Contedodatabela"/>
              <w:widowControl w:val="false"/>
              <w:numPr>
                <w:ilvl w:val="0"/>
                <w:numId w:val="2"/>
              </w:numPr>
              <w:jc w:val="left"/>
              <w:rPr>
                <w:sz w:val="18"/>
                <w:szCs w:val="18"/>
              </w:rPr>
            </w:pPr>
            <w:r>
              <w:rPr>
                <w:rFonts w:ascii="Arial" w:hAnsi="Arial"/>
                <w:color w:val="000000"/>
                <w:sz w:val="18"/>
                <w:szCs w:val="18"/>
              </w:rPr>
              <w:t>PEIXE IN NATURA, VARIEDADE:MERLUZA, TIPO CORTE:FILÉ, APRESENTAÇÃO:SEM PELE, ESTADO DE CONSERVAÇÃO:CONGELADO(A)</w:t>
            </w:r>
          </w:p>
        </w:tc>
        <w:tc>
          <w:tcPr>
            <w:tcW w:w="1411" w:type="dxa"/>
            <w:tcBorders>
              <w:left w:val="single" w:sz="4" w:space="0" w:color="000000"/>
              <w:bottom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QUILOGRAMA</w:t>
            </w:r>
          </w:p>
        </w:tc>
        <w:tc>
          <w:tcPr>
            <w:tcW w:w="855" w:type="dxa"/>
            <w:tcBorders>
              <w:left w:val="single" w:sz="4" w:space="0" w:color="000000"/>
              <w:bottom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50</w:t>
            </w:r>
          </w:p>
        </w:tc>
        <w:tc>
          <w:tcPr>
            <w:tcW w:w="838" w:type="dxa"/>
            <w:tcBorders>
              <w:left w:val="single" w:sz="4" w:space="0" w:color="000000"/>
              <w:bottom w:val="single" w:sz="4" w:space="0" w:color="000000"/>
            </w:tcBorders>
          </w:tcPr>
          <w:p>
            <w:pPr>
              <w:pStyle w:val="Contedodatabela"/>
              <w:widowControl w:val="false"/>
              <w:numPr>
                <w:ilvl w:val="0"/>
                <w:numId w:val="2"/>
              </w:numPr>
              <w:rPr>
                <w:rFonts w:ascii="Arial" w:hAnsi="Arial"/>
                <w:color w:val="000000"/>
                <w:sz w:val="18"/>
                <w:szCs w:val="18"/>
              </w:rPr>
            </w:pPr>
            <w:r>
              <w:rPr>
                <w:rFonts w:ascii="Arial" w:hAnsi="Arial"/>
                <w:color w:val="000000"/>
                <w:sz w:val="18"/>
                <w:szCs w:val="18"/>
              </w:rPr>
            </w:r>
          </w:p>
        </w:tc>
        <w:tc>
          <w:tcPr>
            <w:tcW w:w="1111" w:type="dxa"/>
            <w:tcBorders>
              <w:left w:val="single" w:sz="4" w:space="0" w:color="000000"/>
              <w:bottom w:val="single" w:sz="4" w:space="0" w:color="000000"/>
            </w:tcBorders>
          </w:tcPr>
          <w:p>
            <w:pPr>
              <w:pStyle w:val="Contedodatabela"/>
              <w:widowControl w:val="false"/>
              <w:numPr>
                <w:ilvl w:val="0"/>
                <w:numId w:val="2"/>
              </w:numPr>
              <w:jc w:val="center"/>
              <w:rPr>
                <w:rFonts w:ascii="Arial" w:hAnsi="Arial"/>
                <w:color w:val="000000"/>
                <w:sz w:val="18"/>
                <w:szCs w:val="18"/>
              </w:rPr>
            </w:pPr>
            <w:r>
              <w:rPr>
                <w:rFonts w:ascii="Arial" w:hAnsi="Arial"/>
                <w:color w:val="000000"/>
                <w:sz w:val="18"/>
                <w:szCs w:val="18"/>
              </w:rPr>
            </w:r>
          </w:p>
        </w:tc>
        <w:tc>
          <w:tcPr>
            <w:tcW w:w="1229" w:type="dxa"/>
            <w:tcBorders>
              <w:left w:val="single" w:sz="4" w:space="0" w:color="000000"/>
              <w:bottom w:val="single" w:sz="4" w:space="0" w:color="000000"/>
              <w:right w:val="single" w:sz="4" w:space="0" w:color="000000"/>
            </w:tcBorders>
          </w:tcPr>
          <w:p>
            <w:pPr>
              <w:pStyle w:val="Contedodatabela"/>
              <w:widowControl w:val="false"/>
              <w:numPr>
                <w:ilvl w:val="0"/>
                <w:numId w:val="2"/>
              </w:numPr>
              <w:jc w:val="center"/>
              <w:rPr>
                <w:rFonts w:ascii="Arial" w:hAnsi="Arial"/>
                <w:color w:val="000000"/>
                <w:sz w:val="18"/>
                <w:szCs w:val="18"/>
              </w:rPr>
            </w:pPr>
            <w:r>
              <w:rPr>
                <w:rFonts w:ascii="Arial" w:hAnsi="Arial"/>
                <w:color w:val="000000"/>
                <w:sz w:val="18"/>
                <w:szCs w:val="18"/>
              </w:rPr>
            </w:r>
          </w:p>
        </w:tc>
      </w:tr>
      <w:tr>
        <w:trPr/>
        <w:tc>
          <w:tcPr>
            <w:tcW w:w="630" w:type="dxa"/>
            <w:tcBorders>
              <w:left w:val="single" w:sz="4" w:space="0" w:color="000000"/>
              <w:bottom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29</w:t>
            </w:r>
          </w:p>
        </w:tc>
        <w:tc>
          <w:tcPr>
            <w:tcW w:w="4140" w:type="dxa"/>
            <w:tcBorders>
              <w:left w:val="single" w:sz="4" w:space="0" w:color="000000"/>
              <w:bottom w:val="single" w:sz="4" w:space="0" w:color="000000"/>
            </w:tcBorders>
          </w:tcPr>
          <w:p>
            <w:pPr>
              <w:pStyle w:val="Contedodatabela"/>
              <w:widowControl w:val="false"/>
              <w:numPr>
                <w:ilvl w:val="0"/>
                <w:numId w:val="2"/>
              </w:numPr>
              <w:jc w:val="left"/>
              <w:rPr>
                <w:sz w:val="18"/>
                <w:szCs w:val="18"/>
              </w:rPr>
            </w:pPr>
            <w:r>
              <w:rPr>
                <w:rFonts w:ascii="Arial" w:hAnsi="Arial"/>
                <w:color w:val="000000"/>
                <w:sz w:val="18"/>
                <w:szCs w:val="18"/>
              </w:rPr>
              <w:t>CARNE SUÍNA IN NATURA, TIPO CORTE:PERNIL, APRESENTAÇÃO:CORTADA EM TIRAS, PROCESSAMENTO:SEM PELE, ESTADO DE CONSERVAÇÃO:CONGELADO(A)</w:t>
            </w:r>
          </w:p>
        </w:tc>
        <w:tc>
          <w:tcPr>
            <w:tcW w:w="1411" w:type="dxa"/>
            <w:tcBorders>
              <w:left w:val="single" w:sz="4" w:space="0" w:color="000000"/>
              <w:bottom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QUILOGRAMA</w:t>
            </w:r>
          </w:p>
        </w:tc>
        <w:tc>
          <w:tcPr>
            <w:tcW w:w="855" w:type="dxa"/>
            <w:tcBorders>
              <w:left w:val="single" w:sz="4" w:space="0" w:color="000000"/>
              <w:bottom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155</w:t>
            </w:r>
          </w:p>
        </w:tc>
        <w:tc>
          <w:tcPr>
            <w:tcW w:w="838" w:type="dxa"/>
            <w:tcBorders>
              <w:left w:val="single" w:sz="4" w:space="0" w:color="000000"/>
              <w:bottom w:val="single" w:sz="4" w:space="0" w:color="000000"/>
            </w:tcBorders>
          </w:tcPr>
          <w:p>
            <w:pPr>
              <w:pStyle w:val="Contedodatabela"/>
              <w:widowControl w:val="false"/>
              <w:numPr>
                <w:ilvl w:val="0"/>
                <w:numId w:val="2"/>
              </w:numPr>
              <w:rPr>
                <w:rFonts w:ascii="Arial" w:hAnsi="Arial"/>
                <w:color w:val="000000"/>
                <w:sz w:val="18"/>
                <w:szCs w:val="18"/>
              </w:rPr>
            </w:pPr>
            <w:r>
              <w:rPr>
                <w:rFonts w:ascii="Arial" w:hAnsi="Arial"/>
                <w:color w:val="000000"/>
                <w:sz w:val="18"/>
                <w:szCs w:val="18"/>
              </w:rPr>
            </w:r>
          </w:p>
        </w:tc>
        <w:tc>
          <w:tcPr>
            <w:tcW w:w="1111" w:type="dxa"/>
            <w:tcBorders>
              <w:left w:val="single" w:sz="4" w:space="0" w:color="000000"/>
              <w:bottom w:val="single" w:sz="4" w:space="0" w:color="000000"/>
            </w:tcBorders>
          </w:tcPr>
          <w:p>
            <w:pPr>
              <w:pStyle w:val="Contedodatabela"/>
              <w:widowControl w:val="false"/>
              <w:numPr>
                <w:ilvl w:val="0"/>
                <w:numId w:val="2"/>
              </w:numPr>
              <w:jc w:val="center"/>
              <w:rPr>
                <w:rFonts w:ascii="Arial" w:hAnsi="Arial"/>
                <w:color w:val="000000"/>
                <w:sz w:val="18"/>
                <w:szCs w:val="18"/>
              </w:rPr>
            </w:pPr>
            <w:r>
              <w:rPr>
                <w:rFonts w:ascii="Arial" w:hAnsi="Arial"/>
                <w:color w:val="000000"/>
                <w:sz w:val="18"/>
                <w:szCs w:val="18"/>
              </w:rPr>
            </w:r>
          </w:p>
        </w:tc>
        <w:tc>
          <w:tcPr>
            <w:tcW w:w="1229" w:type="dxa"/>
            <w:tcBorders>
              <w:left w:val="single" w:sz="4" w:space="0" w:color="000000"/>
              <w:bottom w:val="single" w:sz="4" w:space="0" w:color="000000"/>
              <w:right w:val="single" w:sz="4" w:space="0" w:color="000000"/>
            </w:tcBorders>
          </w:tcPr>
          <w:p>
            <w:pPr>
              <w:pStyle w:val="Contedodatabela"/>
              <w:widowControl w:val="false"/>
              <w:numPr>
                <w:ilvl w:val="0"/>
                <w:numId w:val="2"/>
              </w:numPr>
              <w:jc w:val="center"/>
              <w:rPr>
                <w:rFonts w:ascii="Arial" w:hAnsi="Arial"/>
                <w:color w:val="000000"/>
                <w:sz w:val="18"/>
                <w:szCs w:val="18"/>
              </w:rPr>
            </w:pPr>
            <w:r>
              <w:rPr>
                <w:rFonts w:ascii="Arial" w:hAnsi="Arial"/>
                <w:color w:val="000000"/>
                <w:sz w:val="18"/>
                <w:szCs w:val="18"/>
              </w:rPr>
            </w:r>
          </w:p>
        </w:tc>
      </w:tr>
      <w:tr>
        <w:trPr/>
        <w:tc>
          <w:tcPr>
            <w:tcW w:w="630" w:type="dxa"/>
            <w:tcBorders>
              <w:left w:val="single" w:sz="4" w:space="0" w:color="000000"/>
              <w:bottom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30</w:t>
            </w:r>
          </w:p>
        </w:tc>
        <w:tc>
          <w:tcPr>
            <w:tcW w:w="4140" w:type="dxa"/>
            <w:tcBorders>
              <w:left w:val="single" w:sz="4" w:space="0" w:color="000000"/>
              <w:bottom w:val="single" w:sz="4" w:space="0" w:color="000000"/>
            </w:tcBorders>
          </w:tcPr>
          <w:p>
            <w:pPr>
              <w:pStyle w:val="Contedodatabela"/>
              <w:widowControl w:val="false"/>
              <w:numPr>
                <w:ilvl w:val="0"/>
                <w:numId w:val="2"/>
              </w:numPr>
              <w:jc w:val="left"/>
              <w:rPr>
                <w:sz w:val="18"/>
                <w:szCs w:val="18"/>
              </w:rPr>
            </w:pPr>
            <w:r>
              <w:rPr>
                <w:rFonts w:ascii="Arial" w:hAnsi="Arial"/>
                <w:color w:val="000000"/>
                <w:sz w:val="18"/>
                <w:szCs w:val="18"/>
              </w:rPr>
              <w:t>CARNE SUÍNA IN NATURA, TIPO CORTE:PALETA, APRESENTAÇÃO:PEÇA INTEIRA, PROCESSAMENTO:SEM OSSO, ESTADO DE CONSERVAÇÃO:CONGELADO(A)</w:t>
            </w:r>
          </w:p>
        </w:tc>
        <w:tc>
          <w:tcPr>
            <w:tcW w:w="1411" w:type="dxa"/>
            <w:tcBorders>
              <w:left w:val="single" w:sz="4" w:space="0" w:color="000000"/>
              <w:bottom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QUILOGRAMA</w:t>
            </w:r>
          </w:p>
        </w:tc>
        <w:tc>
          <w:tcPr>
            <w:tcW w:w="855" w:type="dxa"/>
            <w:tcBorders>
              <w:left w:val="single" w:sz="4" w:space="0" w:color="000000"/>
              <w:bottom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155</w:t>
            </w:r>
          </w:p>
        </w:tc>
        <w:tc>
          <w:tcPr>
            <w:tcW w:w="838" w:type="dxa"/>
            <w:tcBorders>
              <w:left w:val="single" w:sz="4" w:space="0" w:color="000000"/>
              <w:bottom w:val="single" w:sz="4" w:space="0" w:color="000000"/>
            </w:tcBorders>
          </w:tcPr>
          <w:p>
            <w:pPr>
              <w:pStyle w:val="Contedodatabela"/>
              <w:widowControl w:val="false"/>
              <w:numPr>
                <w:ilvl w:val="0"/>
                <w:numId w:val="2"/>
              </w:numPr>
              <w:rPr>
                <w:rFonts w:ascii="Arial" w:hAnsi="Arial"/>
                <w:color w:val="000000"/>
                <w:sz w:val="18"/>
                <w:szCs w:val="18"/>
              </w:rPr>
            </w:pPr>
            <w:r>
              <w:rPr>
                <w:rFonts w:ascii="Arial" w:hAnsi="Arial"/>
                <w:color w:val="000000"/>
                <w:sz w:val="18"/>
                <w:szCs w:val="18"/>
              </w:rPr>
            </w:r>
          </w:p>
        </w:tc>
        <w:tc>
          <w:tcPr>
            <w:tcW w:w="1111" w:type="dxa"/>
            <w:tcBorders>
              <w:left w:val="single" w:sz="4" w:space="0" w:color="000000"/>
              <w:bottom w:val="single" w:sz="4" w:space="0" w:color="000000"/>
            </w:tcBorders>
          </w:tcPr>
          <w:p>
            <w:pPr>
              <w:pStyle w:val="Contedodatabela"/>
              <w:widowControl w:val="false"/>
              <w:numPr>
                <w:ilvl w:val="0"/>
                <w:numId w:val="2"/>
              </w:numPr>
              <w:jc w:val="center"/>
              <w:rPr>
                <w:rFonts w:ascii="Arial" w:hAnsi="Arial"/>
                <w:color w:val="000000"/>
                <w:sz w:val="18"/>
                <w:szCs w:val="18"/>
              </w:rPr>
            </w:pPr>
            <w:r>
              <w:rPr>
                <w:rFonts w:ascii="Arial" w:hAnsi="Arial"/>
                <w:color w:val="000000"/>
                <w:sz w:val="18"/>
                <w:szCs w:val="18"/>
              </w:rPr>
            </w:r>
          </w:p>
        </w:tc>
        <w:tc>
          <w:tcPr>
            <w:tcW w:w="1229" w:type="dxa"/>
            <w:tcBorders>
              <w:left w:val="single" w:sz="4" w:space="0" w:color="000000"/>
              <w:bottom w:val="single" w:sz="4" w:space="0" w:color="000000"/>
              <w:right w:val="single" w:sz="4" w:space="0" w:color="000000"/>
            </w:tcBorders>
          </w:tcPr>
          <w:p>
            <w:pPr>
              <w:pStyle w:val="Contedodatabela"/>
              <w:widowControl w:val="false"/>
              <w:numPr>
                <w:ilvl w:val="0"/>
                <w:numId w:val="2"/>
              </w:numPr>
              <w:jc w:val="center"/>
              <w:rPr>
                <w:rFonts w:ascii="Arial" w:hAnsi="Arial"/>
                <w:color w:val="000000"/>
                <w:sz w:val="18"/>
                <w:szCs w:val="18"/>
              </w:rPr>
            </w:pPr>
            <w:r>
              <w:rPr>
                <w:rFonts w:ascii="Arial" w:hAnsi="Arial"/>
                <w:color w:val="000000"/>
                <w:sz w:val="18"/>
                <w:szCs w:val="18"/>
              </w:rPr>
            </w:r>
          </w:p>
        </w:tc>
      </w:tr>
      <w:tr>
        <w:trPr/>
        <w:tc>
          <w:tcPr>
            <w:tcW w:w="630" w:type="dxa"/>
            <w:tcBorders>
              <w:left w:val="single" w:sz="4" w:space="0" w:color="000000"/>
              <w:bottom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31</w:t>
            </w:r>
          </w:p>
        </w:tc>
        <w:tc>
          <w:tcPr>
            <w:tcW w:w="4140" w:type="dxa"/>
            <w:tcBorders>
              <w:left w:val="single" w:sz="4" w:space="0" w:color="000000"/>
              <w:bottom w:val="single" w:sz="4" w:space="0" w:color="000000"/>
            </w:tcBorders>
          </w:tcPr>
          <w:p>
            <w:pPr>
              <w:pStyle w:val="Contedodatabela"/>
              <w:widowControl w:val="false"/>
              <w:numPr>
                <w:ilvl w:val="0"/>
                <w:numId w:val="2"/>
              </w:numPr>
              <w:jc w:val="left"/>
              <w:rPr>
                <w:sz w:val="18"/>
                <w:szCs w:val="18"/>
              </w:rPr>
            </w:pPr>
            <w:r>
              <w:rPr>
                <w:rFonts w:ascii="Arial" w:hAnsi="Arial"/>
                <w:color w:val="000000"/>
                <w:sz w:val="18"/>
                <w:szCs w:val="18"/>
              </w:rPr>
              <w:t>CARNE DEFUMADA, TIPO CORTE:TOUCINHO (BACON), TIPO ANIMAL:SUÍNA, APRESENTAÇÃO:CORTADA EM CUBOS, ESTADO DE CONSERVAÇÃO:RESFRIADO(A)</w:t>
            </w:r>
          </w:p>
        </w:tc>
        <w:tc>
          <w:tcPr>
            <w:tcW w:w="1411" w:type="dxa"/>
            <w:tcBorders>
              <w:left w:val="single" w:sz="4" w:space="0" w:color="000000"/>
              <w:bottom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QUILOGRAMA</w:t>
            </w:r>
          </w:p>
        </w:tc>
        <w:tc>
          <w:tcPr>
            <w:tcW w:w="855" w:type="dxa"/>
            <w:tcBorders>
              <w:left w:val="single" w:sz="4" w:space="0" w:color="000000"/>
              <w:bottom w:val="single" w:sz="4" w:space="0" w:color="000000"/>
            </w:tcBorders>
          </w:tcPr>
          <w:p>
            <w:pPr>
              <w:pStyle w:val="Contedodatabela"/>
              <w:widowControl w:val="false"/>
              <w:numPr>
                <w:ilvl w:val="0"/>
                <w:numId w:val="2"/>
              </w:numPr>
              <w:jc w:val="center"/>
              <w:rPr>
                <w:sz w:val="18"/>
                <w:szCs w:val="18"/>
              </w:rPr>
            </w:pPr>
            <w:r>
              <w:rPr>
                <w:rFonts w:ascii="Arial" w:hAnsi="Arial"/>
                <w:color w:val="000000"/>
                <w:sz w:val="18"/>
                <w:szCs w:val="18"/>
              </w:rPr>
              <w:t>31</w:t>
            </w:r>
          </w:p>
        </w:tc>
        <w:tc>
          <w:tcPr>
            <w:tcW w:w="838" w:type="dxa"/>
            <w:tcBorders>
              <w:left w:val="single" w:sz="4" w:space="0" w:color="000000"/>
              <w:bottom w:val="single" w:sz="4" w:space="0" w:color="000000"/>
            </w:tcBorders>
          </w:tcPr>
          <w:p>
            <w:pPr>
              <w:pStyle w:val="Contedodatabela"/>
              <w:widowControl w:val="false"/>
              <w:numPr>
                <w:ilvl w:val="0"/>
                <w:numId w:val="2"/>
              </w:numPr>
              <w:rPr>
                <w:rFonts w:ascii="Arial" w:hAnsi="Arial"/>
                <w:color w:val="000000"/>
                <w:sz w:val="18"/>
                <w:szCs w:val="18"/>
              </w:rPr>
            </w:pPr>
            <w:r>
              <w:rPr>
                <w:rFonts w:ascii="Arial" w:hAnsi="Arial"/>
                <w:color w:val="000000"/>
                <w:sz w:val="18"/>
                <w:szCs w:val="18"/>
              </w:rPr>
            </w:r>
          </w:p>
        </w:tc>
        <w:tc>
          <w:tcPr>
            <w:tcW w:w="1111" w:type="dxa"/>
            <w:tcBorders>
              <w:left w:val="single" w:sz="4" w:space="0" w:color="000000"/>
              <w:bottom w:val="single" w:sz="4" w:space="0" w:color="000000"/>
            </w:tcBorders>
          </w:tcPr>
          <w:p>
            <w:pPr>
              <w:pStyle w:val="Contedodatabela"/>
              <w:widowControl w:val="false"/>
              <w:numPr>
                <w:ilvl w:val="0"/>
                <w:numId w:val="2"/>
              </w:numPr>
              <w:jc w:val="center"/>
              <w:rPr>
                <w:rFonts w:ascii="Arial" w:hAnsi="Arial"/>
                <w:color w:val="000000"/>
                <w:sz w:val="18"/>
                <w:szCs w:val="18"/>
              </w:rPr>
            </w:pPr>
            <w:r>
              <w:rPr>
                <w:rFonts w:ascii="Arial" w:hAnsi="Arial"/>
                <w:color w:val="000000"/>
                <w:sz w:val="18"/>
                <w:szCs w:val="18"/>
              </w:rPr>
            </w:r>
          </w:p>
        </w:tc>
        <w:tc>
          <w:tcPr>
            <w:tcW w:w="1229" w:type="dxa"/>
            <w:tcBorders>
              <w:left w:val="single" w:sz="4" w:space="0" w:color="000000"/>
              <w:bottom w:val="single" w:sz="4" w:space="0" w:color="000000"/>
              <w:right w:val="single" w:sz="4" w:space="0" w:color="000000"/>
            </w:tcBorders>
          </w:tcPr>
          <w:p>
            <w:pPr>
              <w:pStyle w:val="Contedodatabela"/>
              <w:widowControl w:val="false"/>
              <w:numPr>
                <w:ilvl w:val="0"/>
                <w:numId w:val="2"/>
              </w:numPr>
              <w:jc w:val="center"/>
              <w:rPr>
                <w:rFonts w:ascii="Arial" w:hAnsi="Arial"/>
                <w:color w:val="000000"/>
                <w:sz w:val="18"/>
                <w:szCs w:val="18"/>
              </w:rPr>
            </w:pPr>
            <w:r>
              <w:rPr>
                <w:rFonts w:ascii="Arial" w:hAnsi="Arial"/>
                <w:color w:val="000000"/>
                <w:sz w:val="18"/>
                <w:szCs w:val="18"/>
              </w:rPr>
            </w:r>
          </w:p>
        </w:tc>
      </w:tr>
    </w:tbl>
    <w:p>
      <w:pPr>
        <w:pStyle w:val="Normal"/>
        <w:numPr>
          <w:ilvl w:val="0"/>
          <w:numId w:val="2"/>
        </w:numPr>
        <w:spacing w:lineRule="auto" w:line="360"/>
        <w:jc w:val="both"/>
        <w:rPr>
          <w:rFonts w:ascii="Arial" w:hAnsi="Arial"/>
          <w:sz w:val="22"/>
          <w:szCs w:val="22"/>
        </w:rPr>
      </w:pPr>
      <w:r>
        <w:rPr>
          <w:rFonts w:ascii="Arial" w:hAnsi="Arial"/>
          <w:sz w:val="22"/>
          <w:szCs w:val="22"/>
        </w:rPr>
      </w:r>
    </w:p>
    <w:p>
      <w:pPr>
        <w:pStyle w:val="Default"/>
        <w:numPr>
          <w:ilvl w:val="0"/>
          <w:numId w:val="2"/>
        </w:numPr>
        <w:spacing w:lineRule="auto" w:line="360"/>
        <w:jc w:val="both"/>
        <w:rPr>
          <w:rFonts w:ascii="Arial" w:hAnsi="Arial"/>
          <w:sz w:val="22"/>
          <w:szCs w:val="22"/>
        </w:rPr>
      </w:pPr>
      <w:r>
        <w:rPr>
          <w:rFonts w:cs="Arial" w:ascii="Arial" w:hAnsi="Arial"/>
          <w:b/>
          <w:color w:val="000000"/>
          <w:sz w:val="22"/>
          <w:szCs w:val="22"/>
          <w:shd w:fill="auto" w:val="clear"/>
          <w:lang w:eastAsia="zh-CN"/>
        </w:rPr>
        <w:t xml:space="preserve">2.2 </w:t>
      </w:r>
      <w:r>
        <w:rPr>
          <w:rFonts w:cs="Arial" w:ascii="Arial" w:hAnsi="Arial"/>
          <w:color w:val="000000"/>
          <w:sz w:val="22"/>
          <w:szCs w:val="22"/>
          <w:shd w:fill="auto" w:val="clear"/>
        </w:rPr>
        <w:t>A empresa deverá fornecer a(s) quantidade(s) solicitada(s) pelo Município.</w:t>
      </w:r>
    </w:p>
    <w:p>
      <w:pPr>
        <w:pStyle w:val="Normal"/>
        <w:numPr>
          <w:ilvl w:val="0"/>
          <w:numId w:val="2"/>
        </w:numPr>
        <w:spacing w:lineRule="auto" w:line="360"/>
        <w:jc w:val="both"/>
        <w:rPr>
          <w:rFonts w:ascii="Arial" w:hAnsi="Arial"/>
          <w:sz w:val="22"/>
          <w:szCs w:val="22"/>
        </w:rPr>
      </w:pPr>
      <w:r>
        <w:rPr>
          <w:rFonts w:eastAsia="Times New Roman" w:cs="Arial" w:ascii="Arial" w:hAnsi="Arial"/>
          <w:b/>
          <w:color w:val="000000"/>
          <w:sz w:val="22"/>
          <w:szCs w:val="22"/>
          <w:shd w:fill="auto" w:val="clear"/>
          <w:lang w:eastAsia="zh-CN"/>
        </w:rPr>
        <w:t xml:space="preserve">2.3 </w:t>
      </w:r>
      <w:r>
        <w:rPr>
          <w:rFonts w:cs="Arial" w:ascii="Arial" w:hAnsi="Arial"/>
          <w:color w:val="000000"/>
          <w:sz w:val="22"/>
          <w:szCs w:val="22"/>
          <w:shd w:fill="auto" w:val="clear"/>
        </w:rPr>
        <w:t>A existência de preços registrados não obriga o Município a firmar as contratações que dele poderão advir, facultando-se a realização de licitação específica para a aquisição pretendida, sendo assegurado ao beneficiário do registro a preferência de prestação de serviço em igualdade de condições, nos termos da Lei Federal nº 14.133, de 2021.</w:t>
      </w:r>
    </w:p>
    <w:p>
      <w:pPr>
        <w:pStyle w:val="Normal"/>
        <w:numPr>
          <w:ilvl w:val="0"/>
          <w:numId w:val="2"/>
        </w:numPr>
        <w:spacing w:lineRule="auto" w:line="360"/>
        <w:jc w:val="both"/>
        <w:rPr>
          <w:rFonts w:ascii="Arial" w:hAnsi="Arial" w:cs="Arial"/>
          <w:color w:val="000000"/>
          <w:sz w:val="22"/>
          <w:szCs w:val="22"/>
          <w:shd w:fill="auto" w:val="clear"/>
        </w:rPr>
      </w:pPr>
      <w:r>
        <w:rPr>
          <w:rFonts w:cs="Arial" w:ascii="Arial" w:hAnsi="Arial"/>
          <w:color w:val="000000"/>
          <w:sz w:val="22"/>
          <w:szCs w:val="22"/>
          <w:shd w:fill="auto" w:val="clear"/>
        </w:rPr>
      </w:r>
    </w:p>
    <w:p>
      <w:pPr>
        <w:pStyle w:val="Default"/>
        <w:numPr>
          <w:ilvl w:val="0"/>
          <w:numId w:val="2"/>
        </w:numPr>
        <w:spacing w:lineRule="auto" w:line="360"/>
        <w:jc w:val="both"/>
        <w:rPr>
          <w:rFonts w:ascii="Arial" w:hAnsi="Arial"/>
          <w:sz w:val="22"/>
          <w:szCs w:val="22"/>
        </w:rPr>
      </w:pPr>
      <w:r>
        <w:rPr>
          <w:rFonts w:cs="Arial" w:ascii="Arial" w:hAnsi="Arial"/>
          <w:b/>
          <w:color w:val="000000"/>
          <w:sz w:val="22"/>
          <w:szCs w:val="22"/>
          <w:shd w:fill="auto" w:val="clear"/>
        </w:rPr>
        <w:t xml:space="preserve">3. DAS CONDIÇÕES DE PAGAMENTO </w:t>
      </w:r>
    </w:p>
    <w:p>
      <w:pPr>
        <w:pStyle w:val="Default"/>
        <w:numPr>
          <w:ilvl w:val="0"/>
          <w:numId w:val="2"/>
        </w:numPr>
        <w:spacing w:lineRule="auto" w:line="360"/>
        <w:jc w:val="both"/>
        <w:rPr>
          <w:rFonts w:ascii="Arial" w:hAnsi="Arial"/>
          <w:sz w:val="22"/>
          <w:szCs w:val="22"/>
        </w:rPr>
      </w:pPr>
      <w:r>
        <w:rPr>
          <w:rFonts w:cs="Arial" w:ascii="Arial" w:hAnsi="Arial"/>
          <w:b/>
          <w:color w:val="000000"/>
          <w:sz w:val="22"/>
          <w:szCs w:val="22"/>
          <w:shd w:fill="auto" w:val="clear"/>
        </w:rPr>
        <w:t xml:space="preserve">3.1 </w:t>
      </w:r>
      <w:r>
        <w:rPr>
          <w:rFonts w:cs="Arial" w:ascii="Arial" w:hAnsi="Arial"/>
          <w:color w:val="000000"/>
          <w:sz w:val="22"/>
          <w:szCs w:val="22"/>
          <w:shd w:fill="auto" w:val="clear"/>
        </w:rPr>
        <w:t>Os pagamentos serão realizados em até 30 (trinta) dias, devendo ter a emissão de empenho e mediante a apresentação da nota fiscal correspondente à forma de entrega definida previamente (se parcelada ou não), após a conferência e confirmação de que a mercadoria/serviço atende a todos os critérios estabelecidos neste edital e Termo de Referência (Anexo I), parte integrante deste.</w:t>
      </w:r>
    </w:p>
    <w:p>
      <w:pPr>
        <w:pStyle w:val="Default"/>
        <w:numPr>
          <w:ilvl w:val="0"/>
          <w:numId w:val="2"/>
        </w:numPr>
        <w:spacing w:lineRule="auto" w:line="360"/>
        <w:jc w:val="both"/>
        <w:rPr>
          <w:rFonts w:ascii="Arial" w:hAnsi="Arial"/>
          <w:sz w:val="22"/>
          <w:szCs w:val="22"/>
        </w:rPr>
      </w:pPr>
      <w:r>
        <w:rPr>
          <w:rFonts w:cs="Arial" w:ascii="Arial" w:hAnsi="Arial"/>
          <w:b/>
          <w:color w:val="000000"/>
          <w:sz w:val="22"/>
          <w:szCs w:val="22"/>
          <w:shd w:fill="auto" w:val="clear"/>
        </w:rPr>
        <w:t xml:space="preserve">3.1.1 </w:t>
      </w:r>
      <w:r>
        <w:rPr>
          <w:rFonts w:cs="Arial" w:ascii="Arial" w:hAnsi="Arial"/>
          <w:color w:val="000000"/>
          <w:sz w:val="22"/>
          <w:szCs w:val="22"/>
          <w:shd w:fill="auto" w:val="clear"/>
        </w:rPr>
        <w:t xml:space="preserve">A licitante vencedora deverá emitir a nota fiscal tão logo ocorra o fornecimento dos produtos. Na nota fiscal deve ser especificado o ponto de entrega dos itens e CNPJ da licitante. </w:t>
      </w:r>
    </w:p>
    <w:p>
      <w:pPr>
        <w:pStyle w:val="Default"/>
        <w:numPr>
          <w:ilvl w:val="0"/>
          <w:numId w:val="2"/>
        </w:numPr>
        <w:spacing w:lineRule="auto" w:line="360"/>
        <w:jc w:val="both"/>
        <w:rPr>
          <w:rFonts w:ascii="Arial" w:hAnsi="Arial"/>
          <w:sz w:val="22"/>
          <w:szCs w:val="22"/>
        </w:rPr>
      </w:pPr>
      <w:r>
        <w:rPr>
          <w:rFonts w:cs="Arial" w:ascii="Arial" w:hAnsi="Arial"/>
          <w:b/>
          <w:color w:val="000000"/>
          <w:sz w:val="22"/>
          <w:szCs w:val="22"/>
          <w:shd w:fill="auto" w:val="clear"/>
        </w:rPr>
        <w:t xml:space="preserve">3.1.2 </w:t>
      </w:r>
      <w:r>
        <w:rPr>
          <w:rFonts w:cs="Arial" w:ascii="Arial" w:hAnsi="Arial"/>
          <w:color w:val="000000"/>
          <w:sz w:val="22"/>
          <w:szCs w:val="22"/>
          <w:shd w:fill="auto" w:val="clear"/>
        </w:rPr>
        <w:t xml:space="preserve">Em caso de rejeição da nota fiscal e/ou fatura, motivada por erro ou incorreção, o prazo de até 30 (trinta) dias passará a ser contado a partir da data da reapresentação. </w:t>
      </w:r>
    </w:p>
    <w:p>
      <w:pPr>
        <w:pStyle w:val="Default"/>
        <w:numPr>
          <w:ilvl w:val="0"/>
          <w:numId w:val="2"/>
        </w:numPr>
        <w:spacing w:lineRule="auto" w:line="360"/>
        <w:jc w:val="both"/>
        <w:rPr>
          <w:rFonts w:ascii="Arial" w:hAnsi="Arial"/>
          <w:sz w:val="22"/>
          <w:szCs w:val="22"/>
        </w:rPr>
      </w:pPr>
      <w:r>
        <w:rPr>
          <w:rFonts w:cs="Arial" w:ascii="Arial" w:hAnsi="Arial"/>
          <w:b/>
          <w:color w:val="000000"/>
          <w:sz w:val="22"/>
          <w:szCs w:val="22"/>
          <w:shd w:fill="auto" w:val="clear"/>
        </w:rPr>
        <w:t xml:space="preserve">3.2 </w:t>
      </w:r>
      <w:r>
        <w:rPr>
          <w:rFonts w:cs="Arial" w:ascii="Arial" w:hAnsi="Arial"/>
          <w:color w:val="000000"/>
          <w:sz w:val="22"/>
          <w:szCs w:val="22"/>
          <w:shd w:fill="auto" w:val="clear"/>
        </w:rPr>
        <w:t xml:space="preserve">A nota fiscal/fatura emitida pelo fornecedor deverá conter, em local de fácil visualização, a indicação do número do processo, número do pregão eletrônico e da ordem de prestação de serviço, a fim de se acelerar o trâmite de recebimento do material e posterior liberação do documento fiscal para pagamento. </w:t>
      </w:r>
    </w:p>
    <w:p>
      <w:pPr>
        <w:pStyle w:val="Default"/>
        <w:numPr>
          <w:ilvl w:val="0"/>
          <w:numId w:val="2"/>
        </w:numPr>
        <w:spacing w:lineRule="auto" w:line="360"/>
        <w:jc w:val="both"/>
        <w:rPr>
          <w:rFonts w:ascii="Arial" w:hAnsi="Arial"/>
          <w:sz w:val="22"/>
          <w:szCs w:val="22"/>
        </w:rPr>
      </w:pPr>
      <w:r>
        <w:rPr>
          <w:rFonts w:cs="Arial" w:ascii="Arial" w:hAnsi="Arial"/>
          <w:b/>
          <w:color w:val="000000"/>
          <w:sz w:val="22"/>
          <w:szCs w:val="22"/>
          <w:shd w:fill="auto" w:val="clear"/>
        </w:rPr>
        <w:t xml:space="preserve">3.3 </w:t>
      </w:r>
      <w:r>
        <w:rPr>
          <w:rFonts w:cs="Arial" w:ascii="Arial" w:hAnsi="Arial"/>
          <w:color w:val="000000"/>
          <w:sz w:val="22"/>
          <w:szCs w:val="22"/>
          <w:shd w:fill="auto" w:val="clear"/>
        </w:rPr>
        <w:t xml:space="preserve">Não serão aceitos boletos bancários, somente serão efetuados depósitos em conta-corrente em nome da empresa licitante vencedora. </w:t>
      </w:r>
    </w:p>
    <w:p>
      <w:pPr>
        <w:pStyle w:val="Default"/>
        <w:numPr>
          <w:ilvl w:val="0"/>
          <w:numId w:val="2"/>
        </w:numPr>
        <w:spacing w:lineRule="auto" w:line="360"/>
        <w:jc w:val="both"/>
        <w:rPr>
          <w:rFonts w:ascii="Arial" w:hAnsi="Arial"/>
          <w:sz w:val="22"/>
          <w:szCs w:val="22"/>
        </w:rPr>
      </w:pPr>
      <w:r>
        <w:rPr>
          <w:rFonts w:cs="Arial" w:ascii="Arial" w:hAnsi="Arial"/>
          <w:b/>
          <w:color w:val="000000"/>
          <w:sz w:val="22"/>
          <w:szCs w:val="22"/>
          <w:shd w:fill="auto" w:val="clear"/>
        </w:rPr>
        <w:t xml:space="preserve">3.4 </w:t>
      </w:r>
      <w:r>
        <w:rPr>
          <w:rFonts w:cs="Arial" w:ascii="Arial" w:hAnsi="Arial"/>
          <w:color w:val="000000"/>
          <w:sz w:val="22"/>
          <w:szCs w:val="22"/>
          <w:shd w:fill="auto" w:val="clear"/>
        </w:rPr>
        <w:t xml:space="preserve">Deverão ser entregues sempre que necessário, as Certidões atualizadas (válidas) relativas ao Fundo de Garantia por Tempo de Serviço (FGTS) e de regularidade para com as Fazendas Municipal, Estadual e Federal. </w:t>
      </w:r>
    </w:p>
    <w:p>
      <w:pPr>
        <w:pStyle w:val="Normal"/>
        <w:numPr>
          <w:ilvl w:val="0"/>
          <w:numId w:val="2"/>
        </w:numPr>
        <w:spacing w:lineRule="auto" w:line="360"/>
        <w:jc w:val="both"/>
        <w:rPr>
          <w:rFonts w:ascii="Arial" w:hAnsi="Arial"/>
          <w:sz w:val="22"/>
          <w:szCs w:val="22"/>
        </w:rPr>
      </w:pPr>
      <w:r>
        <w:rPr>
          <w:rFonts w:cs="Arial" w:ascii="Arial" w:hAnsi="Arial"/>
          <w:b/>
          <w:color w:val="000000"/>
          <w:sz w:val="22"/>
          <w:szCs w:val="22"/>
          <w:shd w:fill="auto" w:val="clear"/>
        </w:rPr>
        <w:t xml:space="preserve">3.5 </w:t>
      </w:r>
      <w:r>
        <w:rPr>
          <w:rFonts w:cs="Arial" w:ascii="Arial" w:hAnsi="Arial"/>
          <w:color w:val="000000"/>
          <w:sz w:val="22"/>
          <w:szCs w:val="22"/>
          <w:shd w:fill="auto" w:val="clear"/>
        </w:rPr>
        <w:t xml:space="preserve">Ocorrendo atraso no pagamento, os valores serão corrigidos monetariamente pelo índice IPCA – Índice Nacional de Preços ao Consumidor Amplo do período, ou outro índice que vier a substituí-lo, e a Administração compensará a contratada com juros de 0,5% ao mês, </w:t>
      </w:r>
      <w:r>
        <w:rPr>
          <w:rFonts w:cs="Arial" w:ascii="Arial" w:hAnsi="Arial"/>
          <w:i/>
          <w:color w:val="000000"/>
          <w:sz w:val="22"/>
          <w:szCs w:val="22"/>
          <w:shd w:fill="auto" w:val="clear"/>
        </w:rPr>
        <w:t>pro rata</w:t>
      </w:r>
      <w:r>
        <w:rPr>
          <w:rFonts w:cs="Arial" w:ascii="Arial" w:hAnsi="Arial"/>
          <w:color w:val="000000"/>
          <w:sz w:val="22"/>
          <w:szCs w:val="22"/>
          <w:shd w:fill="auto" w:val="clear"/>
        </w:rPr>
        <w:t>.</w:t>
      </w:r>
    </w:p>
    <w:p>
      <w:pPr>
        <w:pStyle w:val="Normal"/>
        <w:numPr>
          <w:ilvl w:val="0"/>
          <w:numId w:val="2"/>
        </w:numPr>
        <w:spacing w:lineRule="auto" w:line="360"/>
        <w:jc w:val="both"/>
        <w:rPr>
          <w:rFonts w:ascii="Arial" w:hAnsi="Arial"/>
          <w:sz w:val="22"/>
          <w:szCs w:val="22"/>
        </w:rPr>
      </w:pPr>
      <w:r>
        <w:rPr>
          <w:rFonts w:ascii="Arial" w:hAnsi="Arial"/>
          <w:sz w:val="22"/>
          <w:szCs w:val="22"/>
        </w:rPr>
      </w:r>
    </w:p>
    <w:p>
      <w:pPr>
        <w:pStyle w:val="Default"/>
        <w:numPr>
          <w:ilvl w:val="0"/>
          <w:numId w:val="2"/>
        </w:numPr>
        <w:spacing w:lineRule="auto" w:line="360"/>
        <w:jc w:val="both"/>
        <w:rPr>
          <w:rFonts w:ascii="Arial" w:hAnsi="Arial"/>
          <w:sz w:val="22"/>
          <w:szCs w:val="22"/>
        </w:rPr>
      </w:pPr>
      <w:r>
        <w:rPr>
          <w:rFonts w:cs="Arial" w:ascii="Arial" w:hAnsi="Arial"/>
          <w:b/>
          <w:color w:val="000000"/>
          <w:sz w:val="22"/>
          <w:szCs w:val="22"/>
          <w:shd w:fill="auto" w:val="clear"/>
        </w:rPr>
        <w:t xml:space="preserve">4. DOS EMPENHOS </w:t>
      </w:r>
    </w:p>
    <w:p>
      <w:pPr>
        <w:pStyle w:val="Default"/>
        <w:numPr>
          <w:ilvl w:val="0"/>
          <w:numId w:val="2"/>
        </w:numPr>
        <w:spacing w:lineRule="auto" w:line="360"/>
        <w:jc w:val="both"/>
        <w:rPr>
          <w:rFonts w:ascii="Arial" w:hAnsi="Arial"/>
          <w:sz w:val="22"/>
          <w:szCs w:val="22"/>
        </w:rPr>
      </w:pPr>
      <w:r>
        <w:rPr>
          <w:rFonts w:cs="Arial" w:ascii="Arial" w:hAnsi="Arial"/>
          <w:b/>
          <w:color w:val="000000"/>
          <w:sz w:val="22"/>
          <w:szCs w:val="22"/>
          <w:shd w:fill="auto" w:val="clear"/>
        </w:rPr>
        <w:t xml:space="preserve">4.1 </w:t>
      </w:r>
      <w:r>
        <w:rPr>
          <w:rFonts w:cs="Arial" w:ascii="Arial" w:hAnsi="Arial"/>
          <w:color w:val="000000"/>
          <w:sz w:val="22"/>
          <w:szCs w:val="22"/>
          <w:shd w:fill="auto" w:val="clear"/>
        </w:rPr>
        <w:t xml:space="preserve">O compromisso de prestação de serviço estará caracterizado após o recebimento da nota de empenho, que será emitido de acordo com o valor constante na Ata de Registro de Preços. </w:t>
      </w:r>
    </w:p>
    <w:p>
      <w:pPr>
        <w:pStyle w:val="Normal"/>
        <w:numPr>
          <w:ilvl w:val="0"/>
          <w:numId w:val="2"/>
        </w:numPr>
        <w:spacing w:lineRule="auto" w:line="360"/>
        <w:jc w:val="both"/>
        <w:rPr>
          <w:rFonts w:ascii="Arial" w:hAnsi="Arial"/>
          <w:sz w:val="22"/>
          <w:szCs w:val="22"/>
        </w:rPr>
      </w:pPr>
      <w:r>
        <w:rPr>
          <w:rFonts w:cs="Arial" w:ascii="Arial" w:hAnsi="Arial"/>
          <w:b/>
          <w:color w:val="000000"/>
          <w:sz w:val="22"/>
          <w:szCs w:val="22"/>
          <w:shd w:fill="auto" w:val="clear"/>
        </w:rPr>
        <w:t xml:space="preserve">4.2 </w:t>
      </w:r>
      <w:r>
        <w:rPr>
          <w:rFonts w:cs="Arial" w:ascii="Arial" w:hAnsi="Arial"/>
          <w:color w:val="000000"/>
          <w:sz w:val="22"/>
          <w:szCs w:val="22"/>
          <w:shd w:fill="auto" w:val="clear"/>
        </w:rPr>
        <w:t xml:space="preserve">A emissão do(s) empenho(s) será autorizada pelo titular da pasta à qual pertencer a unidade requisitante, ou pela autoridade por ele delegada. </w:t>
      </w:r>
    </w:p>
    <w:p>
      <w:pPr>
        <w:pStyle w:val="Default"/>
        <w:numPr>
          <w:ilvl w:val="0"/>
          <w:numId w:val="2"/>
        </w:numPr>
        <w:spacing w:lineRule="auto" w:line="360"/>
        <w:jc w:val="both"/>
        <w:rPr>
          <w:rFonts w:ascii="Arial" w:hAnsi="Arial"/>
          <w:sz w:val="22"/>
          <w:szCs w:val="22"/>
        </w:rPr>
      </w:pPr>
      <w:r>
        <w:rPr>
          <w:rFonts w:cs="Arial" w:ascii="Arial" w:hAnsi="Arial"/>
          <w:b/>
          <w:color w:val="000000"/>
          <w:sz w:val="22"/>
          <w:szCs w:val="22"/>
          <w:shd w:fill="auto" w:val="clear"/>
        </w:rPr>
        <w:t xml:space="preserve">4.3 </w:t>
      </w:r>
      <w:r>
        <w:rPr>
          <w:rFonts w:cs="Arial" w:ascii="Arial" w:hAnsi="Arial"/>
          <w:color w:val="000000"/>
          <w:sz w:val="22"/>
          <w:szCs w:val="22"/>
          <w:shd w:fill="auto" w:val="clear"/>
        </w:rPr>
        <w:t xml:space="preserve">Na nota de empenho constará, obrigatoriamente, o número do processo licitatório que deu origem ao registro de preços, o objeto da aquisição ou do serviço, o(s) valor(es), (o)s local(ais) para entrega (quando não especificados no Edital ou na Ata de Registro de Preços) e o prazo para entrega. </w:t>
      </w:r>
    </w:p>
    <w:p>
      <w:pPr>
        <w:pStyle w:val="Normal"/>
        <w:numPr>
          <w:ilvl w:val="0"/>
          <w:numId w:val="2"/>
        </w:numPr>
        <w:spacing w:lineRule="auto" w:line="360"/>
        <w:jc w:val="both"/>
        <w:rPr>
          <w:rFonts w:ascii="Arial" w:hAnsi="Arial"/>
          <w:sz w:val="22"/>
          <w:szCs w:val="22"/>
        </w:rPr>
      </w:pPr>
      <w:r>
        <w:rPr>
          <w:rFonts w:cs="Arial" w:ascii="Arial" w:hAnsi="Arial"/>
          <w:b/>
          <w:color w:val="000000"/>
          <w:sz w:val="22"/>
          <w:szCs w:val="22"/>
          <w:shd w:fill="auto" w:val="clear"/>
        </w:rPr>
        <w:t xml:space="preserve">4.4 </w:t>
      </w:r>
      <w:r>
        <w:rPr>
          <w:rFonts w:cs="Arial" w:ascii="Arial" w:hAnsi="Arial"/>
          <w:color w:val="000000"/>
          <w:sz w:val="22"/>
          <w:szCs w:val="22"/>
          <w:shd w:fill="auto" w:val="clear"/>
        </w:rPr>
        <w:t xml:space="preserve">A cada solicitação de serviço/prestação de serviço, a nota de empenho ficará a disposição do fornecedor junto ao site do Município, contendo a indicação dos serviços, quantidades e locais. </w:t>
      </w:r>
    </w:p>
    <w:p>
      <w:pPr>
        <w:pStyle w:val="Normal"/>
        <w:numPr>
          <w:ilvl w:val="0"/>
          <w:numId w:val="2"/>
        </w:numPr>
        <w:spacing w:lineRule="auto" w:line="360"/>
        <w:jc w:val="both"/>
        <w:rPr>
          <w:rFonts w:ascii="Arial" w:hAnsi="Arial" w:cs="Arial"/>
          <w:color w:val="000000"/>
          <w:sz w:val="22"/>
          <w:szCs w:val="22"/>
          <w:shd w:fill="auto" w:val="clear"/>
        </w:rPr>
      </w:pPr>
      <w:r>
        <w:rPr>
          <w:rFonts w:cs="Arial" w:ascii="Arial" w:hAnsi="Arial"/>
          <w:color w:val="000000"/>
          <w:sz w:val="22"/>
          <w:szCs w:val="22"/>
          <w:shd w:fill="auto" w:val="clear"/>
        </w:rPr>
      </w:r>
    </w:p>
    <w:p>
      <w:pPr>
        <w:pStyle w:val="Default"/>
        <w:numPr>
          <w:ilvl w:val="0"/>
          <w:numId w:val="2"/>
        </w:numPr>
        <w:spacing w:lineRule="auto" w:line="360"/>
        <w:jc w:val="both"/>
        <w:rPr>
          <w:rFonts w:ascii="Arial" w:hAnsi="Arial"/>
          <w:sz w:val="22"/>
          <w:szCs w:val="22"/>
        </w:rPr>
      </w:pPr>
      <w:r>
        <w:rPr>
          <w:rFonts w:cs="Arial" w:ascii="Arial" w:hAnsi="Arial"/>
          <w:b/>
          <w:color w:val="000000"/>
          <w:sz w:val="22"/>
          <w:szCs w:val="22"/>
          <w:shd w:fill="auto" w:val="clear"/>
        </w:rPr>
        <w:t xml:space="preserve">5. DO CONTROLE E ATUALIZAÇÃO DOS PREÇOS REGISTRADOS </w:t>
      </w:r>
    </w:p>
    <w:p>
      <w:pPr>
        <w:pStyle w:val="Default"/>
        <w:numPr>
          <w:ilvl w:val="0"/>
          <w:numId w:val="2"/>
        </w:numPr>
        <w:spacing w:lineRule="auto" w:line="360"/>
        <w:jc w:val="both"/>
        <w:rPr>
          <w:rFonts w:ascii="Arial" w:hAnsi="Arial"/>
          <w:sz w:val="22"/>
          <w:szCs w:val="22"/>
        </w:rPr>
      </w:pPr>
      <w:r>
        <w:rPr>
          <w:rFonts w:cs="Arial" w:ascii="Arial" w:hAnsi="Arial"/>
          <w:b/>
          <w:color w:val="000000"/>
          <w:sz w:val="22"/>
          <w:szCs w:val="22"/>
          <w:shd w:fill="auto" w:val="clear"/>
        </w:rPr>
        <w:t xml:space="preserve">5.1 </w:t>
      </w:r>
      <w:r>
        <w:rPr>
          <w:rFonts w:cs="Arial" w:ascii="Arial" w:hAnsi="Arial"/>
          <w:color w:val="000000"/>
          <w:sz w:val="22"/>
          <w:szCs w:val="22"/>
          <w:shd w:fill="auto" w:val="clear"/>
        </w:rPr>
        <w:t xml:space="preserve">Os preços registrados poderão ser alterados ou atualizados em decorrência de eventual redução dos preços praticados no mercado ou de fato que eleve o custo dos bens, das Saúde ou dos serviços registrados, nas seguintes situações: </w:t>
      </w:r>
    </w:p>
    <w:p>
      <w:pPr>
        <w:pStyle w:val="Default"/>
        <w:numPr>
          <w:ilvl w:val="0"/>
          <w:numId w:val="2"/>
        </w:numPr>
        <w:spacing w:lineRule="auto" w:line="360"/>
        <w:jc w:val="both"/>
        <w:rPr>
          <w:rFonts w:ascii="Arial" w:hAnsi="Arial"/>
          <w:sz w:val="22"/>
          <w:szCs w:val="22"/>
        </w:rPr>
      </w:pPr>
      <w:r>
        <w:rPr>
          <w:rFonts w:cs="Arial" w:ascii="Arial" w:hAnsi="Arial"/>
          <w:b/>
          <w:color w:val="000000"/>
          <w:sz w:val="22"/>
          <w:szCs w:val="22"/>
          <w:shd w:fill="auto" w:val="clear"/>
        </w:rPr>
        <w:t xml:space="preserve">5.1.1 </w:t>
      </w:r>
      <w:r>
        <w:rPr>
          <w:rFonts w:cs="Arial" w:ascii="Arial" w:hAnsi="Arial"/>
          <w:color w:val="000000"/>
          <w:sz w:val="22"/>
          <w:szCs w:val="22"/>
          <w:shd w:fill="auto" w:val="clear"/>
        </w:rPr>
        <w:t xml:space="preserve">Em caso de força maior, caso fortuito ou fato do príncipe ou em decorrência de fatos imprevisíveis ou previsíveis de consequências incalculáveis, que inviabilizem a execução da ata tal como pactuada, nos termos do disposto na alínea “d” do inciso II do </w:t>
      </w:r>
      <w:r>
        <w:rPr>
          <w:rFonts w:cs="Arial" w:ascii="Arial" w:hAnsi="Arial"/>
          <w:i/>
          <w:color w:val="000000"/>
          <w:sz w:val="22"/>
          <w:szCs w:val="22"/>
          <w:shd w:fill="auto" w:val="clear"/>
        </w:rPr>
        <w:t xml:space="preserve">caput </w:t>
      </w:r>
      <w:r>
        <w:rPr>
          <w:rFonts w:cs="Arial" w:ascii="Arial" w:hAnsi="Arial"/>
          <w:color w:val="000000"/>
          <w:sz w:val="22"/>
          <w:szCs w:val="22"/>
          <w:shd w:fill="auto" w:val="clear"/>
        </w:rPr>
        <w:t xml:space="preserve">do art. 124 da Lei nº 14.133, de 2021; </w:t>
      </w:r>
    </w:p>
    <w:p>
      <w:pPr>
        <w:pStyle w:val="Default"/>
        <w:numPr>
          <w:ilvl w:val="0"/>
          <w:numId w:val="2"/>
        </w:numPr>
        <w:spacing w:lineRule="auto" w:line="360"/>
        <w:jc w:val="both"/>
        <w:rPr>
          <w:rFonts w:ascii="Arial" w:hAnsi="Arial"/>
          <w:sz w:val="22"/>
          <w:szCs w:val="22"/>
        </w:rPr>
      </w:pPr>
      <w:r>
        <w:rPr>
          <w:rFonts w:cs="Arial" w:ascii="Arial" w:hAnsi="Arial"/>
          <w:b/>
          <w:color w:val="000000"/>
          <w:sz w:val="22"/>
          <w:szCs w:val="22"/>
          <w:shd w:fill="auto" w:val="clear"/>
        </w:rPr>
        <w:t xml:space="preserve">5.1.2 </w:t>
      </w:r>
      <w:r>
        <w:rPr>
          <w:rFonts w:cs="Arial" w:ascii="Arial" w:hAnsi="Arial"/>
          <w:color w:val="000000"/>
          <w:sz w:val="22"/>
          <w:szCs w:val="22"/>
          <w:shd w:fill="auto" w:val="clear"/>
        </w:rPr>
        <w:t xml:space="preserve">Em caso de criação, alteração ou extinção de quaisquer tributos ou encargos legais ou superveniência de disposições legais, com comprovada repercussão sobre os preços registrados; </w:t>
      </w:r>
    </w:p>
    <w:p>
      <w:pPr>
        <w:pStyle w:val="Default"/>
        <w:numPr>
          <w:ilvl w:val="0"/>
          <w:numId w:val="2"/>
        </w:numPr>
        <w:spacing w:lineRule="auto" w:line="360"/>
        <w:jc w:val="both"/>
        <w:rPr>
          <w:rFonts w:ascii="Arial" w:hAnsi="Arial"/>
          <w:sz w:val="22"/>
          <w:szCs w:val="22"/>
        </w:rPr>
      </w:pPr>
      <w:r>
        <w:rPr>
          <w:rFonts w:cs="Arial" w:ascii="Arial" w:hAnsi="Arial"/>
          <w:b/>
          <w:color w:val="000000"/>
          <w:sz w:val="22"/>
          <w:szCs w:val="22"/>
          <w:shd w:fill="auto" w:val="clear"/>
        </w:rPr>
        <w:t xml:space="preserve">5.1.3 </w:t>
      </w:r>
      <w:r>
        <w:rPr>
          <w:rFonts w:cs="Arial" w:ascii="Arial" w:hAnsi="Arial"/>
          <w:color w:val="000000"/>
          <w:sz w:val="22"/>
          <w:szCs w:val="22"/>
          <w:shd w:fill="auto" w:val="clear"/>
        </w:rPr>
        <w:t xml:space="preserve">Na hipótese de previsão no edital de cláusula de reajustamento ou repactuação sobre os preços registrados, nos termos do disposto na Lei nº 14.133, de 2021. </w:t>
      </w:r>
    </w:p>
    <w:p>
      <w:pPr>
        <w:pStyle w:val="Default"/>
        <w:numPr>
          <w:ilvl w:val="0"/>
          <w:numId w:val="2"/>
        </w:numPr>
        <w:spacing w:lineRule="auto" w:line="360"/>
        <w:jc w:val="both"/>
        <w:rPr/>
      </w:pPr>
      <w:r>
        <w:rPr>
          <w:rFonts w:cs="Arial" w:ascii="Arial" w:hAnsi="Arial"/>
          <w:b/>
          <w:color w:val="000000"/>
          <w:sz w:val="22"/>
          <w:szCs w:val="22"/>
          <w:shd w:fill="auto" w:val="clear"/>
        </w:rPr>
        <w:t xml:space="preserve">5.1.3.1 </w:t>
      </w:r>
      <w:r>
        <w:rPr>
          <w:rFonts w:cs="Arial" w:ascii="Arial" w:hAnsi="Arial"/>
          <w:color w:val="000000"/>
          <w:sz w:val="22"/>
          <w:szCs w:val="22"/>
          <w:shd w:fill="auto" w:val="clear"/>
        </w:rPr>
        <w:t xml:space="preserve">O valor da proposta será reajustado pelo índice </w:t>
      </w:r>
      <w:r>
        <w:rPr>
          <w:rStyle w:val="Nfase"/>
          <w:rFonts w:cs="Arial" w:ascii="Arial" w:hAnsi="Arial"/>
          <w:i w:val="false"/>
          <w:color w:val="000000"/>
          <w:sz w:val="22"/>
          <w:szCs w:val="22"/>
          <w:shd w:fill="auto" w:val="clear"/>
          <w:lang w:eastAsia="zh-CN"/>
        </w:rPr>
        <w:t xml:space="preserve">IPCA </w:t>
      </w:r>
      <w:r>
        <w:rPr>
          <w:rFonts w:cs="Arial" w:ascii="Arial" w:hAnsi="Arial"/>
          <w:color w:val="000000"/>
          <w:sz w:val="22"/>
          <w:szCs w:val="22"/>
          <w:shd w:fill="auto" w:val="clear"/>
          <w:lang w:eastAsia="zh-CN"/>
        </w:rPr>
        <w:t>- Índice Nacional de Preços ao Consumidor Amplo</w:t>
      </w:r>
      <w:r>
        <w:rPr>
          <w:rFonts w:cs="Arial" w:ascii="Arial" w:hAnsi="Arial"/>
          <w:color w:val="000000"/>
          <w:sz w:val="22"/>
          <w:szCs w:val="22"/>
          <w:shd w:fill="auto" w:val="clear"/>
        </w:rPr>
        <w:t xml:space="preserve"> ou outro que vier a substituí-lo, com data-base vinculada à data do orçamento estimado. A data base para o reajuste será aquela relativa ao orçamento estimado, sendo que a concessão do primeiro reajustamento será devida quando a ata de registro de preços atingir um ano de vigência, na forma do art. 2º, da Lei Federal nº 10.192/2001. </w:t>
      </w:r>
    </w:p>
    <w:p>
      <w:pPr>
        <w:pStyle w:val="Default"/>
        <w:numPr>
          <w:ilvl w:val="0"/>
          <w:numId w:val="2"/>
        </w:numPr>
        <w:spacing w:lineRule="auto" w:line="360"/>
        <w:jc w:val="both"/>
        <w:rPr>
          <w:rFonts w:ascii="Arial" w:hAnsi="Arial"/>
          <w:sz w:val="22"/>
          <w:szCs w:val="22"/>
        </w:rPr>
      </w:pPr>
      <w:r>
        <w:rPr>
          <w:rFonts w:cs="Arial" w:ascii="Arial" w:hAnsi="Arial"/>
          <w:b/>
          <w:color w:val="000000"/>
          <w:sz w:val="22"/>
          <w:szCs w:val="22"/>
          <w:shd w:fill="auto" w:val="clear"/>
        </w:rPr>
        <w:t xml:space="preserve">5.2 </w:t>
      </w:r>
      <w:r>
        <w:rPr>
          <w:rFonts w:cs="Arial" w:ascii="Arial" w:hAnsi="Arial"/>
          <w:color w:val="000000"/>
          <w:sz w:val="22"/>
          <w:szCs w:val="22"/>
          <w:shd w:fill="auto" w:val="clear"/>
        </w:rPr>
        <w:t xml:space="preserve">Na hipótese de o preço registrado tornar-se superior ao preço praticado no mercado, por motivo superveniente, o Município convocará o fornecedor para negociar a redução do preço registrado. </w:t>
      </w:r>
    </w:p>
    <w:p>
      <w:pPr>
        <w:pStyle w:val="Default"/>
        <w:numPr>
          <w:ilvl w:val="0"/>
          <w:numId w:val="2"/>
        </w:numPr>
        <w:spacing w:lineRule="auto" w:line="360"/>
        <w:jc w:val="both"/>
        <w:rPr>
          <w:rFonts w:ascii="Arial" w:hAnsi="Arial"/>
          <w:sz w:val="22"/>
          <w:szCs w:val="22"/>
        </w:rPr>
      </w:pPr>
      <w:r>
        <w:rPr>
          <w:rFonts w:cs="Arial" w:ascii="Arial" w:hAnsi="Arial"/>
          <w:b/>
          <w:color w:val="000000"/>
          <w:sz w:val="22"/>
          <w:szCs w:val="22"/>
          <w:shd w:fill="auto" w:val="clear"/>
        </w:rPr>
        <w:t xml:space="preserve">5.2.1 </w:t>
      </w:r>
      <w:r>
        <w:rPr>
          <w:rFonts w:cs="Arial" w:ascii="Arial" w:hAnsi="Arial"/>
          <w:color w:val="000000"/>
          <w:sz w:val="22"/>
          <w:szCs w:val="22"/>
          <w:shd w:fill="auto" w:val="clear"/>
        </w:rPr>
        <w:t xml:space="preserve">Caso não aceite reduzir seu preço aos valores praticados pelo mercado, o fornecedor será liberado do compromisso assumido quanto ao item registrado, sem aplicação de penalidades administrativas. </w:t>
      </w:r>
    </w:p>
    <w:p>
      <w:pPr>
        <w:pStyle w:val="Default"/>
        <w:numPr>
          <w:ilvl w:val="0"/>
          <w:numId w:val="2"/>
        </w:numPr>
        <w:spacing w:lineRule="auto" w:line="360"/>
        <w:jc w:val="both"/>
        <w:rPr>
          <w:rFonts w:ascii="Arial" w:hAnsi="Arial"/>
          <w:sz w:val="22"/>
          <w:szCs w:val="22"/>
        </w:rPr>
      </w:pPr>
      <w:r>
        <w:rPr>
          <w:rFonts w:cs="Arial" w:ascii="Arial" w:hAnsi="Arial"/>
          <w:b/>
          <w:color w:val="000000"/>
          <w:sz w:val="22"/>
          <w:szCs w:val="22"/>
          <w:shd w:fill="auto" w:val="clear"/>
        </w:rPr>
        <w:t xml:space="preserve">5.2.2 </w:t>
      </w:r>
      <w:r>
        <w:rPr>
          <w:rFonts w:cs="Arial" w:ascii="Arial" w:hAnsi="Arial"/>
          <w:color w:val="000000"/>
          <w:sz w:val="22"/>
          <w:szCs w:val="22"/>
          <w:shd w:fill="auto" w:val="clear"/>
        </w:rPr>
        <w:t xml:space="preserve">Na hipótese prevista no subitem anterior, o Município convocará os fornecedores do cadastro de reserva, na ordem de classificação, para verificar se aceitam reduzir seus preços aos valores de mercado. </w:t>
      </w:r>
    </w:p>
    <w:p>
      <w:pPr>
        <w:pStyle w:val="Default"/>
        <w:numPr>
          <w:ilvl w:val="0"/>
          <w:numId w:val="2"/>
        </w:numPr>
        <w:spacing w:lineRule="auto" w:line="360"/>
        <w:jc w:val="both"/>
        <w:rPr>
          <w:rFonts w:ascii="Arial" w:hAnsi="Arial"/>
          <w:sz w:val="22"/>
          <w:szCs w:val="22"/>
        </w:rPr>
      </w:pPr>
      <w:r>
        <w:rPr>
          <w:rFonts w:cs="Arial" w:ascii="Arial" w:hAnsi="Arial"/>
          <w:b/>
          <w:color w:val="000000"/>
          <w:sz w:val="22"/>
          <w:szCs w:val="22"/>
          <w:shd w:fill="auto" w:val="clear"/>
        </w:rPr>
        <w:t xml:space="preserve">5.3.2 </w:t>
      </w:r>
      <w:r>
        <w:rPr>
          <w:rFonts w:cs="Arial" w:ascii="Arial" w:hAnsi="Arial"/>
          <w:color w:val="000000"/>
          <w:sz w:val="22"/>
          <w:szCs w:val="22"/>
          <w:shd w:fill="auto" w:val="clear"/>
        </w:rPr>
        <w:t xml:space="preserve">Se não obtiver êxito nas negociações, o Município procederá ao cancelamento da ata de registro de preços e adotará as medidas cabíveis para a obtenção de contratação mais vantajosa. </w:t>
      </w:r>
    </w:p>
    <w:p>
      <w:pPr>
        <w:pStyle w:val="Default"/>
        <w:numPr>
          <w:ilvl w:val="0"/>
          <w:numId w:val="2"/>
        </w:numPr>
        <w:spacing w:lineRule="auto" w:line="360"/>
        <w:jc w:val="both"/>
        <w:rPr>
          <w:rFonts w:ascii="Arial" w:hAnsi="Arial"/>
          <w:sz w:val="22"/>
          <w:szCs w:val="22"/>
        </w:rPr>
      </w:pPr>
      <w:r>
        <w:rPr>
          <w:rFonts w:cs="Arial" w:ascii="Arial" w:hAnsi="Arial"/>
          <w:b/>
          <w:color w:val="000000"/>
          <w:sz w:val="22"/>
          <w:szCs w:val="22"/>
          <w:shd w:fill="auto" w:val="clear"/>
        </w:rPr>
        <w:t xml:space="preserve">5.4 </w:t>
      </w:r>
      <w:r>
        <w:rPr>
          <w:rFonts w:cs="Arial" w:ascii="Arial" w:hAnsi="Arial"/>
          <w:color w:val="000000"/>
          <w:sz w:val="22"/>
          <w:szCs w:val="22"/>
          <w:shd w:fill="auto" w:val="clear"/>
        </w:rPr>
        <w:t xml:space="preserve">Na hipótese de o preço de mercado tornar-se superior ao preço registrado e o fornecedor não conseguir cumprir as obrigações estabelecidas na ata, será facultado ao fornecedor requerer ao Município a alteração do preço registrado, mediante comprovação de fato superveniente que o impossibilite de cumprir o compromisso. </w:t>
      </w:r>
    </w:p>
    <w:p>
      <w:pPr>
        <w:pStyle w:val="Default"/>
        <w:numPr>
          <w:ilvl w:val="0"/>
          <w:numId w:val="2"/>
        </w:numPr>
        <w:spacing w:lineRule="auto" w:line="360"/>
        <w:jc w:val="both"/>
        <w:rPr>
          <w:rFonts w:ascii="Arial" w:hAnsi="Arial"/>
          <w:sz w:val="22"/>
          <w:szCs w:val="22"/>
        </w:rPr>
      </w:pPr>
      <w:r>
        <w:rPr>
          <w:rFonts w:cs="Arial" w:ascii="Arial" w:hAnsi="Arial"/>
          <w:b/>
          <w:color w:val="000000"/>
          <w:sz w:val="22"/>
          <w:szCs w:val="22"/>
          <w:shd w:fill="auto" w:val="clear"/>
        </w:rPr>
        <w:t xml:space="preserve">5.4.1 </w:t>
      </w:r>
      <w:r>
        <w:rPr>
          <w:rFonts w:cs="Arial" w:ascii="Arial" w:hAnsi="Arial"/>
          <w:color w:val="000000"/>
          <w:sz w:val="22"/>
          <w:szCs w:val="22"/>
          <w:shd w:fill="auto" w:val="clear"/>
        </w:rPr>
        <w:t>Para fins do disposto no subitem anterior, o fornecedor encaminhará, com o pedido de alteração, a documentação comprobatória ou a planilha de custos que demonstre a inviabilidade do preço registrado em relação às condições inicialmente pactuadas.</w:t>
      </w:r>
    </w:p>
    <w:p>
      <w:pPr>
        <w:pStyle w:val="Default"/>
        <w:numPr>
          <w:ilvl w:val="0"/>
          <w:numId w:val="2"/>
        </w:numPr>
        <w:spacing w:lineRule="auto" w:line="360"/>
        <w:jc w:val="both"/>
        <w:rPr>
          <w:rFonts w:ascii="Arial" w:hAnsi="Arial"/>
          <w:sz w:val="22"/>
          <w:szCs w:val="22"/>
        </w:rPr>
      </w:pPr>
      <w:r>
        <w:rPr>
          <w:rFonts w:cs="Arial" w:ascii="Arial" w:hAnsi="Arial"/>
          <w:b/>
          <w:bCs/>
          <w:color w:val="000000"/>
          <w:sz w:val="22"/>
          <w:szCs w:val="22"/>
          <w:shd w:fill="auto" w:val="clear"/>
        </w:rPr>
        <w:t xml:space="preserve">5.4.2 </w:t>
      </w:r>
      <w:r>
        <w:rPr>
          <w:rFonts w:cs="Arial" w:ascii="Arial" w:hAnsi="Arial"/>
          <w:color w:val="000000"/>
          <w:sz w:val="22"/>
          <w:szCs w:val="22"/>
          <w:shd w:fill="auto" w:val="clear"/>
        </w:rPr>
        <w:t>O pedido de alteração não gera efeito suspensivo nas obrigações de prestação de serviço regularmente constituídas antes da data de abertura do pedido, ficando o fornecedor obrigado a cumprir as obrigações contidas na ata até a data do pedido, sob pena de cancelamento do seu registro, sem prejuízo das sanções previstas na Lei Federal nº 14.133, de 2021, e em outras legislações aplicáveis.</w:t>
      </w:r>
    </w:p>
    <w:p>
      <w:pPr>
        <w:pStyle w:val="Default"/>
        <w:numPr>
          <w:ilvl w:val="0"/>
          <w:numId w:val="2"/>
        </w:numPr>
        <w:spacing w:lineRule="auto" w:line="360"/>
        <w:jc w:val="both"/>
        <w:rPr>
          <w:rFonts w:ascii="Arial" w:hAnsi="Arial"/>
          <w:sz w:val="22"/>
          <w:szCs w:val="22"/>
        </w:rPr>
      </w:pPr>
      <w:r>
        <w:rPr>
          <w:rFonts w:cs="Arial" w:ascii="Arial" w:hAnsi="Arial"/>
          <w:b/>
          <w:color w:val="000000"/>
          <w:sz w:val="22"/>
          <w:szCs w:val="22"/>
          <w:shd w:fill="auto" w:val="clear"/>
        </w:rPr>
        <w:t xml:space="preserve">5.4.3 </w:t>
      </w:r>
      <w:r>
        <w:rPr>
          <w:rFonts w:cs="Arial" w:ascii="Arial" w:hAnsi="Arial"/>
          <w:color w:val="000000"/>
          <w:sz w:val="22"/>
          <w:szCs w:val="22"/>
          <w:shd w:fill="auto" w:val="clear"/>
        </w:rPr>
        <w:t xml:space="preserve">Na hipótese de não comprovação da existência de fato superveniente que inviabilize o preço registrado, o pedido será indeferido pelo Município e o fornecedor deverá cumprir as obrigações estabelecidas na ata, sob pena de cancelamento do seu registro, sem prejuízo da aplicação das sanções previstas na Lei nº 14.133, de 2021. </w:t>
      </w:r>
    </w:p>
    <w:p>
      <w:pPr>
        <w:pStyle w:val="Default"/>
        <w:numPr>
          <w:ilvl w:val="0"/>
          <w:numId w:val="2"/>
        </w:numPr>
        <w:spacing w:lineRule="auto" w:line="360"/>
        <w:jc w:val="both"/>
        <w:rPr>
          <w:rFonts w:ascii="Arial" w:hAnsi="Arial"/>
          <w:sz w:val="22"/>
          <w:szCs w:val="22"/>
        </w:rPr>
      </w:pPr>
      <w:r>
        <w:rPr>
          <w:rFonts w:cs="Arial" w:ascii="Arial" w:hAnsi="Arial"/>
          <w:b/>
          <w:color w:val="000000"/>
          <w:sz w:val="22"/>
          <w:szCs w:val="22"/>
          <w:shd w:fill="auto" w:val="clear"/>
        </w:rPr>
        <w:t xml:space="preserve">5.4.4 </w:t>
      </w:r>
      <w:r>
        <w:rPr>
          <w:rFonts w:cs="Arial" w:ascii="Arial" w:hAnsi="Arial"/>
          <w:color w:val="000000"/>
          <w:sz w:val="22"/>
          <w:szCs w:val="22"/>
          <w:shd w:fill="auto" w:val="clear"/>
        </w:rPr>
        <w:t>Na hipótese de cancelamento do registro do fornecedor, o Município convocará os fornecedores do cadastro de reserva, na ordem de classificação, para verificar se aceitam manter seus preços registrados, quando necessário.</w:t>
      </w:r>
    </w:p>
    <w:p>
      <w:pPr>
        <w:pStyle w:val="Default"/>
        <w:numPr>
          <w:ilvl w:val="0"/>
          <w:numId w:val="2"/>
        </w:numPr>
        <w:spacing w:lineRule="auto" w:line="360"/>
        <w:jc w:val="both"/>
        <w:rPr>
          <w:rFonts w:ascii="Arial" w:hAnsi="Arial"/>
          <w:sz w:val="22"/>
          <w:szCs w:val="22"/>
        </w:rPr>
      </w:pPr>
      <w:r>
        <w:rPr>
          <w:rFonts w:cs="Arial" w:ascii="Arial" w:hAnsi="Arial"/>
          <w:b/>
          <w:color w:val="000000"/>
          <w:sz w:val="22"/>
          <w:szCs w:val="22"/>
          <w:shd w:fill="auto" w:val="clear"/>
        </w:rPr>
        <w:t xml:space="preserve">5.4.5 </w:t>
      </w:r>
      <w:r>
        <w:rPr>
          <w:rFonts w:cs="Arial" w:ascii="Arial" w:hAnsi="Arial"/>
          <w:color w:val="000000"/>
          <w:sz w:val="22"/>
          <w:szCs w:val="22"/>
          <w:shd w:fill="auto" w:val="clear"/>
        </w:rPr>
        <w:t xml:space="preserve">Na hipótese de comprovação de que o preço de mercado se tornou superior ao preço registrado, o Município atualizará o preço registrado, de acordo com a realidade dos valores praticados pelo mercado. </w:t>
      </w:r>
    </w:p>
    <w:p>
      <w:pPr>
        <w:pStyle w:val="Normal"/>
        <w:numPr>
          <w:ilvl w:val="0"/>
          <w:numId w:val="2"/>
        </w:numPr>
        <w:spacing w:lineRule="auto" w:line="360"/>
        <w:jc w:val="both"/>
        <w:rPr>
          <w:rFonts w:ascii="Arial" w:hAnsi="Arial"/>
          <w:sz w:val="22"/>
          <w:szCs w:val="22"/>
        </w:rPr>
      </w:pPr>
      <w:r>
        <w:rPr>
          <w:rFonts w:cs="Arial" w:ascii="Arial" w:hAnsi="Arial"/>
          <w:b/>
          <w:color w:val="000000"/>
          <w:sz w:val="22"/>
          <w:szCs w:val="22"/>
          <w:shd w:fill="auto" w:val="clear"/>
        </w:rPr>
        <w:t xml:space="preserve">5.5 </w:t>
      </w:r>
      <w:r>
        <w:rPr>
          <w:rFonts w:cs="Arial" w:ascii="Arial" w:hAnsi="Arial"/>
          <w:color w:val="000000"/>
          <w:sz w:val="22"/>
          <w:szCs w:val="22"/>
          <w:shd w:fill="auto" w:val="clear"/>
        </w:rPr>
        <w:t>Fica vedado efetuar acréscimos nos quantitativos estabelecidos na ata de registro de preços.</w:t>
      </w:r>
    </w:p>
    <w:p>
      <w:pPr>
        <w:pStyle w:val="Normal"/>
        <w:numPr>
          <w:ilvl w:val="0"/>
          <w:numId w:val="2"/>
        </w:numPr>
        <w:spacing w:lineRule="auto" w:line="360"/>
        <w:jc w:val="both"/>
        <w:rPr>
          <w:rFonts w:ascii="Arial" w:hAnsi="Arial"/>
          <w:sz w:val="22"/>
          <w:szCs w:val="22"/>
        </w:rPr>
      </w:pPr>
      <w:r>
        <w:rPr>
          <w:rFonts w:cs="Arial" w:ascii="Arial" w:hAnsi="Arial"/>
          <w:b/>
          <w:color w:val="000000"/>
          <w:sz w:val="22"/>
          <w:szCs w:val="22"/>
          <w:shd w:fill="auto" w:val="clear"/>
        </w:rPr>
        <w:t xml:space="preserve">5.6 </w:t>
      </w:r>
      <w:r>
        <w:rPr>
          <w:rFonts w:cs="Arial" w:ascii="Arial" w:hAnsi="Arial"/>
          <w:color w:val="000000"/>
          <w:sz w:val="22"/>
          <w:szCs w:val="22"/>
          <w:shd w:fill="auto" w:val="clear"/>
        </w:rPr>
        <w:t>Os preços registrados poderão ser reequilibrados, desde que haja o convencimento do fiscal com base na documentação apresentada pela contratada, sob pena de indeferimento do pedido.</w:t>
      </w:r>
    </w:p>
    <w:p>
      <w:pPr>
        <w:pStyle w:val="Normal"/>
        <w:numPr>
          <w:ilvl w:val="0"/>
          <w:numId w:val="2"/>
        </w:numPr>
        <w:spacing w:lineRule="auto" w:line="360"/>
        <w:jc w:val="both"/>
        <w:rPr>
          <w:rFonts w:ascii="Arial" w:hAnsi="Arial"/>
          <w:sz w:val="22"/>
          <w:szCs w:val="22"/>
        </w:rPr>
      </w:pPr>
      <w:r>
        <w:rPr>
          <w:rFonts w:cs="Arial" w:ascii="Arial" w:hAnsi="Arial"/>
          <w:b/>
          <w:color w:val="000000"/>
          <w:sz w:val="22"/>
          <w:szCs w:val="22"/>
          <w:shd w:fill="auto" w:val="clear"/>
        </w:rPr>
        <w:t xml:space="preserve">5.7 </w:t>
      </w:r>
      <w:r>
        <w:rPr>
          <w:rFonts w:cs="Arial" w:ascii="Arial" w:hAnsi="Arial"/>
          <w:color w:val="000000"/>
          <w:sz w:val="22"/>
          <w:szCs w:val="22"/>
          <w:shd w:fill="auto" w:val="clear"/>
        </w:rPr>
        <w:t>No caso em que a Administração se convencer pelo deferimento da revisão, deverá ser feito de forma concomitante pesquisa de preços de mercado para verificação de que os preços registrados pelas outras empresas na ata, momento em que deverá ser demonstrada a vantajosidade pela Administração, em que conceder os novos valores à contratada.</w:t>
      </w:r>
    </w:p>
    <w:p>
      <w:pPr>
        <w:pStyle w:val="Default"/>
        <w:numPr>
          <w:ilvl w:val="0"/>
          <w:numId w:val="2"/>
        </w:numPr>
        <w:spacing w:lineRule="auto" w:line="360" w:before="0" w:after="0"/>
        <w:jc w:val="both"/>
        <w:rPr>
          <w:rFonts w:ascii="Arial" w:hAnsi="Arial"/>
          <w:sz w:val="22"/>
          <w:szCs w:val="22"/>
        </w:rPr>
      </w:pPr>
      <w:r>
        <w:rPr/>
      </w:r>
    </w:p>
    <w:p>
      <w:pPr>
        <w:pStyle w:val="Default"/>
        <w:numPr>
          <w:ilvl w:val="0"/>
          <w:numId w:val="2"/>
        </w:numPr>
        <w:spacing w:lineRule="auto" w:line="360" w:before="0" w:after="0"/>
        <w:jc w:val="both"/>
        <w:rPr>
          <w:rFonts w:ascii="Arial" w:hAnsi="Arial"/>
          <w:sz w:val="22"/>
          <w:szCs w:val="22"/>
        </w:rPr>
      </w:pPr>
      <w:r>
        <w:rPr>
          <w:rFonts w:cs="Arial" w:ascii="Arial" w:hAnsi="Arial"/>
          <w:b/>
          <w:color w:val="000000"/>
          <w:sz w:val="22"/>
          <w:szCs w:val="22"/>
          <w:shd w:fill="auto" w:val="clear"/>
        </w:rPr>
        <w:t xml:space="preserve">6. DO CANCELAMENTO DO REGISTRO DO FORNECEDOR E DOS PREÇOS REGISTRADOS </w:t>
      </w:r>
    </w:p>
    <w:p>
      <w:pPr>
        <w:pStyle w:val="Default"/>
        <w:numPr>
          <w:ilvl w:val="0"/>
          <w:numId w:val="2"/>
        </w:numPr>
        <w:spacing w:lineRule="auto" w:line="360"/>
        <w:jc w:val="both"/>
        <w:rPr>
          <w:rFonts w:ascii="Arial" w:hAnsi="Arial"/>
          <w:sz w:val="22"/>
          <w:szCs w:val="22"/>
        </w:rPr>
      </w:pPr>
      <w:r>
        <w:rPr>
          <w:rFonts w:cs="Arial" w:ascii="Arial" w:hAnsi="Arial"/>
          <w:b/>
          <w:color w:val="000000"/>
          <w:sz w:val="22"/>
          <w:szCs w:val="22"/>
          <w:shd w:fill="auto" w:val="clear"/>
        </w:rPr>
        <w:t xml:space="preserve">6.1 </w:t>
      </w:r>
      <w:r>
        <w:rPr>
          <w:rFonts w:cs="Arial" w:ascii="Arial" w:hAnsi="Arial"/>
          <w:color w:val="000000"/>
          <w:sz w:val="22"/>
          <w:szCs w:val="22"/>
          <w:shd w:fill="auto" w:val="clear"/>
        </w:rPr>
        <w:t xml:space="preserve">O registro do fornecedor poderá ser suspenso ou cancelado pelo Município, facultada a defesa prévia, no prazo de 5 (cinco) dias úteis, quando: </w:t>
      </w:r>
    </w:p>
    <w:p>
      <w:pPr>
        <w:pStyle w:val="Normal"/>
        <w:numPr>
          <w:ilvl w:val="0"/>
          <w:numId w:val="2"/>
        </w:numPr>
        <w:spacing w:lineRule="auto" w:line="360"/>
        <w:jc w:val="both"/>
        <w:rPr>
          <w:rFonts w:ascii="Arial" w:hAnsi="Arial"/>
          <w:sz w:val="22"/>
          <w:szCs w:val="22"/>
        </w:rPr>
      </w:pPr>
      <w:r>
        <w:rPr>
          <w:rFonts w:cs="Arial" w:ascii="Arial" w:hAnsi="Arial"/>
          <w:b/>
          <w:color w:val="000000"/>
          <w:sz w:val="22"/>
          <w:szCs w:val="22"/>
          <w:shd w:fill="auto" w:val="clear"/>
        </w:rPr>
        <w:t xml:space="preserve">6.1.1 </w:t>
      </w:r>
      <w:r>
        <w:rPr>
          <w:rFonts w:cs="Arial" w:ascii="Arial" w:hAnsi="Arial"/>
          <w:color w:val="000000"/>
          <w:sz w:val="22"/>
          <w:szCs w:val="22"/>
          <w:shd w:fill="auto" w:val="clear"/>
        </w:rPr>
        <w:t>O fornecedor descumprir as condições da ata de registro de preços sem motivo justificado;</w:t>
      </w:r>
    </w:p>
    <w:p>
      <w:pPr>
        <w:pStyle w:val="Default"/>
        <w:numPr>
          <w:ilvl w:val="0"/>
          <w:numId w:val="2"/>
        </w:numPr>
        <w:spacing w:lineRule="auto" w:line="360"/>
        <w:jc w:val="both"/>
        <w:rPr>
          <w:rFonts w:ascii="Arial" w:hAnsi="Arial"/>
          <w:sz w:val="22"/>
          <w:szCs w:val="22"/>
        </w:rPr>
      </w:pPr>
      <w:r>
        <w:rPr>
          <w:rFonts w:cs="Arial" w:ascii="Arial" w:hAnsi="Arial"/>
          <w:b/>
          <w:color w:val="000000"/>
          <w:sz w:val="22"/>
          <w:szCs w:val="22"/>
          <w:shd w:fill="auto" w:val="clear"/>
        </w:rPr>
        <w:t xml:space="preserve">6.1.2 </w:t>
      </w:r>
      <w:r>
        <w:rPr>
          <w:rFonts w:cs="Arial" w:ascii="Arial" w:hAnsi="Arial"/>
          <w:color w:val="000000"/>
          <w:sz w:val="22"/>
          <w:szCs w:val="22"/>
          <w:shd w:fill="auto" w:val="clear"/>
        </w:rPr>
        <w:t xml:space="preserve">O fornecedor não retirar a nota de empenho, ou instrumento equivalente, no prazo estabelecido pela Administração, sem justificativa razoável; </w:t>
      </w:r>
    </w:p>
    <w:p>
      <w:pPr>
        <w:pStyle w:val="Default"/>
        <w:numPr>
          <w:ilvl w:val="0"/>
          <w:numId w:val="2"/>
        </w:numPr>
        <w:spacing w:lineRule="auto" w:line="360"/>
        <w:jc w:val="both"/>
        <w:rPr>
          <w:rFonts w:ascii="Arial" w:hAnsi="Arial"/>
          <w:sz w:val="22"/>
          <w:szCs w:val="22"/>
        </w:rPr>
      </w:pPr>
      <w:r>
        <w:rPr>
          <w:rFonts w:cs="Arial" w:ascii="Arial" w:hAnsi="Arial"/>
          <w:b/>
          <w:color w:val="000000"/>
          <w:sz w:val="22"/>
          <w:szCs w:val="22"/>
          <w:shd w:fill="auto" w:val="clear"/>
        </w:rPr>
        <w:t xml:space="preserve">6.1.3 </w:t>
      </w:r>
      <w:r>
        <w:rPr>
          <w:rFonts w:cs="Arial" w:ascii="Arial" w:hAnsi="Arial"/>
          <w:color w:val="000000"/>
          <w:sz w:val="22"/>
          <w:szCs w:val="22"/>
          <w:shd w:fill="auto" w:val="clear"/>
        </w:rPr>
        <w:t xml:space="preserve">O fornecedor não aceitar manter seu preço registrado; </w:t>
      </w:r>
    </w:p>
    <w:p>
      <w:pPr>
        <w:pStyle w:val="Default"/>
        <w:numPr>
          <w:ilvl w:val="0"/>
          <w:numId w:val="2"/>
        </w:numPr>
        <w:spacing w:lineRule="auto" w:line="360"/>
        <w:jc w:val="both"/>
        <w:rPr>
          <w:rFonts w:ascii="Arial" w:hAnsi="Arial"/>
          <w:sz w:val="22"/>
          <w:szCs w:val="22"/>
        </w:rPr>
      </w:pPr>
      <w:r>
        <w:rPr>
          <w:rFonts w:cs="Arial" w:ascii="Arial" w:hAnsi="Arial"/>
          <w:b/>
          <w:color w:val="000000"/>
          <w:sz w:val="22"/>
          <w:szCs w:val="22"/>
          <w:shd w:fill="auto" w:val="clear"/>
        </w:rPr>
        <w:t xml:space="preserve">6.1.4 </w:t>
      </w:r>
      <w:r>
        <w:rPr>
          <w:rFonts w:cs="Arial" w:ascii="Arial" w:hAnsi="Arial"/>
          <w:color w:val="000000"/>
          <w:sz w:val="22"/>
          <w:szCs w:val="22"/>
          <w:shd w:fill="auto" w:val="clear"/>
        </w:rPr>
        <w:t xml:space="preserve">O fornecedor sofrer sanção prevista nos incisos III ou IV do </w:t>
      </w:r>
      <w:r>
        <w:rPr>
          <w:rFonts w:cs="Arial" w:ascii="Arial" w:hAnsi="Arial"/>
          <w:i/>
          <w:color w:val="000000"/>
          <w:sz w:val="22"/>
          <w:szCs w:val="22"/>
          <w:shd w:fill="auto" w:val="clear"/>
        </w:rPr>
        <w:t xml:space="preserve">caput </w:t>
      </w:r>
      <w:r>
        <w:rPr>
          <w:rFonts w:cs="Arial" w:ascii="Arial" w:hAnsi="Arial"/>
          <w:color w:val="000000"/>
          <w:sz w:val="22"/>
          <w:szCs w:val="22"/>
          <w:shd w:fill="auto" w:val="clear"/>
        </w:rPr>
        <w:t xml:space="preserve">do art. 156 da Lei nº 14.133, de 2021; </w:t>
      </w:r>
    </w:p>
    <w:p>
      <w:pPr>
        <w:pStyle w:val="Default"/>
        <w:numPr>
          <w:ilvl w:val="0"/>
          <w:numId w:val="2"/>
        </w:numPr>
        <w:spacing w:lineRule="auto" w:line="360"/>
        <w:jc w:val="both"/>
        <w:rPr>
          <w:rFonts w:ascii="Arial" w:hAnsi="Arial"/>
          <w:sz w:val="22"/>
          <w:szCs w:val="22"/>
        </w:rPr>
      </w:pPr>
      <w:r>
        <w:rPr>
          <w:rFonts w:cs="Arial" w:ascii="Arial" w:hAnsi="Arial"/>
          <w:b/>
          <w:color w:val="000000"/>
          <w:sz w:val="22"/>
          <w:szCs w:val="22"/>
          <w:shd w:fill="auto" w:val="clear"/>
        </w:rPr>
        <w:t xml:space="preserve">6.1.5 </w:t>
      </w:r>
      <w:r>
        <w:rPr>
          <w:rFonts w:cs="Arial" w:ascii="Arial" w:hAnsi="Arial"/>
          <w:color w:val="000000"/>
          <w:sz w:val="22"/>
          <w:szCs w:val="22"/>
          <w:shd w:fill="auto" w:val="clear"/>
        </w:rPr>
        <w:t xml:space="preserve">Em qualquer das hipóteses de inexecução total ou parcial do contrato decorrente do registro de preços; </w:t>
      </w:r>
    </w:p>
    <w:p>
      <w:pPr>
        <w:pStyle w:val="Default"/>
        <w:numPr>
          <w:ilvl w:val="0"/>
          <w:numId w:val="2"/>
        </w:numPr>
        <w:spacing w:lineRule="auto" w:line="360"/>
        <w:jc w:val="both"/>
        <w:rPr>
          <w:rFonts w:ascii="Arial" w:hAnsi="Arial"/>
          <w:sz w:val="22"/>
          <w:szCs w:val="22"/>
        </w:rPr>
      </w:pPr>
      <w:r>
        <w:rPr>
          <w:rFonts w:cs="Arial" w:ascii="Arial" w:hAnsi="Arial"/>
          <w:b/>
          <w:color w:val="000000"/>
          <w:sz w:val="22"/>
          <w:szCs w:val="22"/>
          <w:shd w:fill="auto" w:val="clear"/>
        </w:rPr>
        <w:t xml:space="preserve">6.1.6 </w:t>
      </w:r>
      <w:r>
        <w:rPr>
          <w:rFonts w:cs="Arial" w:ascii="Arial" w:hAnsi="Arial"/>
          <w:color w:val="000000"/>
          <w:sz w:val="22"/>
          <w:szCs w:val="22"/>
          <w:shd w:fill="auto" w:val="clear"/>
        </w:rPr>
        <w:t xml:space="preserve">Quando os preços registrados se apresentarem superiores aos praticados pelo mercado; </w:t>
      </w:r>
    </w:p>
    <w:p>
      <w:pPr>
        <w:pStyle w:val="Default"/>
        <w:numPr>
          <w:ilvl w:val="0"/>
          <w:numId w:val="2"/>
        </w:numPr>
        <w:spacing w:lineRule="auto" w:line="360"/>
        <w:jc w:val="both"/>
        <w:rPr>
          <w:rFonts w:ascii="Arial" w:hAnsi="Arial"/>
          <w:sz w:val="22"/>
          <w:szCs w:val="22"/>
        </w:rPr>
      </w:pPr>
      <w:r>
        <w:rPr>
          <w:rFonts w:cs="Arial" w:ascii="Arial" w:hAnsi="Arial"/>
          <w:b/>
          <w:color w:val="000000"/>
          <w:sz w:val="22"/>
          <w:szCs w:val="22"/>
          <w:shd w:fill="auto" w:val="clear"/>
        </w:rPr>
        <w:t xml:space="preserve">6.1.7 </w:t>
      </w:r>
      <w:r>
        <w:rPr>
          <w:rFonts w:cs="Arial" w:ascii="Arial" w:hAnsi="Arial"/>
          <w:color w:val="000000"/>
          <w:sz w:val="22"/>
          <w:szCs w:val="22"/>
          <w:shd w:fill="auto" w:val="clear"/>
        </w:rPr>
        <w:t xml:space="preserve">Por razões de interesse público, devidamente fundamentadas; </w:t>
      </w:r>
    </w:p>
    <w:p>
      <w:pPr>
        <w:pStyle w:val="Default"/>
        <w:numPr>
          <w:ilvl w:val="0"/>
          <w:numId w:val="2"/>
        </w:numPr>
        <w:spacing w:lineRule="auto" w:line="360"/>
        <w:jc w:val="both"/>
        <w:rPr>
          <w:rFonts w:ascii="Arial" w:hAnsi="Arial"/>
          <w:sz w:val="22"/>
          <w:szCs w:val="22"/>
        </w:rPr>
      </w:pPr>
      <w:r>
        <w:rPr>
          <w:rFonts w:cs="Arial" w:ascii="Arial" w:hAnsi="Arial"/>
          <w:b/>
          <w:color w:val="000000"/>
          <w:sz w:val="22"/>
          <w:szCs w:val="22"/>
          <w:shd w:fill="auto" w:val="clear"/>
        </w:rPr>
        <w:t xml:space="preserve">6.1.8 </w:t>
      </w:r>
      <w:r>
        <w:rPr>
          <w:rFonts w:cs="Arial" w:ascii="Arial" w:hAnsi="Arial"/>
          <w:color w:val="000000"/>
          <w:sz w:val="22"/>
          <w:szCs w:val="22"/>
          <w:shd w:fill="auto" w:val="clear"/>
        </w:rPr>
        <w:t xml:space="preserve">A pedido do fornecedor, decorrente de caso fortuito ou de força maior; </w:t>
      </w:r>
    </w:p>
    <w:p>
      <w:pPr>
        <w:pStyle w:val="Default"/>
        <w:numPr>
          <w:ilvl w:val="0"/>
          <w:numId w:val="2"/>
        </w:numPr>
        <w:spacing w:lineRule="auto" w:line="360"/>
        <w:jc w:val="both"/>
        <w:rPr>
          <w:rFonts w:ascii="Arial" w:hAnsi="Arial"/>
          <w:sz w:val="22"/>
          <w:szCs w:val="22"/>
        </w:rPr>
      </w:pPr>
      <w:r>
        <w:rPr>
          <w:rFonts w:cs="Arial" w:ascii="Arial" w:hAnsi="Arial"/>
          <w:b/>
          <w:color w:val="000000"/>
          <w:sz w:val="22"/>
          <w:szCs w:val="22"/>
          <w:shd w:fill="auto" w:val="clear"/>
        </w:rPr>
        <w:t xml:space="preserve">6.1.9 </w:t>
      </w:r>
      <w:r>
        <w:rPr>
          <w:rFonts w:cs="Arial" w:ascii="Arial" w:hAnsi="Arial"/>
          <w:color w:val="000000"/>
          <w:sz w:val="22"/>
          <w:szCs w:val="22"/>
          <w:shd w:fill="auto" w:val="clear"/>
        </w:rPr>
        <w:t xml:space="preserve">Se não houver êxito nas negociações. </w:t>
      </w:r>
    </w:p>
    <w:p>
      <w:pPr>
        <w:pStyle w:val="Default"/>
        <w:numPr>
          <w:ilvl w:val="0"/>
          <w:numId w:val="2"/>
        </w:numPr>
        <w:spacing w:lineRule="auto" w:line="360"/>
        <w:jc w:val="both"/>
        <w:rPr>
          <w:rFonts w:ascii="Arial" w:hAnsi="Arial"/>
          <w:sz w:val="22"/>
          <w:szCs w:val="22"/>
        </w:rPr>
      </w:pPr>
      <w:r>
        <w:rPr>
          <w:rFonts w:cs="Arial" w:ascii="Arial" w:hAnsi="Arial"/>
          <w:b/>
          <w:color w:val="000000"/>
          <w:sz w:val="22"/>
          <w:szCs w:val="22"/>
          <w:shd w:fill="auto" w:val="clear"/>
        </w:rPr>
        <w:t xml:space="preserve">6.2 </w:t>
      </w:r>
      <w:r>
        <w:rPr>
          <w:rFonts w:cs="Arial" w:ascii="Arial" w:hAnsi="Arial"/>
          <w:color w:val="000000"/>
          <w:sz w:val="22"/>
          <w:szCs w:val="22"/>
          <w:shd w:fill="auto" w:val="clear"/>
        </w:rPr>
        <w:t xml:space="preserve">O fornecedor poderá solicitar o cancelamento do preço registrado, mediante solicitação escrita, comprovando a impossibilidade de cumprir as exigências do instrumento convocatório que deu origem ao registro de preços. </w:t>
      </w:r>
    </w:p>
    <w:p>
      <w:pPr>
        <w:pStyle w:val="Default"/>
        <w:numPr>
          <w:ilvl w:val="0"/>
          <w:numId w:val="2"/>
        </w:numPr>
        <w:spacing w:lineRule="auto" w:line="360"/>
        <w:jc w:val="both"/>
        <w:rPr>
          <w:rFonts w:ascii="Arial" w:hAnsi="Arial"/>
          <w:sz w:val="22"/>
          <w:szCs w:val="22"/>
        </w:rPr>
      </w:pPr>
      <w:r>
        <w:rPr>
          <w:rFonts w:cs="Arial" w:ascii="Arial" w:hAnsi="Arial"/>
          <w:b/>
          <w:color w:val="000000"/>
          <w:sz w:val="22"/>
          <w:szCs w:val="22"/>
          <w:shd w:fill="auto" w:val="clear"/>
        </w:rPr>
        <w:t xml:space="preserve">6.3 </w:t>
      </w:r>
      <w:r>
        <w:rPr>
          <w:rFonts w:cs="Arial" w:ascii="Arial" w:hAnsi="Arial"/>
          <w:color w:val="000000"/>
          <w:sz w:val="22"/>
          <w:szCs w:val="22"/>
          <w:shd w:fill="auto" w:val="clear"/>
        </w:rPr>
        <w:t xml:space="preserve">A solicitação do fornecedor para cancelamento do preço registrado somente o eximirá da obrigação de contratar com a Administração, se apresentada com antecedência mínima de 05 (cinco) dias úteis da data da convocação para firmar contrato de prestação de serviço ou de prestação de serviços, pelos preços registrados, ou da emissão do empenho, conforme o caso, facultada à Administração a aplicação das penalidades previstas no instrumento convocatório, caso não aceitas as razões do pedido. </w:t>
      </w:r>
    </w:p>
    <w:p>
      <w:pPr>
        <w:pStyle w:val="Default"/>
        <w:numPr>
          <w:ilvl w:val="0"/>
          <w:numId w:val="2"/>
        </w:numPr>
        <w:spacing w:lineRule="auto" w:line="360"/>
        <w:jc w:val="both"/>
        <w:rPr>
          <w:rFonts w:ascii="Arial" w:hAnsi="Arial"/>
          <w:sz w:val="22"/>
          <w:szCs w:val="22"/>
        </w:rPr>
      </w:pPr>
      <w:r>
        <w:rPr>
          <w:rFonts w:cs="Arial" w:ascii="Arial" w:hAnsi="Arial"/>
          <w:b/>
          <w:color w:val="000000"/>
          <w:sz w:val="22"/>
          <w:szCs w:val="22"/>
          <w:shd w:fill="auto" w:val="clear"/>
        </w:rPr>
        <w:t xml:space="preserve">6.4 </w:t>
      </w:r>
      <w:r>
        <w:rPr>
          <w:rFonts w:cs="Arial" w:ascii="Arial" w:hAnsi="Arial"/>
          <w:color w:val="000000"/>
          <w:sz w:val="22"/>
          <w:szCs w:val="22"/>
          <w:shd w:fill="auto" w:val="clear"/>
        </w:rPr>
        <w:t xml:space="preserve">Na hipótese prevista no subitem 6.1.4, caso a penalidade aplicada ao fornecedor não ultrapasse o prazo de vigência da ata de registro de preços, o Município poderá, mediante decisão fundamentada, decidir pela manutenção do registro de preços, vedadas novas contratações derivadas da ata enquanto perdurarem os efeitos da sanção. </w:t>
      </w:r>
    </w:p>
    <w:p>
      <w:pPr>
        <w:pStyle w:val="Default"/>
        <w:numPr>
          <w:ilvl w:val="0"/>
          <w:numId w:val="2"/>
        </w:numPr>
        <w:spacing w:lineRule="auto" w:line="360"/>
        <w:jc w:val="both"/>
        <w:rPr>
          <w:rFonts w:ascii="Arial" w:hAnsi="Arial"/>
          <w:sz w:val="22"/>
          <w:szCs w:val="22"/>
        </w:rPr>
      </w:pPr>
      <w:r>
        <w:rPr>
          <w:rFonts w:cs="Arial" w:ascii="Arial" w:hAnsi="Arial"/>
          <w:b/>
          <w:color w:val="000000"/>
          <w:sz w:val="22"/>
          <w:szCs w:val="22"/>
          <w:shd w:fill="auto" w:val="clear"/>
        </w:rPr>
        <w:t xml:space="preserve">6.5 </w:t>
      </w:r>
      <w:r>
        <w:rPr>
          <w:rFonts w:cs="Arial" w:ascii="Arial" w:hAnsi="Arial"/>
          <w:color w:val="000000"/>
          <w:sz w:val="22"/>
          <w:szCs w:val="22"/>
          <w:shd w:fill="auto" w:val="clear"/>
        </w:rPr>
        <w:t xml:space="preserve">O cancelamento do registro nas hipóteses previstas no subitem 6.1 será formalizado por despacho do Município, garantidos os princípios do contraditório e da ampla defesa. </w:t>
      </w:r>
    </w:p>
    <w:p>
      <w:pPr>
        <w:pStyle w:val="Normal"/>
        <w:numPr>
          <w:ilvl w:val="0"/>
          <w:numId w:val="2"/>
        </w:numPr>
        <w:spacing w:lineRule="auto" w:line="360"/>
        <w:jc w:val="both"/>
        <w:rPr>
          <w:rFonts w:ascii="Arial" w:hAnsi="Arial"/>
          <w:sz w:val="22"/>
          <w:szCs w:val="22"/>
        </w:rPr>
      </w:pPr>
      <w:r>
        <w:rPr>
          <w:rFonts w:cs="Arial" w:ascii="Arial" w:hAnsi="Arial"/>
          <w:b/>
          <w:color w:val="000000"/>
          <w:sz w:val="22"/>
          <w:szCs w:val="22"/>
          <w:shd w:fill="auto" w:val="clear"/>
        </w:rPr>
        <w:t xml:space="preserve">6.6 </w:t>
      </w:r>
      <w:r>
        <w:rPr>
          <w:rFonts w:cs="Arial" w:ascii="Arial" w:hAnsi="Arial"/>
          <w:color w:val="000000"/>
          <w:sz w:val="22"/>
          <w:szCs w:val="22"/>
          <w:shd w:fill="auto" w:val="clear"/>
        </w:rPr>
        <w:t>Na hipótese de cancelamento do registro do fornecedor, o Município poderá convocar os licitantes que compõem o cadastro de reserva, observada a ordem de classificação.</w:t>
      </w:r>
    </w:p>
    <w:p>
      <w:pPr>
        <w:pStyle w:val="Normal"/>
        <w:numPr>
          <w:ilvl w:val="0"/>
          <w:numId w:val="2"/>
        </w:numPr>
        <w:spacing w:lineRule="auto" w:line="360"/>
        <w:jc w:val="both"/>
        <w:rPr>
          <w:rFonts w:cs="Arial"/>
          <w:b/>
          <w:color w:val="000000"/>
          <w:shd w:fill="auto" w:val="clear"/>
        </w:rPr>
      </w:pPr>
      <w:r>
        <w:rPr>
          <w:rFonts w:cs="Arial"/>
          <w:b/>
          <w:color w:val="000000"/>
          <w:shd w:fill="auto" w:val="clear"/>
        </w:rPr>
      </w:r>
    </w:p>
    <w:p>
      <w:pPr>
        <w:pStyle w:val="Normal"/>
        <w:numPr>
          <w:ilvl w:val="0"/>
          <w:numId w:val="2"/>
        </w:numPr>
        <w:spacing w:lineRule="auto" w:line="360"/>
        <w:jc w:val="both"/>
        <w:rPr>
          <w:rFonts w:ascii="Arial" w:hAnsi="Arial"/>
          <w:sz w:val="22"/>
          <w:szCs w:val="22"/>
        </w:rPr>
      </w:pPr>
      <w:r>
        <w:rPr>
          <w:rFonts w:cs="Arial" w:ascii="Arial" w:hAnsi="Arial"/>
          <w:b/>
          <w:color w:val="000000"/>
          <w:sz w:val="22"/>
          <w:szCs w:val="22"/>
          <w:shd w:fill="auto" w:val="clear"/>
        </w:rPr>
        <w:t xml:space="preserve">7. DOS PRAZOS DE VIGÊNCIA DA ATA DE REGISTRO DE PREÇOS E TERMO DE COMPROMISSO </w:t>
      </w:r>
    </w:p>
    <w:p>
      <w:pPr>
        <w:pStyle w:val="Normal"/>
        <w:numPr>
          <w:ilvl w:val="0"/>
          <w:numId w:val="2"/>
        </w:numPr>
        <w:spacing w:lineRule="auto" w:line="360"/>
        <w:jc w:val="both"/>
        <w:rPr/>
      </w:pPr>
      <w:r>
        <w:rPr>
          <w:rFonts w:cs="Arial" w:ascii="Arial" w:hAnsi="Arial"/>
          <w:b/>
          <w:bCs/>
          <w:color w:val="000000"/>
          <w:sz w:val="22"/>
          <w:szCs w:val="22"/>
          <w:shd w:fill="auto" w:val="clear"/>
        </w:rPr>
        <w:t xml:space="preserve">7.1 </w:t>
      </w:r>
      <w:r>
        <w:rPr>
          <w:rStyle w:val="Strong"/>
          <w:rFonts w:cs="Arial" w:ascii="Arial" w:hAnsi="Arial"/>
          <w:b w:val="false"/>
          <w:bCs w:val="false"/>
          <w:color w:val="000000"/>
          <w:sz w:val="22"/>
          <w:szCs w:val="22"/>
          <w:shd w:fill="auto" w:val="clear"/>
        </w:rPr>
        <w:t>O prazo de vigência da ata de registro de preços será de 01 (um) ano, contado a partir de 1º dia útil subsequente à data de divulgação no PNCP, e poderá ser prorrogado, por igual período, desde que demonstrada a vantajosidade do preço, comparado ao preço praticado pelo mercado, conforme o Decreto Municipal n.º 7.426, de 14 de fevereiro de 2024.</w:t>
      </w:r>
    </w:p>
    <w:p>
      <w:pPr>
        <w:pStyle w:val="Normal"/>
        <w:spacing w:lineRule="auto" w:line="360"/>
        <w:jc w:val="both"/>
        <w:rPr>
          <w:rFonts w:ascii="Arial" w:hAnsi="Arial" w:cs="Arial"/>
          <w:color w:val="000000"/>
          <w:sz w:val="22"/>
          <w:szCs w:val="22"/>
          <w:shd w:fill="auto" w:val="clear"/>
        </w:rPr>
      </w:pPr>
      <w:r>
        <w:rPr>
          <w:rFonts w:cs="Arial" w:ascii="Arial" w:hAnsi="Arial"/>
          <w:color w:val="000000"/>
          <w:sz w:val="22"/>
          <w:szCs w:val="22"/>
          <w:shd w:fill="auto" w:val="clear"/>
        </w:rPr>
      </w:r>
    </w:p>
    <w:p>
      <w:pPr>
        <w:pStyle w:val="Default"/>
        <w:numPr>
          <w:ilvl w:val="0"/>
          <w:numId w:val="2"/>
        </w:numPr>
        <w:spacing w:lineRule="auto" w:line="360"/>
        <w:jc w:val="both"/>
        <w:rPr>
          <w:rFonts w:ascii="Arial" w:hAnsi="Arial"/>
          <w:sz w:val="22"/>
          <w:szCs w:val="22"/>
        </w:rPr>
      </w:pPr>
      <w:r>
        <w:rPr>
          <w:rFonts w:cs="Arial" w:ascii="Arial" w:hAnsi="Arial"/>
          <w:b/>
          <w:color w:val="000000"/>
          <w:sz w:val="22"/>
          <w:szCs w:val="22"/>
          <w:shd w:fill="auto" w:val="clear"/>
        </w:rPr>
        <w:t>8. DA EXECUÇÃO/ E DO RECEBIMENTO</w:t>
      </w:r>
    </w:p>
    <w:p>
      <w:pPr>
        <w:pStyle w:val="Default"/>
        <w:numPr>
          <w:ilvl w:val="0"/>
          <w:numId w:val="2"/>
        </w:numPr>
        <w:spacing w:lineRule="auto" w:line="360"/>
        <w:jc w:val="both"/>
        <w:rPr>
          <w:rFonts w:ascii="Arial" w:hAnsi="Arial"/>
          <w:sz w:val="22"/>
          <w:szCs w:val="22"/>
        </w:rPr>
      </w:pPr>
      <w:r>
        <w:rPr>
          <w:rFonts w:cs="Arial" w:ascii="Arial" w:hAnsi="Arial"/>
          <w:b/>
          <w:color w:val="000000"/>
          <w:sz w:val="22"/>
          <w:szCs w:val="22"/>
          <w:shd w:fill="auto" w:val="clear"/>
        </w:rPr>
        <w:t xml:space="preserve">8.1 </w:t>
      </w:r>
      <w:r>
        <w:rPr>
          <w:rFonts w:cs="Arial" w:ascii="Arial" w:hAnsi="Arial"/>
          <w:color w:val="000000"/>
          <w:sz w:val="22"/>
          <w:szCs w:val="22"/>
          <w:shd w:fill="auto" w:val="clear"/>
        </w:rPr>
        <w:t xml:space="preserve">Os produtos/serviços constantes na ata de registro de preços deverão ser executados mediante o recebimento de nota de empenho e ordem de serviço, e após a assinatura do contrato, nos termos do art. 95, da Lei Federal nº 14.133, de 2013, onde constará: dotação orçamentária, prazos, locais e servidor responsável pelo acompanhamento. </w:t>
      </w:r>
    </w:p>
    <w:p>
      <w:pPr>
        <w:pStyle w:val="Default"/>
        <w:numPr>
          <w:ilvl w:val="0"/>
          <w:numId w:val="2"/>
        </w:numPr>
        <w:spacing w:lineRule="auto" w:line="360"/>
        <w:jc w:val="both"/>
        <w:rPr>
          <w:rFonts w:ascii="Arial" w:hAnsi="Arial"/>
          <w:sz w:val="22"/>
          <w:szCs w:val="22"/>
        </w:rPr>
      </w:pPr>
      <w:r>
        <w:rPr>
          <w:rFonts w:cs="Arial" w:ascii="Arial" w:hAnsi="Arial"/>
          <w:b/>
          <w:color w:val="000000"/>
          <w:sz w:val="22"/>
          <w:szCs w:val="22"/>
          <w:shd w:fill="auto" w:val="clear"/>
        </w:rPr>
        <w:t xml:space="preserve">8.1.1 </w:t>
      </w:r>
      <w:r>
        <w:rPr>
          <w:rFonts w:cs="Arial" w:ascii="Arial" w:hAnsi="Arial"/>
          <w:b w:val="false"/>
          <w:bCs w:val="false"/>
          <w:color w:val="000000"/>
          <w:sz w:val="22"/>
          <w:szCs w:val="22"/>
          <w:shd w:fill="auto" w:val="clear"/>
        </w:rPr>
        <w:t xml:space="preserve">O fornecimento dos itens e a execução dos serviços deverão atender INTEGRALMENTE aos PRAZOS, LOCAIS, CONDIÇÕES, EXIGÊNCIAS E OBRIGAÇÕES dispostas no TERMO DE REFERÊNCIA, disponível em arquivo anexo a este edital (Anexo I). </w:t>
      </w:r>
    </w:p>
    <w:p>
      <w:pPr>
        <w:pStyle w:val="Default"/>
        <w:numPr>
          <w:ilvl w:val="0"/>
          <w:numId w:val="2"/>
        </w:numPr>
        <w:spacing w:lineRule="auto" w:line="360"/>
        <w:jc w:val="both"/>
        <w:rPr>
          <w:rFonts w:ascii="Arial" w:hAnsi="Arial"/>
          <w:sz w:val="22"/>
          <w:szCs w:val="22"/>
        </w:rPr>
      </w:pPr>
      <w:r>
        <w:rPr>
          <w:rFonts w:cs="Arial" w:ascii="Arial" w:hAnsi="Arial"/>
          <w:b/>
          <w:color w:val="000000"/>
          <w:sz w:val="22"/>
          <w:szCs w:val="22"/>
          <w:shd w:fill="auto" w:val="clear"/>
        </w:rPr>
        <w:t xml:space="preserve">8.1.2 </w:t>
      </w:r>
      <w:r>
        <w:rPr>
          <w:rFonts w:cs="Arial" w:ascii="Arial" w:hAnsi="Arial"/>
          <w:color w:val="000000"/>
          <w:sz w:val="22"/>
          <w:szCs w:val="22"/>
          <w:shd w:fill="auto" w:val="clear"/>
        </w:rPr>
        <w:t xml:space="preserve">As licitantes devem acompanhar a emissão dos empenhos pelo sistema da Prefeitura, por meio do Portal da Transparência. </w:t>
      </w:r>
    </w:p>
    <w:p>
      <w:pPr>
        <w:pStyle w:val="Normal"/>
        <w:numPr>
          <w:ilvl w:val="0"/>
          <w:numId w:val="2"/>
        </w:numPr>
        <w:spacing w:lineRule="auto" w:line="360"/>
        <w:jc w:val="both"/>
        <w:rPr>
          <w:rFonts w:ascii="Arial" w:hAnsi="Arial"/>
          <w:sz w:val="22"/>
          <w:szCs w:val="22"/>
        </w:rPr>
      </w:pPr>
      <w:r>
        <w:rPr>
          <w:rFonts w:cs="Arial" w:ascii="Arial" w:hAnsi="Arial"/>
          <w:b/>
          <w:color w:val="000000"/>
          <w:sz w:val="22"/>
          <w:szCs w:val="22"/>
          <w:shd w:fill="auto" w:val="clear"/>
        </w:rPr>
        <w:t xml:space="preserve">8.2 </w:t>
      </w:r>
      <w:r>
        <w:rPr>
          <w:rFonts w:cs="Arial" w:ascii="Arial" w:hAnsi="Arial"/>
          <w:color w:val="000000"/>
          <w:sz w:val="22"/>
          <w:szCs w:val="22"/>
          <w:shd w:fill="auto" w:val="clear"/>
        </w:rPr>
        <w:t>No caso de execução/prestação de serviço de peças estar em desacordo com o estabelecido neste edital e respectivo Termo de Referência será imediatamente notificada à licitante vencedora que ficará obrigada a refazê-los/substituí-los no prazo máximo de 05 (cinco) dias úteis, ficando entendido que correrão por sua conta e risco tais substituições, sujeitando-se, também, as sanções previstas neste edital.</w:t>
      </w:r>
    </w:p>
    <w:p>
      <w:pPr>
        <w:pStyle w:val="Normal"/>
        <w:numPr>
          <w:ilvl w:val="0"/>
          <w:numId w:val="2"/>
        </w:numPr>
        <w:spacing w:lineRule="auto" w:line="360"/>
        <w:jc w:val="both"/>
        <w:rPr>
          <w:rFonts w:ascii="Arial" w:hAnsi="Arial" w:cs="Arial"/>
          <w:color w:val="000000"/>
          <w:sz w:val="22"/>
          <w:szCs w:val="22"/>
          <w:shd w:fill="auto" w:val="clear"/>
        </w:rPr>
      </w:pPr>
      <w:r>
        <w:rPr>
          <w:rFonts w:cs="Arial" w:ascii="Arial" w:hAnsi="Arial"/>
          <w:color w:val="000000"/>
          <w:sz w:val="22"/>
          <w:szCs w:val="22"/>
          <w:shd w:fill="auto" w:val="clear"/>
        </w:rPr>
      </w:r>
    </w:p>
    <w:p>
      <w:pPr>
        <w:pStyle w:val="Default"/>
        <w:numPr>
          <w:ilvl w:val="0"/>
          <w:numId w:val="2"/>
        </w:numPr>
        <w:spacing w:lineRule="auto" w:line="360"/>
        <w:jc w:val="both"/>
        <w:rPr>
          <w:rFonts w:ascii="Arial" w:hAnsi="Arial"/>
          <w:sz w:val="22"/>
          <w:szCs w:val="22"/>
        </w:rPr>
      </w:pPr>
      <w:r>
        <w:rPr>
          <w:rFonts w:cs="Arial" w:ascii="Arial" w:hAnsi="Arial"/>
          <w:b/>
          <w:color w:val="000000"/>
          <w:sz w:val="22"/>
          <w:szCs w:val="22"/>
          <w:shd w:fill="auto" w:val="clear"/>
        </w:rPr>
        <w:t xml:space="preserve">9. DAS OBRIGAÇÕES DA EMPRESA </w:t>
      </w:r>
    </w:p>
    <w:p>
      <w:pPr>
        <w:pStyle w:val="Default"/>
        <w:numPr>
          <w:ilvl w:val="0"/>
          <w:numId w:val="2"/>
        </w:numPr>
        <w:spacing w:lineRule="auto" w:line="360"/>
        <w:jc w:val="both"/>
        <w:rPr>
          <w:rFonts w:ascii="Arial" w:hAnsi="Arial"/>
          <w:sz w:val="22"/>
          <w:szCs w:val="22"/>
        </w:rPr>
      </w:pPr>
      <w:r>
        <w:rPr>
          <w:rFonts w:cs="Arial" w:ascii="Arial" w:hAnsi="Arial"/>
          <w:b/>
          <w:color w:val="000000"/>
          <w:sz w:val="22"/>
          <w:szCs w:val="22"/>
          <w:shd w:fill="auto" w:val="clear"/>
        </w:rPr>
        <w:t xml:space="preserve">9.1 </w:t>
      </w:r>
      <w:r>
        <w:rPr>
          <w:rFonts w:cs="Arial" w:ascii="Arial" w:hAnsi="Arial"/>
          <w:color w:val="000000"/>
          <w:sz w:val="22"/>
          <w:szCs w:val="22"/>
          <w:shd w:fill="auto" w:val="clear"/>
        </w:rPr>
        <w:t>Serão de inteira responsabilidade da empresa, os encargos trabalhistas, previdenciários, fiscais, comerciais ou quaisquer outros decorrentes da execução desta ata, isentando o Município de qualquer responsabilidade no tocante a vínculo empregatício ou obrigações previdenciárias, no caso de reclamações trabalhistas, ações de responsabilidade civil e penal, decorrentes dos serviços e de qualquer tipo de demanda.</w:t>
      </w:r>
    </w:p>
    <w:p>
      <w:pPr>
        <w:pStyle w:val="Normal"/>
        <w:numPr>
          <w:ilvl w:val="0"/>
          <w:numId w:val="2"/>
        </w:numPr>
        <w:spacing w:lineRule="auto" w:line="360"/>
        <w:jc w:val="both"/>
        <w:rPr>
          <w:rFonts w:ascii="Arial" w:hAnsi="Arial"/>
          <w:sz w:val="22"/>
          <w:szCs w:val="22"/>
        </w:rPr>
      </w:pPr>
      <w:r>
        <w:rPr>
          <w:rFonts w:cs="Arial" w:ascii="Arial" w:hAnsi="Arial"/>
          <w:b/>
          <w:color w:val="000000"/>
          <w:sz w:val="22"/>
          <w:szCs w:val="22"/>
          <w:shd w:fill="auto" w:val="clear"/>
        </w:rPr>
        <w:t xml:space="preserve">9.2 </w:t>
      </w:r>
      <w:r>
        <w:rPr>
          <w:rFonts w:cs="Arial" w:ascii="Arial" w:hAnsi="Arial"/>
          <w:color w:val="000000"/>
          <w:sz w:val="22"/>
          <w:szCs w:val="22"/>
          <w:shd w:fill="auto" w:val="clear"/>
        </w:rPr>
        <w:t xml:space="preserve">A empresa será responsável por quaisquer danos materiais e/ou pessoais causados ao Município, ou a terceiros, provocados por seus empregados, ainda que por omissão involuntária. </w:t>
      </w:r>
    </w:p>
    <w:p>
      <w:pPr>
        <w:pStyle w:val="Default"/>
        <w:numPr>
          <w:ilvl w:val="0"/>
          <w:numId w:val="2"/>
        </w:numPr>
        <w:spacing w:lineRule="auto" w:line="360"/>
        <w:jc w:val="both"/>
        <w:rPr>
          <w:rFonts w:ascii="Arial" w:hAnsi="Arial"/>
          <w:sz w:val="22"/>
          <w:szCs w:val="22"/>
        </w:rPr>
      </w:pPr>
      <w:r>
        <w:rPr>
          <w:rFonts w:cs="Arial" w:ascii="Arial" w:hAnsi="Arial"/>
          <w:b/>
          <w:color w:val="000000"/>
          <w:sz w:val="22"/>
          <w:szCs w:val="22"/>
          <w:shd w:fill="auto" w:val="clear"/>
        </w:rPr>
        <w:t xml:space="preserve">9.3 </w:t>
      </w:r>
      <w:r>
        <w:rPr>
          <w:rFonts w:cs="Arial" w:ascii="Arial" w:hAnsi="Arial"/>
          <w:color w:val="000000"/>
          <w:sz w:val="22"/>
          <w:szCs w:val="22"/>
          <w:shd w:fill="auto" w:val="clear"/>
        </w:rPr>
        <w:t xml:space="preserve">Deverão ser prestados pela empresa, todos os esclarecimentos que forem solicitados pelo Município, e cujas reclamações se obriga a atender prontamente. </w:t>
      </w:r>
    </w:p>
    <w:p>
      <w:pPr>
        <w:pStyle w:val="Default"/>
        <w:numPr>
          <w:ilvl w:val="0"/>
          <w:numId w:val="2"/>
        </w:numPr>
        <w:spacing w:lineRule="auto" w:line="360"/>
        <w:jc w:val="both"/>
        <w:rPr>
          <w:rFonts w:ascii="Arial" w:hAnsi="Arial"/>
          <w:sz w:val="22"/>
          <w:szCs w:val="22"/>
        </w:rPr>
      </w:pPr>
      <w:r>
        <w:rPr>
          <w:rFonts w:cs="Arial" w:ascii="Arial" w:hAnsi="Arial"/>
          <w:b/>
          <w:color w:val="000000"/>
          <w:sz w:val="22"/>
          <w:szCs w:val="22"/>
          <w:shd w:fill="auto" w:val="clear"/>
        </w:rPr>
        <w:t xml:space="preserve">9.4 </w:t>
      </w:r>
      <w:r>
        <w:rPr>
          <w:rFonts w:cs="Arial" w:ascii="Arial" w:hAnsi="Arial"/>
          <w:color w:val="000000"/>
          <w:sz w:val="22"/>
          <w:szCs w:val="22"/>
          <w:shd w:fill="auto" w:val="clear"/>
        </w:rPr>
        <w:t xml:space="preserve">No valor registrado estão incluídas todas as despesas de fretes, taxas, impostos e seguros, bem como quaisquer outros encargos que incidam ou venham a incidir sobre o produto. </w:t>
      </w:r>
    </w:p>
    <w:p>
      <w:pPr>
        <w:pStyle w:val="Normal"/>
        <w:numPr>
          <w:ilvl w:val="0"/>
          <w:numId w:val="2"/>
        </w:numPr>
        <w:spacing w:lineRule="auto" w:line="360"/>
        <w:jc w:val="both"/>
        <w:rPr>
          <w:rFonts w:ascii="Arial" w:hAnsi="Arial"/>
          <w:sz w:val="22"/>
          <w:szCs w:val="22"/>
        </w:rPr>
      </w:pPr>
      <w:r>
        <w:rPr>
          <w:rFonts w:cs="Arial" w:ascii="Arial" w:hAnsi="Arial"/>
          <w:b/>
          <w:color w:val="000000"/>
          <w:sz w:val="22"/>
          <w:szCs w:val="22"/>
          <w:shd w:fill="auto" w:val="clear"/>
        </w:rPr>
        <w:t xml:space="preserve">9.5 </w:t>
      </w:r>
      <w:r>
        <w:rPr>
          <w:rFonts w:cs="Arial" w:ascii="Arial" w:hAnsi="Arial"/>
          <w:b w:val="false"/>
          <w:bCs w:val="false"/>
          <w:color w:val="000000"/>
          <w:sz w:val="22"/>
          <w:szCs w:val="22"/>
          <w:shd w:fill="auto" w:val="clear"/>
        </w:rPr>
        <w:t>A</w:t>
      </w:r>
      <w:r>
        <w:rPr>
          <w:rFonts w:cs="Arial" w:ascii="Arial" w:hAnsi="Arial"/>
          <w:color w:val="000000"/>
          <w:sz w:val="22"/>
          <w:szCs w:val="22"/>
          <w:shd w:fill="auto" w:val="clear"/>
        </w:rPr>
        <w:t xml:space="preserve"> prestação de serviço será realizado conforme solicitação do Município (mediante empenho prévio) e de acordo com a sua necessidade. </w:t>
      </w:r>
    </w:p>
    <w:p>
      <w:pPr>
        <w:pStyle w:val="Default"/>
        <w:numPr>
          <w:ilvl w:val="0"/>
          <w:numId w:val="2"/>
        </w:numPr>
        <w:spacing w:lineRule="auto" w:line="360"/>
        <w:jc w:val="both"/>
        <w:rPr>
          <w:rFonts w:cs="Arial"/>
          <w:b/>
          <w:color w:val="000000"/>
          <w:shd w:fill="auto" w:val="clear"/>
        </w:rPr>
      </w:pPr>
      <w:r>
        <w:rPr>
          <w:rFonts w:cs="Arial"/>
          <w:b/>
          <w:color w:val="000000"/>
          <w:shd w:fill="auto" w:val="clear"/>
        </w:rPr>
      </w:r>
    </w:p>
    <w:p>
      <w:pPr>
        <w:pStyle w:val="Default"/>
        <w:numPr>
          <w:ilvl w:val="0"/>
          <w:numId w:val="2"/>
        </w:numPr>
        <w:spacing w:lineRule="auto" w:line="360"/>
        <w:jc w:val="both"/>
        <w:rPr>
          <w:rFonts w:ascii="Arial" w:hAnsi="Arial"/>
          <w:sz w:val="22"/>
          <w:szCs w:val="22"/>
        </w:rPr>
      </w:pPr>
      <w:r>
        <w:rPr>
          <w:rFonts w:cs="Arial" w:ascii="Arial" w:hAnsi="Arial"/>
          <w:b/>
          <w:color w:val="000000"/>
          <w:sz w:val="22"/>
          <w:szCs w:val="22"/>
          <w:shd w:fill="auto" w:val="clear"/>
        </w:rPr>
        <w:t xml:space="preserve">10. DAS SANÇÕES PARA O INADIMPLEMENTO </w:t>
      </w:r>
    </w:p>
    <w:p>
      <w:pPr>
        <w:pStyle w:val="Default"/>
        <w:numPr>
          <w:ilvl w:val="0"/>
          <w:numId w:val="2"/>
        </w:numPr>
        <w:spacing w:lineRule="auto" w:line="360"/>
        <w:jc w:val="both"/>
        <w:rPr/>
      </w:pPr>
      <w:r>
        <w:rPr>
          <w:rFonts w:cs="Arial" w:ascii="Arial" w:hAnsi="Arial"/>
          <w:b/>
          <w:color w:val="000000"/>
          <w:sz w:val="22"/>
          <w:szCs w:val="22"/>
          <w:shd w:fill="auto" w:val="clear"/>
        </w:rPr>
        <w:t xml:space="preserve">10.1 </w:t>
      </w:r>
      <w:r>
        <w:rPr>
          <w:rFonts w:cs="Arial" w:ascii="Arial" w:hAnsi="Arial"/>
          <w:color w:val="000000"/>
          <w:sz w:val="22"/>
          <w:szCs w:val="22"/>
          <w:shd w:fill="auto" w:val="clear"/>
        </w:rPr>
        <w:t xml:space="preserve">Comete infração administrativa, nos termos da </w:t>
      </w:r>
      <w:r>
        <w:rPr>
          <w:rStyle w:val="LinkdaInternet"/>
          <w:rFonts w:eastAsia="Arial" w:cs="Arial" w:ascii="Arial" w:hAnsi="Arial"/>
          <w:color w:val="000000"/>
          <w:sz w:val="22"/>
          <w:szCs w:val="22"/>
          <w:u w:val="none"/>
          <w:shd w:fill="auto" w:val="clear"/>
        </w:rPr>
        <w:t>Lei nº 14.133, de 2021</w:t>
      </w:r>
      <w:r>
        <w:rPr>
          <w:rFonts w:cs="Arial" w:ascii="Arial" w:hAnsi="Arial"/>
          <w:color w:val="000000"/>
          <w:sz w:val="22"/>
          <w:szCs w:val="22"/>
          <w:shd w:fill="auto" w:val="clear"/>
        </w:rPr>
        <w:t>, o contratado que</w:t>
      </w:r>
      <w:r>
        <w:rPr>
          <w:rFonts w:cs="Arial" w:ascii="Arial" w:hAnsi="Arial"/>
          <w:b/>
          <w:color w:val="000000"/>
          <w:sz w:val="22"/>
          <w:szCs w:val="22"/>
          <w:shd w:fill="auto" w:val="clear"/>
        </w:rPr>
        <w:t>:</w:t>
      </w:r>
    </w:p>
    <w:p>
      <w:pPr>
        <w:pStyle w:val="Normal"/>
        <w:numPr>
          <w:ilvl w:val="0"/>
          <w:numId w:val="2"/>
        </w:numPr>
        <w:spacing w:lineRule="auto" w:line="360"/>
        <w:jc w:val="both"/>
        <w:rPr>
          <w:rFonts w:ascii="Arial" w:hAnsi="Arial"/>
          <w:sz w:val="22"/>
          <w:szCs w:val="22"/>
        </w:rPr>
      </w:pPr>
      <w:r>
        <w:rPr>
          <w:rFonts w:eastAsia="Arial" w:cs="Arial" w:ascii="Arial" w:hAnsi="Arial"/>
          <w:b/>
          <w:bCs/>
          <w:color w:val="000000"/>
          <w:sz w:val="22"/>
          <w:szCs w:val="22"/>
          <w:shd w:fill="auto" w:val="clear"/>
        </w:rPr>
        <w:t>a)</w:t>
      </w:r>
      <w:r>
        <w:rPr>
          <w:rFonts w:eastAsia="Arial" w:cs="Arial" w:ascii="Arial" w:hAnsi="Arial"/>
          <w:color w:val="000000"/>
          <w:sz w:val="22"/>
          <w:szCs w:val="22"/>
          <w:shd w:fill="auto" w:val="clear"/>
        </w:rPr>
        <w:t xml:space="preserve"> der causa à inexecução parcial do contrato;</w:t>
      </w:r>
    </w:p>
    <w:p>
      <w:pPr>
        <w:pStyle w:val="Normal"/>
        <w:numPr>
          <w:ilvl w:val="0"/>
          <w:numId w:val="2"/>
        </w:numPr>
        <w:spacing w:lineRule="auto" w:line="360"/>
        <w:jc w:val="both"/>
        <w:rPr>
          <w:rFonts w:ascii="Arial" w:hAnsi="Arial"/>
          <w:sz w:val="22"/>
          <w:szCs w:val="22"/>
        </w:rPr>
      </w:pPr>
      <w:r>
        <w:rPr>
          <w:rFonts w:eastAsia="Arial" w:cs="Arial" w:ascii="Arial" w:hAnsi="Arial"/>
          <w:b/>
          <w:bCs/>
          <w:color w:val="000000"/>
          <w:sz w:val="22"/>
          <w:szCs w:val="22"/>
          <w:shd w:fill="auto" w:val="clear"/>
        </w:rPr>
        <w:t>b)</w:t>
      </w:r>
      <w:r>
        <w:rPr>
          <w:rFonts w:eastAsia="Arial" w:cs="Arial" w:ascii="Arial" w:hAnsi="Arial"/>
          <w:color w:val="000000"/>
          <w:sz w:val="22"/>
          <w:szCs w:val="22"/>
          <w:shd w:fill="auto" w:val="clear"/>
        </w:rPr>
        <w:t xml:space="preserve"> der causa à inexecução parcial do contrato que cause grave dano à Administração ou ao funcionamento dos serviços públicos ou ao interesse coletivo;</w:t>
      </w:r>
    </w:p>
    <w:p>
      <w:pPr>
        <w:pStyle w:val="Normal"/>
        <w:numPr>
          <w:ilvl w:val="0"/>
          <w:numId w:val="2"/>
        </w:numPr>
        <w:spacing w:lineRule="auto" w:line="360"/>
        <w:jc w:val="both"/>
        <w:rPr>
          <w:rFonts w:ascii="Arial" w:hAnsi="Arial"/>
          <w:sz w:val="22"/>
          <w:szCs w:val="22"/>
        </w:rPr>
      </w:pPr>
      <w:r>
        <w:rPr>
          <w:rFonts w:eastAsia="Arial" w:cs="Arial" w:ascii="Arial" w:hAnsi="Arial"/>
          <w:b/>
          <w:bCs/>
          <w:color w:val="000000"/>
          <w:sz w:val="22"/>
          <w:szCs w:val="22"/>
          <w:shd w:fill="auto" w:val="clear"/>
        </w:rPr>
        <w:t>c)</w:t>
      </w:r>
      <w:r>
        <w:rPr>
          <w:rFonts w:eastAsia="Arial" w:cs="Arial" w:ascii="Arial" w:hAnsi="Arial"/>
          <w:color w:val="000000"/>
          <w:sz w:val="22"/>
          <w:szCs w:val="22"/>
          <w:shd w:fill="auto" w:val="clear"/>
        </w:rPr>
        <w:t xml:space="preserve"> der causa à inexecução total do contrato;</w:t>
      </w:r>
    </w:p>
    <w:p>
      <w:pPr>
        <w:pStyle w:val="Normal"/>
        <w:numPr>
          <w:ilvl w:val="0"/>
          <w:numId w:val="2"/>
        </w:numPr>
        <w:spacing w:lineRule="auto" w:line="360"/>
        <w:jc w:val="both"/>
        <w:rPr>
          <w:rFonts w:ascii="Arial" w:hAnsi="Arial"/>
          <w:sz w:val="22"/>
          <w:szCs w:val="22"/>
        </w:rPr>
      </w:pPr>
      <w:r>
        <w:rPr>
          <w:rFonts w:eastAsia="Arial" w:cs="Arial" w:ascii="Arial" w:hAnsi="Arial"/>
          <w:b/>
          <w:bCs/>
          <w:color w:val="000000"/>
          <w:sz w:val="22"/>
          <w:szCs w:val="22"/>
          <w:shd w:fill="auto" w:val="clear"/>
        </w:rPr>
        <w:t>d)</w:t>
      </w:r>
      <w:r>
        <w:rPr>
          <w:rFonts w:eastAsia="Arial" w:cs="Arial" w:ascii="Arial" w:hAnsi="Arial"/>
          <w:color w:val="000000"/>
          <w:sz w:val="22"/>
          <w:szCs w:val="22"/>
          <w:shd w:fill="auto" w:val="clear"/>
        </w:rPr>
        <w:t xml:space="preserve"> ensejar o retardamento da execução ou da entrega do objeto da contratação sem motivo justificado;</w:t>
      </w:r>
    </w:p>
    <w:p>
      <w:pPr>
        <w:pStyle w:val="Normal"/>
        <w:numPr>
          <w:ilvl w:val="0"/>
          <w:numId w:val="2"/>
        </w:numPr>
        <w:spacing w:lineRule="auto" w:line="360"/>
        <w:jc w:val="both"/>
        <w:rPr>
          <w:rFonts w:ascii="Arial" w:hAnsi="Arial"/>
          <w:sz w:val="22"/>
          <w:szCs w:val="22"/>
        </w:rPr>
      </w:pPr>
      <w:r>
        <w:rPr>
          <w:rFonts w:eastAsia="Arial" w:cs="Arial" w:ascii="Arial" w:hAnsi="Arial"/>
          <w:b/>
          <w:bCs/>
          <w:color w:val="000000"/>
          <w:sz w:val="22"/>
          <w:szCs w:val="22"/>
          <w:shd w:fill="auto" w:val="clear"/>
        </w:rPr>
        <w:t xml:space="preserve">e) </w:t>
      </w:r>
      <w:r>
        <w:rPr>
          <w:rFonts w:eastAsia="Arial" w:cs="Arial" w:ascii="Arial" w:hAnsi="Arial"/>
          <w:color w:val="000000"/>
          <w:sz w:val="22"/>
          <w:szCs w:val="22"/>
          <w:shd w:fill="auto" w:val="clear"/>
        </w:rPr>
        <w:t>apresentar documentação falsa ou prestar declaração falsa durante a execução do contrato;</w:t>
      </w:r>
    </w:p>
    <w:p>
      <w:pPr>
        <w:pStyle w:val="Normal"/>
        <w:numPr>
          <w:ilvl w:val="0"/>
          <w:numId w:val="2"/>
        </w:numPr>
        <w:spacing w:lineRule="auto" w:line="360"/>
        <w:jc w:val="both"/>
        <w:rPr>
          <w:rFonts w:ascii="Arial" w:hAnsi="Arial"/>
          <w:sz w:val="22"/>
          <w:szCs w:val="22"/>
        </w:rPr>
      </w:pPr>
      <w:r>
        <w:rPr>
          <w:rFonts w:eastAsia="Arial" w:cs="Arial" w:ascii="Arial" w:hAnsi="Arial"/>
          <w:b/>
          <w:bCs/>
          <w:color w:val="000000"/>
          <w:sz w:val="22"/>
          <w:szCs w:val="22"/>
          <w:shd w:fill="auto" w:val="clear"/>
        </w:rPr>
        <w:t>f)</w:t>
      </w:r>
      <w:r>
        <w:rPr>
          <w:rFonts w:eastAsia="Arial" w:cs="Arial" w:ascii="Arial" w:hAnsi="Arial"/>
          <w:color w:val="000000"/>
          <w:sz w:val="22"/>
          <w:szCs w:val="22"/>
          <w:shd w:fill="auto" w:val="clear"/>
        </w:rPr>
        <w:t xml:space="preserve"> praticar ato fraudulento na execução do contrato;</w:t>
      </w:r>
    </w:p>
    <w:p>
      <w:pPr>
        <w:pStyle w:val="Normal"/>
        <w:numPr>
          <w:ilvl w:val="0"/>
          <w:numId w:val="2"/>
        </w:numPr>
        <w:spacing w:lineRule="auto" w:line="360"/>
        <w:jc w:val="both"/>
        <w:rPr>
          <w:rFonts w:ascii="Arial" w:hAnsi="Arial"/>
          <w:sz w:val="22"/>
          <w:szCs w:val="22"/>
        </w:rPr>
      </w:pPr>
      <w:r>
        <w:rPr>
          <w:rFonts w:eastAsia="Arial" w:cs="Arial" w:ascii="Arial" w:hAnsi="Arial"/>
          <w:b/>
          <w:bCs/>
          <w:color w:val="000000"/>
          <w:sz w:val="22"/>
          <w:szCs w:val="22"/>
          <w:shd w:fill="auto" w:val="clear"/>
        </w:rPr>
        <w:t>g)</w:t>
      </w:r>
      <w:r>
        <w:rPr>
          <w:rFonts w:eastAsia="Arial" w:cs="Arial" w:ascii="Arial" w:hAnsi="Arial"/>
          <w:color w:val="000000"/>
          <w:sz w:val="22"/>
          <w:szCs w:val="22"/>
          <w:shd w:fill="auto" w:val="clear"/>
        </w:rPr>
        <w:t xml:space="preserve"> comportar-se de modo inidôneo ou cometer fraude de qualquer natureza;</w:t>
      </w:r>
    </w:p>
    <w:p>
      <w:pPr>
        <w:pStyle w:val="Normal"/>
        <w:numPr>
          <w:ilvl w:val="0"/>
          <w:numId w:val="2"/>
        </w:numPr>
        <w:spacing w:lineRule="auto" w:line="360"/>
        <w:jc w:val="both"/>
        <w:rPr>
          <w:rFonts w:ascii="Arial" w:hAnsi="Arial"/>
          <w:sz w:val="22"/>
          <w:szCs w:val="22"/>
        </w:rPr>
      </w:pPr>
      <w:r>
        <w:rPr>
          <w:rFonts w:eastAsia="Arial" w:cs="Arial" w:ascii="Arial" w:hAnsi="Arial"/>
          <w:b/>
          <w:bCs/>
          <w:color w:val="000000"/>
          <w:sz w:val="22"/>
          <w:szCs w:val="22"/>
          <w:shd w:fill="auto" w:val="clear"/>
        </w:rPr>
        <w:t>h)</w:t>
      </w:r>
      <w:r>
        <w:rPr>
          <w:rFonts w:eastAsia="Arial" w:cs="Arial" w:ascii="Arial" w:hAnsi="Arial"/>
          <w:color w:val="000000"/>
          <w:sz w:val="22"/>
          <w:szCs w:val="22"/>
          <w:shd w:fill="auto" w:val="clear"/>
        </w:rPr>
        <w:t xml:space="preserve"> praticar ato lesivo previsto no art. 5º da Lei nº 12.846, de 1º de agosto de 2013.</w:t>
      </w:r>
    </w:p>
    <w:p>
      <w:pPr>
        <w:pStyle w:val="Normal"/>
        <w:numPr>
          <w:ilvl w:val="0"/>
          <w:numId w:val="2"/>
        </w:numPr>
        <w:spacing w:lineRule="auto" w:line="360"/>
        <w:jc w:val="both"/>
        <w:rPr>
          <w:rFonts w:ascii="Arial" w:hAnsi="Arial"/>
          <w:sz w:val="22"/>
          <w:szCs w:val="22"/>
        </w:rPr>
      </w:pPr>
      <w:r>
        <w:rPr>
          <w:rFonts w:eastAsia="Arial" w:cs="Arial" w:ascii="Arial" w:hAnsi="Arial"/>
          <w:b/>
          <w:bCs/>
          <w:color w:val="000000"/>
          <w:sz w:val="22"/>
          <w:szCs w:val="22"/>
          <w:shd w:fill="auto" w:val="clear"/>
        </w:rPr>
        <w:t>10.2</w:t>
      </w:r>
      <w:r>
        <w:rPr>
          <w:rFonts w:eastAsia="Arial" w:cs="Arial" w:ascii="Arial" w:hAnsi="Arial"/>
          <w:color w:val="000000"/>
          <w:sz w:val="22"/>
          <w:szCs w:val="22"/>
          <w:shd w:fill="auto" w:val="clear"/>
        </w:rPr>
        <w:t xml:space="preserve"> Serão aplicadas ao contratado que incorrer nas infrações acima descritas as seguintes sanções:</w:t>
      </w:r>
    </w:p>
    <w:p>
      <w:pPr>
        <w:pStyle w:val="Normal"/>
        <w:numPr>
          <w:ilvl w:val="0"/>
          <w:numId w:val="2"/>
        </w:numPr>
        <w:spacing w:lineRule="auto" w:line="360"/>
        <w:jc w:val="both"/>
        <w:rPr/>
      </w:pPr>
      <w:bookmarkStart w:id="14" w:name="_3znysh71"/>
      <w:bookmarkEnd w:id="14"/>
      <w:r>
        <w:rPr>
          <w:rFonts w:eastAsia="Arial" w:cs="Arial" w:ascii="Arial" w:hAnsi="Arial"/>
          <w:b/>
          <w:color w:val="000000"/>
          <w:sz w:val="22"/>
          <w:szCs w:val="22"/>
          <w:shd w:fill="auto" w:val="clear"/>
        </w:rPr>
        <w:t>10.2.1 Advertência</w:t>
      </w:r>
      <w:r>
        <w:rPr>
          <w:rFonts w:eastAsia="Arial" w:cs="Arial" w:ascii="Arial" w:hAnsi="Arial"/>
          <w:color w:val="000000"/>
          <w:sz w:val="22"/>
          <w:szCs w:val="22"/>
          <w:shd w:fill="auto" w:val="clear"/>
        </w:rPr>
        <w:t>, quando o contratado der causa à inexecução parcial do contrato, sempre que não se justificar a imposição de penalidade mais grave</w:t>
      </w:r>
      <w:r>
        <w:rPr>
          <w:rFonts w:eastAsia="Arial" w:cs="Arial" w:ascii="Arial" w:hAnsi="Arial"/>
          <w:color w:val="000000"/>
          <w:sz w:val="22"/>
          <w:szCs w:val="22"/>
          <w:u w:val="none"/>
          <w:shd w:fill="auto" w:val="clear"/>
        </w:rPr>
        <w:t xml:space="preserve"> (</w:t>
      </w:r>
      <w:r>
        <w:rPr>
          <w:rStyle w:val="LinkdaInternet"/>
          <w:rFonts w:eastAsia="Arial" w:cs="Arial" w:ascii="Arial" w:hAnsi="Arial"/>
          <w:color w:val="000000"/>
          <w:sz w:val="22"/>
          <w:szCs w:val="22"/>
          <w:u w:val="none"/>
          <w:shd w:fill="auto" w:val="clear"/>
        </w:rPr>
        <w:t>art. 156, §2º, da Lei nº 14.133, de 2021</w:t>
      </w:r>
      <w:r>
        <w:rPr>
          <w:rFonts w:eastAsia="Arial" w:cs="Arial" w:ascii="Arial" w:hAnsi="Arial"/>
          <w:color w:val="000000"/>
          <w:sz w:val="22"/>
          <w:szCs w:val="22"/>
          <w:u w:val="none"/>
          <w:shd w:fill="auto" w:val="clear"/>
        </w:rPr>
        <w:t>);</w:t>
      </w:r>
    </w:p>
    <w:p>
      <w:pPr>
        <w:pStyle w:val="Normal"/>
        <w:numPr>
          <w:ilvl w:val="2"/>
          <w:numId w:val="2"/>
        </w:numPr>
        <w:spacing w:lineRule="auto" w:line="360"/>
        <w:jc w:val="both"/>
        <w:rPr/>
      </w:pPr>
      <w:r>
        <w:rPr>
          <w:rFonts w:eastAsia="Arial" w:cs="Arial" w:ascii="Arial" w:hAnsi="Arial"/>
          <w:b/>
          <w:color w:val="000000"/>
          <w:sz w:val="22"/>
          <w:szCs w:val="22"/>
          <w:u w:val="none"/>
          <w:shd w:fill="auto" w:val="clear"/>
        </w:rPr>
        <w:t>10.2.2 Impedimento de licitar e contratar</w:t>
      </w:r>
      <w:r>
        <w:rPr>
          <w:rFonts w:eastAsia="Arial" w:cs="Arial" w:ascii="Arial" w:hAnsi="Arial"/>
          <w:color w:val="000000"/>
          <w:sz w:val="22"/>
          <w:szCs w:val="22"/>
          <w:u w:val="none"/>
          <w:shd w:fill="auto" w:val="clear"/>
        </w:rPr>
        <w:t>, quando praticadas as condutas descritas nas alíneas “b”, “c” e “d” do subitem acima deste Contrato, sempre que não se justificar a imposição de penalidade mais grave (</w:t>
      </w:r>
      <w:r>
        <w:rPr>
          <w:rStyle w:val="LinkdaInternet"/>
          <w:rFonts w:eastAsia="Arial" w:cs="Arial" w:ascii="Arial" w:hAnsi="Arial"/>
          <w:color w:val="000000"/>
          <w:sz w:val="22"/>
          <w:szCs w:val="22"/>
          <w:u w:val="none"/>
          <w:shd w:fill="auto" w:val="clear"/>
        </w:rPr>
        <w:t>art. 156, § 4º, da Lei nº 14.133, de 2021</w:t>
      </w:r>
      <w:r>
        <w:rPr>
          <w:rFonts w:eastAsia="Arial" w:cs="Arial" w:ascii="Arial" w:hAnsi="Arial"/>
          <w:color w:val="000000"/>
          <w:sz w:val="22"/>
          <w:szCs w:val="22"/>
          <w:u w:val="none"/>
          <w:shd w:fill="auto" w:val="clear"/>
        </w:rPr>
        <w:t>);</w:t>
      </w:r>
    </w:p>
    <w:p>
      <w:pPr>
        <w:pStyle w:val="Normal"/>
        <w:numPr>
          <w:ilvl w:val="0"/>
          <w:numId w:val="2"/>
        </w:numPr>
        <w:spacing w:lineRule="auto" w:line="360"/>
        <w:jc w:val="both"/>
        <w:rPr/>
      </w:pPr>
      <w:r>
        <w:rPr>
          <w:rFonts w:eastAsia="Arial" w:cs="Arial" w:ascii="Arial" w:hAnsi="Arial"/>
          <w:b/>
          <w:color w:val="000000"/>
          <w:sz w:val="22"/>
          <w:szCs w:val="22"/>
          <w:u w:val="none"/>
          <w:shd w:fill="auto" w:val="clear"/>
        </w:rPr>
        <w:t>10.2.3 Declaração de inidoneidade para licitar e contratar</w:t>
      </w:r>
      <w:r>
        <w:rPr>
          <w:rFonts w:eastAsia="Arial" w:cs="Arial" w:ascii="Arial" w:hAnsi="Arial"/>
          <w:color w:val="000000"/>
          <w:sz w:val="22"/>
          <w:szCs w:val="22"/>
          <w:u w:val="none"/>
          <w:shd w:fill="auto" w:val="clear"/>
        </w:rPr>
        <w:t>, quando praticadas as condutas descritas nas alíneas “e”, “f”, “g” e “h” do subitem acima deste Contrato, bem como nas alíneas “b”, “c” e “d”, que justifiquem a imposição de penalidade mais grave (</w:t>
      </w:r>
      <w:r>
        <w:rPr>
          <w:rStyle w:val="LinkdaInternet"/>
          <w:rFonts w:eastAsia="Arial" w:cs="Arial" w:ascii="Arial" w:hAnsi="Arial"/>
          <w:color w:val="000000"/>
          <w:sz w:val="22"/>
          <w:szCs w:val="22"/>
          <w:u w:val="none"/>
          <w:shd w:fill="auto" w:val="clear"/>
        </w:rPr>
        <w:t>art. 156, §5º, da Lei nº 14.133, de 2021</w:t>
      </w:r>
      <w:r>
        <w:rPr>
          <w:rFonts w:eastAsia="Arial" w:cs="Arial" w:ascii="Arial" w:hAnsi="Arial"/>
          <w:color w:val="000000"/>
          <w:sz w:val="22"/>
          <w:szCs w:val="22"/>
          <w:u w:val="none"/>
          <w:shd w:fill="auto" w:val="clear"/>
        </w:rPr>
        <w:t>).</w:t>
      </w:r>
    </w:p>
    <w:p>
      <w:pPr>
        <w:pStyle w:val="Normal"/>
        <w:numPr>
          <w:ilvl w:val="2"/>
          <w:numId w:val="2"/>
        </w:numPr>
        <w:spacing w:lineRule="auto" w:line="360"/>
        <w:jc w:val="both"/>
        <w:rPr>
          <w:rFonts w:ascii="Arial" w:hAnsi="Arial"/>
          <w:sz w:val="22"/>
          <w:szCs w:val="22"/>
        </w:rPr>
      </w:pPr>
      <w:r>
        <w:rPr>
          <w:rFonts w:eastAsia="Arial" w:cs="Arial" w:ascii="Arial" w:hAnsi="Arial"/>
          <w:b/>
          <w:color w:val="000000"/>
          <w:sz w:val="22"/>
          <w:szCs w:val="22"/>
          <w:u w:val="none"/>
          <w:shd w:fill="auto" w:val="clear"/>
        </w:rPr>
        <w:t>10.2.4 Multa:</w:t>
      </w:r>
    </w:p>
    <w:p>
      <w:pPr>
        <w:pStyle w:val="Normal"/>
        <w:numPr>
          <w:ilvl w:val="0"/>
          <w:numId w:val="2"/>
        </w:numPr>
        <w:spacing w:lineRule="auto" w:line="360"/>
        <w:jc w:val="both"/>
        <w:rPr>
          <w:rFonts w:ascii="Arial" w:hAnsi="Arial"/>
          <w:sz w:val="22"/>
          <w:szCs w:val="22"/>
        </w:rPr>
      </w:pPr>
      <w:r>
        <w:rPr>
          <w:rFonts w:eastAsia="Arial" w:cs="Arial" w:ascii="Arial" w:hAnsi="Arial"/>
          <w:b/>
          <w:bCs/>
          <w:color w:val="000000"/>
          <w:sz w:val="22"/>
          <w:szCs w:val="22"/>
          <w:u w:val="none"/>
          <w:shd w:fill="auto" w:val="clear"/>
        </w:rPr>
        <w:t xml:space="preserve">a) </w:t>
      </w:r>
      <w:r>
        <w:rPr>
          <w:rFonts w:eastAsia="Arial" w:cs="Arial" w:ascii="Arial" w:hAnsi="Arial"/>
          <w:color w:val="000000"/>
          <w:sz w:val="22"/>
          <w:szCs w:val="22"/>
          <w:u w:val="none"/>
          <w:shd w:fill="auto" w:val="clear"/>
        </w:rPr>
        <w:t>moratória de 1% (um por cento) por dia de atraso injustificado sobre o valor da parcela inadimplida, até o limite de 15 (quinze) dias;</w:t>
      </w:r>
    </w:p>
    <w:p>
      <w:pPr>
        <w:pStyle w:val="Normal"/>
        <w:numPr>
          <w:ilvl w:val="0"/>
          <w:numId w:val="2"/>
        </w:numPr>
        <w:spacing w:lineRule="auto" w:line="360"/>
        <w:jc w:val="both"/>
        <w:rPr>
          <w:rFonts w:ascii="Arial" w:hAnsi="Arial"/>
          <w:sz w:val="22"/>
          <w:szCs w:val="22"/>
        </w:rPr>
      </w:pPr>
      <w:r>
        <w:rPr>
          <w:rFonts w:eastAsia="Arial" w:cs="Arial" w:ascii="Arial" w:hAnsi="Arial"/>
          <w:b/>
          <w:bCs/>
          <w:color w:val="000000"/>
          <w:sz w:val="22"/>
          <w:szCs w:val="22"/>
          <w:u w:val="none"/>
          <w:shd w:fill="auto" w:val="clear"/>
        </w:rPr>
        <w:t xml:space="preserve">b) </w:t>
      </w:r>
      <w:r>
        <w:rPr>
          <w:rFonts w:eastAsia="Arial" w:cs="Arial" w:ascii="Arial" w:hAnsi="Arial"/>
          <w:color w:val="000000"/>
          <w:sz w:val="22"/>
          <w:szCs w:val="22"/>
          <w:u w:val="none"/>
          <w:shd w:fill="auto" w:val="clear"/>
        </w:rPr>
        <w:t>compensatória de 15% (quinze por cento) sobre o valor total do contrato, no caso de inexecução total do objeto;</w:t>
      </w:r>
    </w:p>
    <w:p>
      <w:pPr>
        <w:pStyle w:val="Normal"/>
        <w:numPr>
          <w:ilvl w:val="0"/>
          <w:numId w:val="2"/>
        </w:numPr>
        <w:spacing w:lineRule="auto" w:line="360"/>
        <w:jc w:val="both"/>
        <w:rPr/>
      </w:pPr>
      <w:r>
        <w:rPr>
          <w:rFonts w:eastAsia="Arial" w:cs="Arial" w:ascii="Arial" w:hAnsi="Arial"/>
          <w:b/>
          <w:bCs/>
          <w:color w:val="000000"/>
          <w:sz w:val="22"/>
          <w:szCs w:val="22"/>
          <w:u w:val="none"/>
          <w:shd w:fill="auto" w:val="clear"/>
        </w:rPr>
        <w:t xml:space="preserve">10.3 </w:t>
      </w:r>
      <w:r>
        <w:rPr>
          <w:rFonts w:eastAsia="Arial" w:cs="Arial" w:ascii="Arial" w:hAnsi="Arial"/>
          <w:color w:val="000000"/>
          <w:sz w:val="22"/>
          <w:szCs w:val="22"/>
          <w:u w:val="none"/>
          <w:shd w:fill="auto" w:val="clear"/>
        </w:rPr>
        <w:t>A aplicação das sanções previstas neste Contrato não exclui, em hipótese alguma, a obrigação de reparação integral do dano causado ao Contratante (</w:t>
      </w:r>
      <w:r>
        <w:rPr>
          <w:rStyle w:val="LinkdaInternet"/>
          <w:rFonts w:eastAsia="Arial" w:cs="Arial" w:ascii="Arial" w:hAnsi="Arial"/>
          <w:color w:val="000000"/>
          <w:sz w:val="22"/>
          <w:szCs w:val="22"/>
          <w:u w:val="none"/>
          <w:shd w:fill="auto" w:val="clear"/>
        </w:rPr>
        <w:t>art. 156, §9º, da Lei nº 14.133, de 2021</w:t>
      </w:r>
      <w:r>
        <w:rPr>
          <w:rFonts w:eastAsia="Arial" w:cs="Arial" w:ascii="Arial" w:hAnsi="Arial"/>
          <w:color w:val="000000"/>
          <w:sz w:val="22"/>
          <w:szCs w:val="22"/>
          <w:u w:val="none"/>
          <w:shd w:fill="auto" w:val="clear"/>
        </w:rPr>
        <w:t>)</w:t>
      </w:r>
    </w:p>
    <w:p>
      <w:pPr>
        <w:pStyle w:val="Normal"/>
        <w:numPr>
          <w:ilvl w:val="0"/>
          <w:numId w:val="2"/>
        </w:numPr>
        <w:spacing w:lineRule="auto" w:line="360"/>
        <w:jc w:val="both"/>
        <w:rPr/>
      </w:pPr>
      <w:r>
        <w:rPr>
          <w:rFonts w:eastAsia="Arial" w:cs="Arial" w:ascii="Arial" w:hAnsi="Arial"/>
          <w:b/>
          <w:bCs/>
          <w:color w:val="000000"/>
          <w:sz w:val="22"/>
          <w:szCs w:val="22"/>
          <w:u w:val="none"/>
          <w:shd w:fill="auto" w:val="clear"/>
        </w:rPr>
        <w:t>10.4</w:t>
      </w:r>
      <w:r>
        <w:rPr>
          <w:rFonts w:eastAsia="Arial" w:cs="Arial" w:ascii="Arial" w:hAnsi="Arial"/>
          <w:color w:val="000000"/>
          <w:sz w:val="22"/>
          <w:szCs w:val="22"/>
          <w:u w:val="none"/>
          <w:shd w:fill="auto" w:val="clear"/>
        </w:rPr>
        <w:t xml:space="preserve"> Todas as sanções previstas neste Contrato poderão ser aplicadas cumulativamente com a multa (</w:t>
      </w:r>
      <w:r>
        <w:rPr>
          <w:rStyle w:val="LinkdaInternet"/>
          <w:rFonts w:eastAsia="Arial" w:cs="Arial" w:ascii="Arial" w:hAnsi="Arial"/>
          <w:color w:val="000000"/>
          <w:sz w:val="22"/>
          <w:szCs w:val="22"/>
          <w:u w:val="none"/>
          <w:shd w:fill="auto" w:val="clear"/>
        </w:rPr>
        <w:t>art. 156, §7º, da Lei nº 14.133, de 2021</w:t>
      </w:r>
      <w:r>
        <w:rPr>
          <w:rFonts w:eastAsia="Arial" w:cs="Arial" w:ascii="Arial" w:hAnsi="Arial"/>
          <w:color w:val="000000"/>
          <w:sz w:val="22"/>
          <w:szCs w:val="22"/>
          <w:u w:val="none"/>
          <w:shd w:fill="auto" w:val="clear"/>
        </w:rPr>
        <w:t>)</w:t>
      </w:r>
    </w:p>
    <w:p>
      <w:pPr>
        <w:pStyle w:val="Normal"/>
        <w:numPr>
          <w:ilvl w:val="0"/>
          <w:numId w:val="2"/>
        </w:numPr>
        <w:spacing w:lineRule="auto" w:line="360"/>
        <w:jc w:val="both"/>
        <w:rPr/>
      </w:pPr>
      <w:r>
        <w:rPr>
          <w:rFonts w:eastAsia="Arial" w:cs="Arial" w:ascii="Arial" w:hAnsi="Arial"/>
          <w:b/>
          <w:bCs/>
          <w:color w:val="000000"/>
          <w:sz w:val="22"/>
          <w:szCs w:val="22"/>
          <w:u w:val="none"/>
          <w:shd w:fill="auto" w:val="clear"/>
        </w:rPr>
        <w:t>10.5</w:t>
      </w:r>
      <w:r>
        <w:rPr>
          <w:rFonts w:eastAsia="Arial" w:cs="Arial" w:ascii="Arial" w:hAnsi="Arial"/>
          <w:color w:val="000000"/>
          <w:sz w:val="22"/>
          <w:szCs w:val="22"/>
          <w:u w:val="none"/>
          <w:shd w:fill="auto" w:val="clear"/>
        </w:rPr>
        <w:t xml:space="preserve"> Antes da aplicação da multa será facultada a defesa do interessado no prazo de 15 (quinze) dias úteis, contado da data de sua intimação (</w:t>
      </w:r>
      <w:r>
        <w:rPr>
          <w:rStyle w:val="LinkdaInternet"/>
          <w:rFonts w:eastAsia="Arial" w:cs="Arial" w:ascii="Arial" w:hAnsi="Arial"/>
          <w:color w:val="000000"/>
          <w:sz w:val="22"/>
          <w:szCs w:val="22"/>
          <w:u w:val="none"/>
          <w:shd w:fill="auto" w:val="clear"/>
        </w:rPr>
        <w:t>art. 157, da Lei nº 14.133, de 2021</w:t>
      </w:r>
      <w:r>
        <w:rPr>
          <w:rFonts w:eastAsia="Arial" w:cs="Arial" w:ascii="Arial" w:hAnsi="Arial"/>
          <w:color w:val="000000"/>
          <w:sz w:val="22"/>
          <w:szCs w:val="22"/>
          <w:u w:val="none"/>
          <w:shd w:fill="auto" w:val="clear"/>
        </w:rPr>
        <w:t>)</w:t>
      </w:r>
    </w:p>
    <w:p>
      <w:pPr>
        <w:pStyle w:val="Normal"/>
        <w:numPr>
          <w:ilvl w:val="0"/>
          <w:numId w:val="2"/>
        </w:numPr>
        <w:spacing w:lineRule="auto" w:line="360"/>
        <w:jc w:val="both"/>
        <w:rPr/>
      </w:pPr>
      <w:r>
        <w:rPr>
          <w:rFonts w:eastAsia="Arial" w:cs="Arial" w:ascii="Arial" w:hAnsi="Arial"/>
          <w:b/>
          <w:bCs/>
          <w:color w:val="000000"/>
          <w:sz w:val="22"/>
          <w:szCs w:val="22"/>
          <w:u w:val="none"/>
          <w:shd w:fill="auto" w:val="clear"/>
        </w:rPr>
        <w:t>10.6</w:t>
      </w:r>
      <w:r>
        <w:rPr>
          <w:rFonts w:eastAsia="Arial" w:cs="Arial" w:ascii="Arial" w:hAnsi="Arial"/>
          <w:color w:val="000000"/>
          <w:sz w:val="22"/>
          <w:szCs w:val="22"/>
          <w:u w:val="none"/>
          <w:shd w:fill="auto" w:val="clear"/>
        </w:rPr>
        <w:t xml:space="preserve"> Se a multa aplicada e as indenizações cabíveis forem superiores ao valor do pagamento eventualmente devido pelo Contratante ao Contratado, além da perda desse valor, a diferença será descontada da garantia prestada ou será cobrada judicialmente (</w:t>
      </w:r>
      <w:r>
        <w:rPr>
          <w:rStyle w:val="LinkdaInternet"/>
          <w:rFonts w:eastAsia="Arial" w:cs="Arial" w:ascii="Arial" w:hAnsi="Arial"/>
          <w:color w:val="000000"/>
          <w:sz w:val="22"/>
          <w:szCs w:val="22"/>
          <w:u w:val="none"/>
          <w:shd w:fill="auto" w:val="clear"/>
        </w:rPr>
        <w:t>art. 156, §8º, da Lei nº 14.133, de 2021</w:t>
      </w:r>
      <w:r>
        <w:rPr>
          <w:rFonts w:eastAsia="Arial" w:cs="Arial" w:ascii="Arial" w:hAnsi="Arial"/>
          <w:color w:val="000000"/>
          <w:sz w:val="22"/>
          <w:szCs w:val="22"/>
          <w:u w:val="none"/>
          <w:shd w:fill="auto" w:val="clear"/>
        </w:rPr>
        <w:t>).</w:t>
      </w:r>
    </w:p>
    <w:p>
      <w:pPr>
        <w:pStyle w:val="Normal"/>
        <w:numPr>
          <w:ilvl w:val="0"/>
          <w:numId w:val="2"/>
        </w:numPr>
        <w:spacing w:lineRule="auto" w:line="360"/>
        <w:jc w:val="both"/>
        <w:rPr>
          <w:rFonts w:ascii="Arial" w:hAnsi="Arial"/>
          <w:sz w:val="22"/>
          <w:szCs w:val="22"/>
        </w:rPr>
      </w:pPr>
      <w:bookmarkStart w:id="15" w:name="_2et92p01"/>
      <w:bookmarkEnd w:id="15"/>
      <w:r>
        <w:rPr>
          <w:rFonts w:eastAsia="Arial" w:cs="Arial" w:ascii="Arial" w:hAnsi="Arial"/>
          <w:b/>
          <w:bCs/>
          <w:color w:val="000000"/>
          <w:sz w:val="22"/>
          <w:szCs w:val="22"/>
          <w:u w:val="none"/>
          <w:shd w:fill="auto" w:val="clear"/>
        </w:rPr>
        <w:t>10.7</w:t>
      </w:r>
      <w:r>
        <w:rPr>
          <w:rFonts w:eastAsia="Arial" w:cs="Arial" w:ascii="Arial" w:hAnsi="Arial"/>
          <w:color w:val="000000"/>
          <w:sz w:val="22"/>
          <w:szCs w:val="22"/>
          <w:u w:val="none"/>
          <w:shd w:fill="auto" w:val="clear"/>
        </w:rPr>
        <w:t xml:space="preserve"> Previamente ao encaminhamento à cobrança judicial, a multa poderá ser recolhida administrativamente no prazo máximo de 30 (trinta) dias, a contar da data do recebimento da comunicação enviada pela autoridade competente.</w:t>
      </w:r>
    </w:p>
    <w:p>
      <w:pPr>
        <w:pStyle w:val="Normal"/>
        <w:numPr>
          <w:ilvl w:val="0"/>
          <w:numId w:val="2"/>
        </w:numPr>
        <w:spacing w:lineRule="auto" w:line="360"/>
        <w:jc w:val="both"/>
        <w:rPr/>
      </w:pPr>
      <w:r>
        <w:rPr>
          <w:rFonts w:eastAsia="Arial" w:cs="Arial" w:ascii="Arial" w:hAnsi="Arial"/>
          <w:b/>
          <w:bCs/>
          <w:color w:val="000000"/>
          <w:sz w:val="22"/>
          <w:szCs w:val="22"/>
          <w:u w:val="none"/>
          <w:shd w:fill="auto" w:val="clear"/>
        </w:rPr>
        <w:t>10.8</w:t>
      </w:r>
      <w:r>
        <w:rPr>
          <w:rFonts w:eastAsia="Arial" w:cs="Arial" w:ascii="Arial" w:hAnsi="Arial"/>
          <w:color w:val="000000"/>
          <w:sz w:val="22"/>
          <w:szCs w:val="22"/>
          <w:u w:val="none"/>
          <w:shd w:fill="auto" w:val="clear"/>
        </w:rPr>
        <w:t xml:space="preserve"> A aplicação das sanções realizar-se-á em processo administrativo que assegure o contraditório e a ampla defesa ao Contratado, observando-se o procedimento previsto no </w:t>
      </w:r>
      <w:r>
        <w:rPr>
          <w:rFonts w:eastAsia="Arial" w:cs="Arial" w:ascii="Arial" w:hAnsi="Arial"/>
          <w:b/>
          <w:color w:val="000000"/>
          <w:sz w:val="22"/>
          <w:szCs w:val="22"/>
          <w:u w:val="none"/>
          <w:shd w:fill="auto" w:val="clear"/>
        </w:rPr>
        <w:t xml:space="preserve">caput </w:t>
      </w:r>
      <w:r>
        <w:rPr>
          <w:rFonts w:eastAsia="Arial" w:cs="Arial" w:ascii="Arial" w:hAnsi="Arial"/>
          <w:color w:val="000000"/>
          <w:sz w:val="22"/>
          <w:szCs w:val="22"/>
          <w:u w:val="none"/>
          <w:shd w:fill="auto" w:val="clear"/>
        </w:rPr>
        <w:t xml:space="preserve">e parágrafos do </w:t>
      </w:r>
      <w:r>
        <w:rPr>
          <w:rStyle w:val="LinkdaInternet"/>
          <w:rFonts w:eastAsia="Arial" w:cs="Arial" w:ascii="Arial" w:hAnsi="Arial"/>
          <w:color w:val="000000"/>
          <w:sz w:val="22"/>
          <w:szCs w:val="22"/>
          <w:u w:val="none"/>
          <w:shd w:fill="auto" w:val="clear"/>
        </w:rPr>
        <w:t>art. 158 da Lei nº 14.133, de 2021</w:t>
      </w:r>
      <w:r>
        <w:rPr>
          <w:rFonts w:eastAsia="Arial" w:cs="Arial" w:ascii="Arial" w:hAnsi="Arial"/>
          <w:color w:val="000000"/>
          <w:sz w:val="22"/>
          <w:szCs w:val="22"/>
          <w:u w:val="none"/>
          <w:shd w:fill="auto" w:val="clear"/>
        </w:rPr>
        <w:t>, para as penalidades de impedimento de licitar e contratar e de declaração de inidoneidade para licitar ou contratar.</w:t>
      </w:r>
    </w:p>
    <w:p>
      <w:pPr>
        <w:pStyle w:val="Normal"/>
        <w:numPr>
          <w:ilvl w:val="0"/>
          <w:numId w:val="2"/>
        </w:numPr>
        <w:spacing w:lineRule="auto" w:line="360"/>
        <w:jc w:val="both"/>
        <w:rPr/>
      </w:pPr>
      <w:r>
        <w:rPr>
          <w:rFonts w:eastAsia="Arial" w:cs="Arial" w:ascii="Arial" w:hAnsi="Arial"/>
          <w:b/>
          <w:bCs/>
          <w:color w:val="000000"/>
          <w:sz w:val="22"/>
          <w:szCs w:val="22"/>
          <w:u w:val="none"/>
          <w:shd w:fill="auto" w:val="clear"/>
        </w:rPr>
        <w:t>10.9</w:t>
      </w:r>
      <w:r>
        <w:rPr>
          <w:rFonts w:eastAsia="Arial" w:cs="Arial" w:ascii="Arial" w:hAnsi="Arial"/>
          <w:color w:val="000000"/>
          <w:sz w:val="22"/>
          <w:szCs w:val="22"/>
          <w:u w:val="none"/>
          <w:shd w:fill="auto" w:val="clear"/>
        </w:rPr>
        <w:t xml:space="preserve"> Na aplicação das sanções serão considerados (</w:t>
      </w:r>
      <w:r>
        <w:rPr>
          <w:rStyle w:val="LinkdaInternet"/>
          <w:rFonts w:eastAsia="Arial" w:cs="Arial" w:ascii="Arial" w:hAnsi="Arial"/>
          <w:color w:val="000000"/>
          <w:sz w:val="22"/>
          <w:szCs w:val="22"/>
          <w:u w:val="none"/>
          <w:shd w:fill="auto" w:val="clear"/>
        </w:rPr>
        <w:t>art. 156, §1º, da Lei nº 14.133, de 2021</w:t>
      </w:r>
      <w:r>
        <w:rPr>
          <w:rFonts w:eastAsia="Arial" w:cs="Arial" w:ascii="Arial" w:hAnsi="Arial"/>
          <w:color w:val="000000"/>
          <w:sz w:val="22"/>
          <w:szCs w:val="22"/>
          <w:u w:val="none"/>
          <w:shd w:fill="auto" w:val="clear"/>
        </w:rPr>
        <w:t>):</w:t>
      </w:r>
    </w:p>
    <w:p>
      <w:pPr>
        <w:pStyle w:val="Normal"/>
        <w:numPr>
          <w:ilvl w:val="0"/>
          <w:numId w:val="2"/>
        </w:numPr>
        <w:spacing w:lineRule="auto" w:line="360"/>
        <w:jc w:val="both"/>
        <w:rPr>
          <w:rFonts w:ascii="Arial" w:hAnsi="Arial"/>
          <w:sz w:val="22"/>
          <w:szCs w:val="22"/>
        </w:rPr>
      </w:pPr>
      <w:r>
        <w:rPr>
          <w:rFonts w:eastAsia="Arial" w:cs="Arial" w:ascii="Arial" w:hAnsi="Arial"/>
          <w:b/>
          <w:bCs/>
          <w:color w:val="000000"/>
          <w:sz w:val="22"/>
          <w:szCs w:val="22"/>
          <w:u w:val="none"/>
          <w:shd w:fill="auto" w:val="clear"/>
        </w:rPr>
        <w:t>a)</w:t>
      </w:r>
      <w:r>
        <w:rPr>
          <w:rFonts w:eastAsia="Arial" w:cs="Arial" w:ascii="Arial" w:hAnsi="Arial"/>
          <w:color w:val="000000"/>
          <w:sz w:val="22"/>
          <w:szCs w:val="22"/>
          <w:u w:val="none"/>
          <w:shd w:fill="auto" w:val="clear"/>
        </w:rPr>
        <w:t xml:space="preserve"> a natureza e a gravidade da infração cometida;</w:t>
      </w:r>
    </w:p>
    <w:p>
      <w:pPr>
        <w:pStyle w:val="Normal"/>
        <w:numPr>
          <w:ilvl w:val="0"/>
          <w:numId w:val="2"/>
        </w:numPr>
        <w:spacing w:lineRule="auto" w:line="360"/>
        <w:jc w:val="both"/>
        <w:rPr>
          <w:rFonts w:ascii="Arial" w:hAnsi="Arial"/>
          <w:sz w:val="22"/>
          <w:szCs w:val="22"/>
        </w:rPr>
      </w:pPr>
      <w:r>
        <w:rPr>
          <w:rFonts w:eastAsia="Arial" w:cs="Arial" w:ascii="Arial" w:hAnsi="Arial"/>
          <w:b/>
          <w:bCs/>
          <w:color w:val="000000"/>
          <w:sz w:val="22"/>
          <w:szCs w:val="22"/>
          <w:u w:val="none"/>
          <w:shd w:fill="auto" w:val="clear"/>
        </w:rPr>
        <w:t xml:space="preserve">b) </w:t>
      </w:r>
      <w:r>
        <w:rPr>
          <w:rFonts w:eastAsia="Arial" w:cs="Arial" w:ascii="Arial" w:hAnsi="Arial"/>
          <w:color w:val="000000"/>
          <w:sz w:val="22"/>
          <w:szCs w:val="22"/>
          <w:u w:val="none"/>
          <w:shd w:fill="auto" w:val="clear"/>
        </w:rPr>
        <w:t>as peculiaridades do caso concreto;</w:t>
      </w:r>
    </w:p>
    <w:p>
      <w:pPr>
        <w:pStyle w:val="Normal"/>
        <w:numPr>
          <w:ilvl w:val="0"/>
          <w:numId w:val="2"/>
        </w:numPr>
        <w:spacing w:lineRule="auto" w:line="360"/>
        <w:jc w:val="both"/>
        <w:rPr>
          <w:rFonts w:ascii="Arial" w:hAnsi="Arial"/>
          <w:sz w:val="22"/>
          <w:szCs w:val="22"/>
        </w:rPr>
      </w:pPr>
      <w:r>
        <w:rPr>
          <w:rFonts w:eastAsia="Arial" w:cs="Arial" w:ascii="Arial" w:hAnsi="Arial"/>
          <w:b/>
          <w:bCs/>
          <w:color w:val="000000"/>
          <w:sz w:val="22"/>
          <w:szCs w:val="22"/>
          <w:u w:val="none"/>
          <w:shd w:fill="auto" w:val="clear"/>
        </w:rPr>
        <w:t>c)</w:t>
      </w:r>
      <w:r>
        <w:rPr>
          <w:rFonts w:eastAsia="Arial" w:cs="Arial" w:ascii="Arial" w:hAnsi="Arial"/>
          <w:color w:val="000000"/>
          <w:sz w:val="22"/>
          <w:szCs w:val="22"/>
          <w:u w:val="none"/>
          <w:shd w:fill="auto" w:val="clear"/>
        </w:rPr>
        <w:t xml:space="preserve"> as circunstâncias agravantes ou atenuantes;</w:t>
      </w:r>
    </w:p>
    <w:p>
      <w:pPr>
        <w:pStyle w:val="Normal"/>
        <w:numPr>
          <w:ilvl w:val="0"/>
          <w:numId w:val="2"/>
        </w:numPr>
        <w:spacing w:lineRule="auto" w:line="360"/>
        <w:jc w:val="both"/>
        <w:rPr>
          <w:rFonts w:ascii="Arial" w:hAnsi="Arial"/>
          <w:sz w:val="22"/>
          <w:szCs w:val="22"/>
        </w:rPr>
      </w:pPr>
      <w:r>
        <w:rPr>
          <w:rFonts w:eastAsia="Arial" w:cs="Arial" w:ascii="Arial" w:hAnsi="Arial"/>
          <w:b/>
          <w:bCs/>
          <w:color w:val="000000"/>
          <w:sz w:val="22"/>
          <w:szCs w:val="22"/>
          <w:u w:val="none"/>
          <w:shd w:fill="auto" w:val="clear"/>
        </w:rPr>
        <w:t>d)</w:t>
      </w:r>
      <w:r>
        <w:rPr>
          <w:rFonts w:eastAsia="Arial" w:cs="Arial" w:ascii="Arial" w:hAnsi="Arial"/>
          <w:color w:val="000000"/>
          <w:sz w:val="22"/>
          <w:szCs w:val="22"/>
          <w:u w:val="none"/>
          <w:shd w:fill="auto" w:val="clear"/>
        </w:rPr>
        <w:t xml:space="preserve"> os danos que dela provierem para o Contratante;</w:t>
      </w:r>
    </w:p>
    <w:p>
      <w:pPr>
        <w:pStyle w:val="Normal"/>
        <w:numPr>
          <w:ilvl w:val="0"/>
          <w:numId w:val="2"/>
        </w:numPr>
        <w:spacing w:lineRule="auto" w:line="360"/>
        <w:jc w:val="both"/>
        <w:rPr>
          <w:rFonts w:ascii="Arial" w:hAnsi="Arial"/>
          <w:sz w:val="22"/>
          <w:szCs w:val="22"/>
        </w:rPr>
      </w:pPr>
      <w:r>
        <w:rPr>
          <w:rFonts w:eastAsia="Arial" w:cs="Arial" w:ascii="Arial" w:hAnsi="Arial"/>
          <w:b/>
          <w:bCs/>
          <w:color w:val="000000"/>
          <w:sz w:val="22"/>
          <w:szCs w:val="22"/>
          <w:u w:val="none"/>
          <w:shd w:fill="auto" w:val="clear"/>
        </w:rPr>
        <w:t>e)</w:t>
      </w:r>
      <w:r>
        <w:rPr>
          <w:rFonts w:eastAsia="Arial" w:cs="Arial" w:ascii="Arial" w:hAnsi="Arial"/>
          <w:color w:val="000000"/>
          <w:sz w:val="22"/>
          <w:szCs w:val="22"/>
          <w:u w:val="none"/>
          <w:shd w:fill="auto" w:val="clear"/>
        </w:rPr>
        <w:t xml:space="preserve"> a implantação ou o aperfeiçoamento de programa de integridade, conforme normas e orientações dos órgãos de controle.</w:t>
      </w:r>
    </w:p>
    <w:p>
      <w:pPr>
        <w:pStyle w:val="Normal"/>
        <w:numPr>
          <w:ilvl w:val="0"/>
          <w:numId w:val="2"/>
        </w:numPr>
        <w:spacing w:lineRule="auto" w:line="360"/>
        <w:jc w:val="both"/>
        <w:rPr/>
      </w:pPr>
      <w:r>
        <w:rPr>
          <w:rFonts w:eastAsia="Arial" w:cs="Arial" w:ascii="Arial" w:hAnsi="Arial"/>
          <w:b/>
          <w:bCs/>
          <w:color w:val="000000"/>
          <w:sz w:val="22"/>
          <w:szCs w:val="22"/>
          <w:u w:val="none"/>
          <w:shd w:fill="auto" w:val="clear"/>
        </w:rPr>
        <w:t>10.10</w:t>
      </w:r>
      <w:r>
        <w:rPr>
          <w:rFonts w:eastAsia="Arial" w:cs="Arial" w:ascii="Arial" w:hAnsi="Arial"/>
          <w:color w:val="000000"/>
          <w:sz w:val="22"/>
          <w:szCs w:val="22"/>
          <w:u w:val="none"/>
          <w:shd w:fill="auto" w:val="clear"/>
        </w:rPr>
        <w:t xml:space="preserve"> Os atos previstos como infrações administrativas na </w:t>
      </w:r>
      <w:r>
        <w:rPr>
          <w:rStyle w:val="LinkdaInternet"/>
          <w:rFonts w:eastAsia="Arial" w:cs="Arial" w:ascii="Arial" w:hAnsi="Arial"/>
          <w:color w:val="000000"/>
          <w:sz w:val="22"/>
          <w:szCs w:val="22"/>
          <w:u w:val="none"/>
          <w:shd w:fill="auto" w:val="clear"/>
        </w:rPr>
        <w:t>Lei nº 14.133, de 2021</w:t>
      </w:r>
      <w:r>
        <w:rPr>
          <w:rFonts w:eastAsia="Arial" w:cs="Arial" w:ascii="Arial" w:hAnsi="Arial"/>
          <w:color w:val="000000"/>
          <w:sz w:val="22"/>
          <w:szCs w:val="22"/>
          <w:u w:val="none"/>
          <w:shd w:fill="auto" w:val="clear"/>
        </w:rPr>
        <w:t>, ou</w:t>
      </w:r>
      <w:r>
        <w:rPr>
          <w:rFonts w:eastAsia="Arial" w:cs="Arial" w:ascii="Arial" w:hAnsi="Arial"/>
          <w:color w:val="000000"/>
          <w:sz w:val="22"/>
          <w:szCs w:val="22"/>
          <w:shd w:fill="auto" w:val="clear"/>
        </w:rPr>
        <w:t xml:space="preserve"> em outras </w:t>
      </w:r>
      <w:r>
        <w:rPr>
          <w:rFonts w:eastAsia="Arial" w:cs="Arial" w:ascii="Arial" w:hAnsi="Arial"/>
          <w:color w:val="000000"/>
          <w:sz w:val="22"/>
          <w:szCs w:val="22"/>
          <w:u w:val="none"/>
          <w:shd w:fill="auto" w:val="clear"/>
        </w:rPr>
        <w:t xml:space="preserve">leis de licitações e contratos da Administração Pública que também sejam tipificados como atos lesivos </w:t>
      </w:r>
      <w:r>
        <w:rPr>
          <w:rStyle w:val="LinkdaInternet"/>
          <w:rFonts w:eastAsia="Arial" w:cs="Arial" w:ascii="Arial" w:hAnsi="Arial"/>
          <w:color w:val="000000"/>
          <w:sz w:val="22"/>
          <w:szCs w:val="22"/>
          <w:u w:val="none"/>
          <w:shd w:fill="auto" w:val="clear"/>
        </w:rPr>
        <w:t>na Lei nº 12.846, de 2013</w:t>
      </w:r>
      <w:r>
        <w:rPr>
          <w:rFonts w:eastAsia="Arial" w:cs="Arial" w:ascii="Arial" w:hAnsi="Arial"/>
          <w:color w:val="000000"/>
          <w:sz w:val="22"/>
          <w:szCs w:val="22"/>
          <w:u w:val="none"/>
          <w:shd w:fill="auto" w:val="clear"/>
        </w:rPr>
        <w:t xml:space="preserve">, serão apurados e julgados conjuntamente, nos mesmos autos, observados o rito procedimental e autoridade competente definidos na referida </w:t>
      </w:r>
      <w:r>
        <w:rPr>
          <w:rStyle w:val="LinkdaInternet"/>
          <w:rFonts w:eastAsia="Arial" w:cs="Arial" w:ascii="Arial" w:hAnsi="Arial"/>
          <w:color w:val="000000"/>
          <w:sz w:val="22"/>
          <w:szCs w:val="22"/>
          <w:u w:val="none"/>
          <w:shd w:fill="auto" w:val="clear"/>
        </w:rPr>
        <w:t>Lei (art. 159</w:t>
      </w:r>
      <w:r>
        <w:rPr>
          <w:rFonts w:eastAsia="Arial" w:cs="Arial" w:ascii="Arial" w:hAnsi="Arial"/>
          <w:color w:val="000000"/>
          <w:sz w:val="22"/>
          <w:szCs w:val="22"/>
          <w:u w:val="none"/>
          <w:shd w:fill="auto" w:val="clear"/>
        </w:rPr>
        <w:t>).</w:t>
      </w:r>
    </w:p>
    <w:p>
      <w:pPr>
        <w:pStyle w:val="Normal"/>
        <w:numPr>
          <w:ilvl w:val="0"/>
          <w:numId w:val="2"/>
        </w:numPr>
        <w:spacing w:lineRule="auto" w:line="360"/>
        <w:jc w:val="both"/>
        <w:rPr/>
      </w:pPr>
      <w:r>
        <w:rPr>
          <w:rFonts w:eastAsia="Arial" w:cs="Arial" w:ascii="Arial" w:hAnsi="Arial"/>
          <w:b/>
          <w:bCs/>
          <w:color w:val="000000"/>
          <w:sz w:val="22"/>
          <w:szCs w:val="22"/>
          <w:shd w:fill="auto" w:val="clear"/>
        </w:rPr>
        <w:t>10.11</w:t>
      </w:r>
      <w:r>
        <w:rPr>
          <w:rFonts w:eastAsia="Arial" w:cs="Arial" w:ascii="Arial" w:hAnsi="Arial"/>
          <w:color w:val="000000"/>
          <w:sz w:val="22"/>
          <w:szCs w:val="22"/>
          <w:shd w:fill="auto" w:val="clear"/>
        </w:rPr>
        <w:t xml:space="preserve">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w:t>
      </w:r>
      <w:r>
        <w:rPr>
          <w:rFonts w:eastAsia="Arial" w:cs="Arial" w:ascii="Arial" w:hAnsi="Arial"/>
          <w:color w:val="000000"/>
          <w:sz w:val="22"/>
          <w:szCs w:val="22"/>
          <w:u w:val="none"/>
          <w:shd w:fill="auto" w:val="clear"/>
        </w:rPr>
        <w:t>ireito, com o Contratado, observados, em todos os casos, o contraditório, a ampla defesa e a obrigatoriedade de análise jurídica prévia (</w:t>
      </w:r>
      <w:r>
        <w:rPr>
          <w:rStyle w:val="LinkdaInternet"/>
          <w:rFonts w:eastAsia="Arial" w:cs="Arial" w:ascii="Arial" w:hAnsi="Arial"/>
          <w:color w:val="000000"/>
          <w:sz w:val="22"/>
          <w:szCs w:val="22"/>
          <w:u w:val="none"/>
          <w:shd w:fill="auto" w:val="clear"/>
        </w:rPr>
        <w:t>art. 160, da Lei nº 14.133, de 2021</w:t>
      </w:r>
      <w:r>
        <w:rPr>
          <w:rFonts w:eastAsia="Arial" w:cs="Arial" w:ascii="Arial" w:hAnsi="Arial"/>
          <w:color w:val="000000"/>
          <w:sz w:val="22"/>
          <w:szCs w:val="22"/>
          <w:u w:val="none"/>
          <w:shd w:fill="auto" w:val="clear"/>
        </w:rPr>
        <w:t>)</w:t>
      </w:r>
    </w:p>
    <w:p>
      <w:pPr>
        <w:pStyle w:val="Normal"/>
        <w:numPr>
          <w:ilvl w:val="0"/>
          <w:numId w:val="2"/>
        </w:numPr>
        <w:spacing w:lineRule="auto" w:line="360"/>
        <w:jc w:val="both"/>
        <w:rPr/>
      </w:pPr>
      <w:r>
        <w:rPr>
          <w:rFonts w:eastAsia="Arial" w:cs="Arial" w:ascii="Arial" w:hAnsi="Arial"/>
          <w:b/>
          <w:bCs/>
          <w:color w:val="000000"/>
          <w:sz w:val="22"/>
          <w:szCs w:val="22"/>
          <w:u w:val="none"/>
          <w:shd w:fill="auto" w:val="clear"/>
        </w:rPr>
        <w:t>10.12</w:t>
      </w:r>
      <w:r>
        <w:rPr>
          <w:rFonts w:eastAsia="Arial" w:cs="Arial" w:ascii="Arial" w:hAnsi="Arial"/>
          <w:color w:val="000000"/>
          <w:sz w:val="22"/>
          <w:szCs w:val="22"/>
          <w:u w:val="none"/>
          <w:shd w:fill="auto" w:val="clear"/>
        </w:rPr>
        <w:t xml:space="preserve"> O Contratante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w:t>
      </w:r>
      <w:r>
        <w:rPr>
          <w:rStyle w:val="LinkdaInternet"/>
          <w:rFonts w:eastAsia="Arial" w:cs="Arial" w:ascii="Arial" w:hAnsi="Arial"/>
          <w:color w:val="000000"/>
          <w:sz w:val="22"/>
          <w:szCs w:val="22"/>
          <w:u w:val="none"/>
          <w:shd w:fill="auto" w:val="clear"/>
        </w:rPr>
        <w:t>Art. 161, da Lei nº 14.133, de 2021</w:t>
      </w:r>
      <w:r>
        <w:rPr>
          <w:rFonts w:eastAsia="Arial" w:cs="Arial" w:ascii="Arial" w:hAnsi="Arial"/>
          <w:color w:val="000000"/>
          <w:sz w:val="22"/>
          <w:szCs w:val="22"/>
          <w:u w:val="none"/>
          <w:shd w:fill="auto" w:val="clear"/>
        </w:rPr>
        <w:t>)</w:t>
      </w:r>
    </w:p>
    <w:p>
      <w:pPr>
        <w:pStyle w:val="Normal"/>
        <w:numPr>
          <w:ilvl w:val="0"/>
          <w:numId w:val="2"/>
        </w:numPr>
        <w:spacing w:lineRule="auto" w:line="360"/>
        <w:jc w:val="both"/>
        <w:rPr/>
      </w:pPr>
      <w:r>
        <w:rPr>
          <w:rFonts w:eastAsia="Arial" w:cs="Arial" w:ascii="Arial" w:hAnsi="Arial"/>
          <w:b/>
          <w:bCs/>
          <w:color w:val="000000"/>
          <w:sz w:val="22"/>
          <w:szCs w:val="22"/>
          <w:u w:val="none"/>
          <w:shd w:fill="auto" w:val="clear"/>
        </w:rPr>
        <w:t xml:space="preserve">10.13 </w:t>
      </w:r>
      <w:r>
        <w:rPr>
          <w:rFonts w:eastAsia="Arial" w:cs="Arial" w:ascii="Arial" w:hAnsi="Arial"/>
          <w:color w:val="000000"/>
          <w:sz w:val="22"/>
          <w:szCs w:val="22"/>
          <w:u w:val="none"/>
          <w:shd w:fill="auto" w:val="clear"/>
        </w:rPr>
        <w:t xml:space="preserve">As sanções de impedimento de licitar e contratar e declaração de inidoneidade para licitar ou contratar são passíveis de reabilitação na forma do </w:t>
      </w:r>
      <w:r>
        <w:rPr>
          <w:rStyle w:val="LinkdaInternet"/>
          <w:rFonts w:eastAsia="Arial" w:cs="Arial" w:ascii="Arial" w:hAnsi="Arial"/>
          <w:color w:val="000000"/>
          <w:sz w:val="22"/>
          <w:szCs w:val="22"/>
          <w:u w:val="none"/>
          <w:shd w:fill="auto" w:val="clear"/>
        </w:rPr>
        <w:t>art. 163 da Lei nº 14.133/21.</w:t>
      </w:r>
    </w:p>
    <w:p>
      <w:pPr>
        <w:pStyle w:val="Default"/>
        <w:numPr>
          <w:ilvl w:val="0"/>
          <w:numId w:val="2"/>
        </w:numPr>
        <w:spacing w:lineRule="auto" w:line="360"/>
        <w:jc w:val="both"/>
        <w:rPr>
          <w:rFonts w:ascii="Arial" w:hAnsi="Arial"/>
          <w:sz w:val="22"/>
          <w:szCs w:val="22"/>
        </w:rPr>
      </w:pPr>
      <w:r>
        <w:rPr>
          <w:rFonts w:cs="Arial" w:ascii="Arial" w:hAnsi="Arial"/>
          <w:b/>
          <w:bCs/>
          <w:color w:val="000000"/>
          <w:sz w:val="22"/>
          <w:szCs w:val="22"/>
          <w:u w:val="none"/>
          <w:shd w:fill="auto" w:val="clear"/>
        </w:rPr>
        <w:t xml:space="preserve">10.14 </w:t>
      </w:r>
      <w:r>
        <w:rPr>
          <w:rFonts w:cs="Arial" w:ascii="Arial" w:hAnsi="Arial"/>
          <w:color w:val="000000"/>
          <w:sz w:val="22"/>
          <w:szCs w:val="22"/>
          <w:u w:val="none"/>
          <w:shd w:fill="auto" w:val="clear"/>
        </w:rPr>
        <w:t>Os débitos do contratado para com a Administração contratante, resultantes de multa administrativa e/ou indenizações, não inscritos em dívida ativa, poderão ser compensad</w:t>
      </w:r>
      <w:r>
        <w:rPr>
          <w:rFonts w:cs="Arial" w:ascii="Arial" w:hAnsi="Arial"/>
          <w:color w:val="000000"/>
          <w:sz w:val="22"/>
          <w:szCs w:val="22"/>
          <w:shd w:fill="auto" w:val="clear"/>
        </w:rPr>
        <w:t>os, total ou parcialmente, com os créditos devidos pelo referido órgão decorrentes deste mesmo contrato ou de outros contratos administrativos que o contratado possua com o mesmo órgão ora contratante.</w:t>
      </w:r>
    </w:p>
    <w:p>
      <w:pPr>
        <w:pStyle w:val="Default"/>
        <w:numPr>
          <w:ilvl w:val="0"/>
          <w:numId w:val="2"/>
        </w:numPr>
        <w:spacing w:lineRule="auto" w:line="360"/>
        <w:jc w:val="both"/>
        <w:rPr>
          <w:rFonts w:cs="Arial"/>
          <w:b/>
          <w:color w:val="000000"/>
          <w:shd w:fill="auto" w:val="clear"/>
        </w:rPr>
      </w:pPr>
      <w:r>
        <w:rPr>
          <w:rFonts w:cs="Arial"/>
          <w:b/>
          <w:color w:val="000000"/>
          <w:shd w:fill="auto" w:val="clear"/>
        </w:rPr>
      </w:r>
    </w:p>
    <w:p>
      <w:pPr>
        <w:pStyle w:val="Default"/>
        <w:numPr>
          <w:ilvl w:val="0"/>
          <w:numId w:val="2"/>
        </w:numPr>
        <w:spacing w:lineRule="auto" w:line="360"/>
        <w:jc w:val="both"/>
        <w:rPr>
          <w:rFonts w:ascii="Arial" w:hAnsi="Arial"/>
          <w:sz w:val="22"/>
          <w:szCs w:val="22"/>
        </w:rPr>
      </w:pPr>
      <w:r>
        <w:rPr>
          <w:rFonts w:cs="Arial" w:ascii="Arial" w:hAnsi="Arial"/>
          <w:b/>
          <w:color w:val="000000"/>
          <w:sz w:val="22"/>
          <w:szCs w:val="22"/>
          <w:shd w:fill="auto" w:val="clear"/>
        </w:rPr>
        <w:t xml:space="preserve">11. CASOS FORTUITOS OU DE FORÇA MAIOR </w:t>
      </w:r>
    </w:p>
    <w:p>
      <w:pPr>
        <w:pStyle w:val="Default"/>
        <w:numPr>
          <w:ilvl w:val="0"/>
          <w:numId w:val="2"/>
        </w:numPr>
        <w:spacing w:lineRule="auto" w:line="360"/>
        <w:jc w:val="both"/>
        <w:rPr>
          <w:rFonts w:ascii="Arial" w:hAnsi="Arial"/>
          <w:sz w:val="22"/>
          <w:szCs w:val="22"/>
        </w:rPr>
      </w:pPr>
      <w:r>
        <w:rPr>
          <w:rFonts w:cs="Arial" w:ascii="Arial" w:hAnsi="Arial"/>
          <w:b/>
          <w:color w:val="000000"/>
          <w:sz w:val="22"/>
          <w:szCs w:val="22"/>
          <w:shd w:fill="auto" w:val="clear"/>
        </w:rPr>
        <w:t xml:space="preserve">11.1 </w:t>
      </w:r>
      <w:r>
        <w:rPr>
          <w:rFonts w:cs="Arial" w:ascii="Arial" w:hAnsi="Arial"/>
          <w:color w:val="000000"/>
          <w:sz w:val="22"/>
          <w:szCs w:val="22"/>
          <w:shd w:fill="auto" w:val="clear"/>
        </w:rPr>
        <w:t xml:space="preserve">Serão considerados casos fortuitos ou de força maior, para efeito de cancelamento da Ata de Registro de Preços ou não aplicação de sanções, os inadimplementos decorrentes das situações a seguir, quando vierem a atrasar a entrega dos produtos no local onde estiver sendo executado o objeto do contrato: </w:t>
      </w:r>
    </w:p>
    <w:p>
      <w:pPr>
        <w:pStyle w:val="Default"/>
        <w:numPr>
          <w:ilvl w:val="0"/>
          <w:numId w:val="2"/>
        </w:numPr>
        <w:spacing w:lineRule="auto" w:line="360"/>
        <w:jc w:val="both"/>
        <w:rPr>
          <w:rFonts w:ascii="Arial" w:hAnsi="Arial"/>
          <w:sz w:val="22"/>
          <w:szCs w:val="22"/>
        </w:rPr>
      </w:pPr>
      <w:r>
        <w:rPr>
          <w:rFonts w:cs="Arial" w:ascii="Arial" w:hAnsi="Arial"/>
          <w:color w:val="000000"/>
          <w:sz w:val="22"/>
          <w:szCs w:val="22"/>
          <w:shd w:fill="auto" w:val="clear"/>
        </w:rPr>
        <w:t xml:space="preserve">a) greve geral; </w:t>
      </w:r>
    </w:p>
    <w:p>
      <w:pPr>
        <w:pStyle w:val="Default"/>
        <w:numPr>
          <w:ilvl w:val="0"/>
          <w:numId w:val="2"/>
        </w:numPr>
        <w:spacing w:lineRule="auto" w:line="360"/>
        <w:jc w:val="both"/>
        <w:rPr>
          <w:rFonts w:ascii="Arial" w:hAnsi="Arial"/>
          <w:sz w:val="22"/>
          <w:szCs w:val="22"/>
        </w:rPr>
      </w:pPr>
      <w:r>
        <w:rPr>
          <w:rFonts w:cs="Arial" w:ascii="Arial" w:hAnsi="Arial"/>
          <w:color w:val="000000"/>
          <w:sz w:val="22"/>
          <w:szCs w:val="22"/>
          <w:shd w:fill="auto" w:val="clear"/>
        </w:rPr>
        <w:t xml:space="preserve">b) calamidade pública; </w:t>
      </w:r>
    </w:p>
    <w:p>
      <w:pPr>
        <w:pStyle w:val="Default"/>
        <w:numPr>
          <w:ilvl w:val="0"/>
          <w:numId w:val="2"/>
        </w:numPr>
        <w:spacing w:lineRule="auto" w:line="360"/>
        <w:jc w:val="both"/>
        <w:rPr>
          <w:rFonts w:ascii="Arial" w:hAnsi="Arial"/>
          <w:sz w:val="22"/>
          <w:szCs w:val="22"/>
        </w:rPr>
      </w:pPr>
      <w:r>
        <w:rPr>
          <w:rFonts w:cs="Arial" w:ascii="Arial" w:hAnsi="Arial"/>
          <w:color w:val="000000"/>
          <w:sz w:val="22"/>
          <w:szCs w:val="22"/>
          <w:shd w:fill="auto" w:val="clear"/>
        </w:rPr>
        <w:t xml:space="preserve">c) interrupção dos meios de transporte; </w:t>
      </w:r>
    </w:p>
    <w:p>
      <w:pPr>
        <w:pStyle w:val="Default"/>
        <w:numPr>
          <w:ilvl w:val="0"/>
          <w:numId w:val="2"/>
        </w:numPr>
        <w:spacing w:lineRule="auto" w:line="360"/>
        <w:jc w:val="both"/>
        <w:rPr>
          <w:rFonts w:ascii="Arial" w:hAnsi="Arial"/>
          <w:sz w:val="22"/>
          <w:szCs w:val="22"/>
        </w:rPr>
      </w:pPr>
      <w:r>
        <w:rPr>
          <w:rFonts w:cs="Arial" w:ascii="Arial" w:hAnsi="Arial"/>
          <w:color w:val="000000"/>
          <w:sz w:val="22"/>
          <w:szCs w:val="22"/>
          <w:shd w:fill="auto" w:val="clear"/>
        </w:rPr>
        <w:t xml:space="preserve">d) condições meteorológicas excepcionalmente prejudiciais, e; </w:t>
      </w:r>
    </w:p>
    <w:p>
      <w:pPr>
        <w:pStyle w:val="Default"/>
        <w:numPr>
          <w:ilvl w:val="0"/>
          <w:numId w:val="2"/>
        </w:numPr>
        <w:spacing w:lineRule="auto" w:line="360"/>
        <w:jc w:val="both"/>
        <w:rPr>
          <w:rFonts w:ascii="Arial" w:hAnsi="Arial"/>
          <w:sz w:val="22"/>
          <w:szCs w:val="22"/>
        </w:rPr>
      </w:pPr>
      <w:r>
        <w:rPr>
          <w:rFonts w:cs="Arial" w:ascii="Arial" w:hAnsi="Arial"/>
          <w:color w:val="000000"/>
          <w:sz w:val="22"/>
          <w:szCs w:val="22"/>
          <w:shd w:fill="auto" w:val="clear"/>
        </w:rPr>
        <w:t xml:space="preserve">e) outros casos que se enquadrem no parágrafo único do art. 393 do Código Civil Brasileiro (Lei nº 10.406/2002). </w:t>
      </w:r>
    </w:p>
    <w:p>
      <w:pPr>
        <w:pStyle w:val="Normal"/>
        <w:numPr>
          <w:ilvl w:val="0"/>
          <w:numId w:val="2"/>
        </w:numPr>
        <w:spacing w:lineRule="auto" w:line="360"/>
        <w:jc w:val="both"/>
        <w:rPr>
          <w:rFonts w:ascii="Arial" w:hAnsi="Arial"/>
          <w:sz w:val="22"/>
          <w:szCs w:val="22"/>
        </w:rPr>
      </w:pPr>
      <w:r>
        <w:rPr>
          <w:rFonts w:cs="Arial" w:ascii="Arial" w:hAnsi="Arial"/>
          <w:b/>
          <w:color w:val="000000"/>
          <w:sz w:val="22"/>
          <w:szCs w:val="22"/>
          <w:shd w:fill="auto" w:val="clear"/>
        </w:rPr>
        <w:t xml:space="preserve">11.2 </w:t>
      </w:r>
      <w:r>
        <w:rPr>
          <w:rFonts w:cs="Arial" w:ascii="Arial" w:hAnsi="Arial"/>
          <w:color w:val="000000"/>
          <w:sz w:val="22"/>
          <w:szCs w:val="22"/>
          <w:shd w:fill="auto" w:val="clear"/>
        </w:rPr>
        <w:t>Os casos acima enumerados devem ser satisfatoriamente justificados pela contratada.</w:t>
      </w:r>
    </w:p>
    <w:p>
      <w:pPr>
        <w:pStyle w:val="Normal"/>
        <w:numPr>
          <w:ilvl w:val="0"/>
          <w:numId w:val="2"/>
        </w:numPr>
        <w:spacing w:lineRule="auto" w:line="360"/>
        <w:jc w:val="both"/>
        <w:rPr>
          <w:rFonts w:ascii="Arial" w:hAnsi="Arial" w:cs="Arial"/>
          <w:color w:val="000000"/>
          <w:sz w:val="22"/>
          <w:szCs w:val="22"/>
          <w:shd w:fill="auto" w:val="clear"/>
        </w:rPr>
      </w:pPr>
      <w:r>
        <w:rPr>
          <w:rFonts w:cs="Arial" w:ascii="Arial" w:hAnsi="Arial"/>
          <w:color w:val="000000"/>
          <w:sz w:val="22"/>
          <w:szCs w:val="22"/>
          <w:shd w:fill="auto" w:val="clear"/>
        </w:rPr>
      </w:r>
    </w:p>
    <w:p>
      <w:pPr>
        <w:pStyle w:val="Default"/>
        <w:numPr>
          <w:ilvl w:val="0"/>
          <w:numId w:val="2"/>
        </w:numPr>
        <w:spacing w:lineRule="auto" w:line="360"/>
        <w:jc w:val="both"/>
        <w:rPr>
          <w:rFonts w:ascii="Arial" w:hAnsi="Arial"/>
          <w:sz w:val="22"/>
          <w:szCs w:val="22"/>
        </w:rPr>
      </w:pPr>
      <w:r>
        <w:rPr>
          <w:rFonts w:cs="Arial" w:ascii="Arial" w:hAnsi="Arial"/>
          <w:b/>
          <w:color w:val="000000"/>
          <w:sz w:val="22"/>
          <w:szCs w:val="22"/>
          <w:shd w:fill="auto" w:val="clear"/>
        </w:rPr>
        <w:t xml:space="preserve">12. DAS DISPOSIÇÕES GERAIS </w:t>
      </w:r>
    </w:p>
    <w:p>
      <w:pPr>
        <w:pStyle w:val="Default"/>
        <w:numPr>
          <w:ilvl w:val="0"/>
          <w:numId w:val="2"/>
        </w:numPr>
        <w:spacing w:lineRule="auto" w:line="360"/>
        <w:jc w:val="both"/>
        <w:rPr>
          <w:rFonts w:ascii="Arial" w:hAnsi="Arial"/>
          <w:sz w:val="22"/>
          <w:szCs w:val="22"/>
        </w:rPr>
      </w:pPr>
      <w:r>
        <w:rPr>
          <w:rFonts w:cs="Arial" w:ascii="Arial" w:hAnsi="Arial"/>
          <w:b/>
          <w:color w:val="000000"/>
          <w:sz w:val="22"/>
          <w:szCs w:val="22"/>
          <w:shd w:fill="auto" w:val="clear"/>
        </w:rPr>
        <w:t xml:space="preserve">12.1 </w:t>
      </w:r>
      <w:r>
        <w:rPr>
          <w:rFonts w:cs="Arial" w:ascii="Arial" w:hAnsi="Arial"/>
          <w:color w:val="000000"/>
          <w:sz w:val="22"/>
          <w:szCs w:val="22"/>
          <w:shd w:fill="auto" w:val="clear"/>
        </w:rPr>
        <w:t xml:space="preserve">A não utilização do registro de preços será admitida no interesse da Administração e nos casos em que as aquisições se revelarem antieconômicas ou naquelas em que se verificarem irregularidades que possam levar ao cancelamento do registro de preços. </w:t>
      </w:r>
    </w:p>
    <w:p>
      <w:pPr>
        <w:pStyle w:val="Normal"/>
        <w:numPr>
          <w:ilvl w:val="0"/>
          <w:numId w:val="2"/>
        </w:numPr>
        <w:spacing w:lineRule="auto" w:line="360"/>
        <w:jc w:val="both"/>
        <w:rPr>
          <w:rFonts w:ascii="Arial" w:hAnsi="Arial"/>
          <w:sz w:val="22"/>
          <w:szCs w:val="22"/>
        </w:rPr>
      </w:pPr>
      <w:r>
        <w:rPr>
          <w:rFonts w:cs="Arial" w:ascii="Arial" w:hAnsi="Arial"/>
          <w:b/>
          <w:color w:val="000000"/>
          <w:sz w:val="22"/>
          <w:szCs w:val="22"/>
          <w:shd w:fill="auto" w:val="clear"/>
        </w:rPr>
        <w:t xml:space="preserve">12.2 </w:t>
      </w:r>
      <w:r>
        <w:rPr>
          <w:rFonts w:cs="Arial" w:ascii="Arial" w:hAnsi="Arial"/>
          <w:color w:val="000000"/>
          <w:sz w:val="22"/>
          <w:szCs w:val="22"/>
          <w:shd w:fill="auto" w:val="clear"/>
        </w:rPr>
        <w:t xml:space="preserve">A presente ata terá sua eficácia condicionada à publicação dos seus extratos e começará a vigorar a partir da publicação no PNCP. </w:t>
      </w:r>
    </w:p>
    <w:p>
      <w:pPr>
        <w:pStyle w:val="Normal"/>
        <w:numPr>
          <w:ilvl w:val="0"/>
          <w:numId w:val="2"/>
        </w:numPr>
        <w:spacing w:lineRule="auto" w:line="360"/>
        <w:jc w:val="both"/>
        <w:rPr>
          <w:rFonts w:ascii="Arial" w:hAnsi="Arial"/>
          <w:sz w:val="22"/>
          <w:szCs w:val="22"/>
        </w:rPr>
      </w:pPr>
      <w:r>
        <w:rPr>
          <w:rFonts w:cs="Arial" w:ascii="Arial" w:hAnsi="Arial"/>
          <w:b/>
          <w:color w:val="000000"/>
          <w:sz w:val="22"/>
          <w:szCs w:val="22"/>
          <w:shd w:fill="auto" w:val="clear"/>
        </w:rPr>
        <w:t xml:space="preserve">12.3 </w:t>
      </w:r>
      <w:r>
        <w:rPr>
          <w:rFonts w:cs="Arial" w:ascii="Arial" w:hAnsi="Arial"/>
          <w:color w:val="000000"/>
          <w:sz w:val="22"/>
          <w:szCs w:val="22"/>
          <w:shd w:fill="auto" w:val="clear"/>
        </w:rPr>
        <w:t xml:space="preserve">Para solucionar quaisquer questões oriundas desta ata de registro de preços, fica eleito o Foro da Comarca de </w:t>
      </w:r>
      <w:r>
        <w:rPr>
          <w:rFonts w:eastAsia="Times New Roman" w:cs="Arial" w:ascii="Arial" w:hAnsi="Arial"/>
          <w:color w:val="000000"/>
          <w:sz w:val="22"/>
          <w:szCs w:val="22"/>
          <w:shd w:fill="auto" w:val="clear"/>
          <w:lang w:eastAsia="zh-CN"/>
        </w:rPr>
        <w:t>Vera Cruz</w:t>
      </w:r>
      <w:r>
        <w:rPr>
          <w:rFonts w:cs="Arial" w:ascii="Arial" w:hAnsi="Arial"/>
          <w:color w:val="000000"/>
          <w:sz w:val="22"/>
          <w:szCs w:val="22"/>
          <w:shd w:fill="auto" w:val="clear"/>
        </w:rPr>
        <w:t>/RS, com renúncia de quaisquer outros ainda que privilegiados. E por estarem as partes justas e acertadas assinam a presente Ata de Registro de Preços.</w:t>
      </w:r>
    </w:p>
    <w:p>
      <w:pPr>
        <w:pStyle w:val="Normal"/>
        <w:spacing w:lineRule="auto" w:line="360"/>
        <w:jc w:val="both"/>
        <w:rPr>
          <w:rFonts w:cs="Arial"/>
          <w:b/>
          <w:bCs/>
          <w:color w:val="000000"/>
          <w:shd w:fill="auto" w:val="clear"/>
        </w:rPr>
      </w:pPr>
      <w:r>
        <w:rPr>
          <w:rFonts w:cs="Arial"/>
          <w:b/>
          <w:bCs/>
          <w:color w:val="000000"/>
          <w:shd w:fill="auto" w:val="clear"/>
        </w:rPr>
      </w:r>
    </w:p>
    <w:p>
      <w:pPr>
        <w:pStyle w:val="Normal"/>
        <w:spacing w:lineRule="auto" w:line="360"/>
        <w:jc w:val="both"/>
        <w:rPr>
          <w:rFonts w:cs="Arial"/>
          <w:b/>
          <w:bCs/>
          <w:color w:val="000000"/>
          <w:shd w:fill="auto" w:val="clear"/>
        </w:rPr>
      </w:pPr>
      <w:r>
        <w:rPr>
          <w:rFonts w:cs="Arial"/>
          <w:b/>
          <w:bCs/>
          <w:color w:val="000000"/>
          <w:shd w:fill="auto" w:val="clear"/>
        </w:rPr>
      </w:r>
    </w:p>
    <w:p>
      <w:pPr>
        <w:pStyle w:val="Normal"/>
        <w:spacing w:lineRule="auto" w:line="360"/>
        <w:jc w:val="both"/>
        <w:rPr>
          <w:rFonts w:ascii="Arial" w:hAnsi="Arial"/>
          <w:sz w:val="22"/>
          <w:szCs w:val="22"/>
        </w:rPr>
      </w:pPr>
      <w:r>
        <w:rPr>
          <w:rFonts w:cs="Arial" w:ascii="Arial" w:hAnsi="Arial"/>
          <w:b/>
          <w:bCs/>
          <w:color w:val="000000"/>
          <w:sz w:val="22"/>
          <w:szCs w:val="22"/>
          <w:shd w:fill="auto" w:val="clear"/>
        </w:rPr>
        <w:t>13. DA ENTREGA DOS PRODUTOS / EXECU</w:t>
      </w:r>
      <w:r>
        <w:rPr>
          <w:rFonts w:cs="Arial" w:ascii="Arial" w:hAnsi="Arial"/>
          <w:b/>
          <w:bCs/>
          <w:color w:val="000000"/>
          <w:sz w:val="22"/>
          <w:szCs w:val="22"/>
        </w:rPr>
        <w:t>ÇÃO DO SERVIÇO</w:t>
      </w:r>
    </w:p>
    <w:p>
      <w:pPr>
        <w:pStyle w:val="Normal"/>
        <w:spacing w:lineRule="auto" w:line="360"/>
        <w:jc w:val="both"/>
        <w:rPr>
          <w:rFonts w:ascii="Arial" w:hAnsi="Arial"/>
          <w:sz w:val="22"/>
          <w:szCs w:val="22"/>
        </w:rPr>
      </w:pPr>
      <w:r>
        <w:rPr>
          <w:rFonts w:cs="Arial" w:ascii="Arial" w:hAnsi="Arial"/>
          <w:b/>
          <w:bCs/>
          <w:color w:val="000000"/>
          <w:sz w:val="22"/>
          <w:szCs w:val="22"/>
        </w:rPr>
        <w:t xml:space="preserve">13.1 </w:t>
      </w:r>
      <w:r>
        <w:rPr>
          <w:rFonts w:cs="Arial" w:ascii="Arial" w:hAnsi="Arial"/>
          <w:b w:val="false"/>
          <w:bCs w:val="false"/>
          <w:color w:val="000000"/>
          <w:sz w:val="22"/>
          <w:szCs w:val="22"/>
        </w:rPr>
        <w:t>Não poderá ser superior a 15 (quinze) dias corridos, contados a partir do recebimento do(s) empenho(s).</w:t>
      </w:r>
    </w:p>
    <w:p>
      <w:pPr>
        <w:pStyle w:val="Normal"/>
        <w:spacing w:lineRule="auto" w:line="360"/>
        <w:jc w:val="both"/>
        <w:rPr>
          <w:rFonts w:ascii="Arial" w:hAnsi="Arial"/>
          <w:sz w:val="22"/>
          <w:szCs w:val="22"/>
        </w:rPr>
      </w:pPr>
      <w:r>
        <w:rPr>
          <w:rFonts w:cs="Arial" w:ascii="Arial" w:hAnsi="Arial"/>
          <w:b/>
          <w:bCs/>
          <w:color w:val="000000"/>
          <w:sz w:val="22"/>
          <w:szCs w:val="22"/>
        </w:rPr>
        <w:t xml:space="preserve">13.2 </w:t>
      </w:r>
      <w:r>
        <w:rPr>
          <w:rFonts w:cs="Arial" w:ascii="Arial" w:hAnsi="Arial"/>
          <w:b w:val="false"/>
          <w:bCs w:val="false"/>
          <w:color w:val="000000"/>
          <w:sz w:val="22"/>
          <w:szCs w:val="22"/>
        </w:rPr>
        <w:t>A entrega deverá ocorrer na Rua Olivio Fischborn 510 – Parque de Máquinas, Bairro Arco Iris, Vera Cruz / RS.</w:t>
      </w:r>
    </w:p>
    <w:p>
      <w:pPr>
        <w:pStyle w:val="Normal"/>
        <w:numPr>
          <w:ilvl w:val="0"/>
          <w:numId w:val="2"/>
        </w:numPr>
        <w:spacing w:lineRule="auto" w:line="360"/>
        <w:jc w:val="center"/>
        <w:rPr>
          <w:rFonts w:ascii="Arial" w:hAnsi="Arial" w:cs="Arial"/>
          <w:color w:val="000000"/>
          <w:sz w:val="22"/>
          <w:szCs w:val="22"/>
          <w:shd w:fill="auto" w:val="clear"/>
        </w:rPr>
      </w:pPr>
      <w:r>
        <w:rPr>
          <w:rFonts w:cs="Arial" w:ascii="Arial" w:hAnsi="Arial"/>
          <w:color w:val="000000"/>
          <w:sz w:val="22"/>
          <w:szCs w:val="22"/>
          <w:shd w:fill="auto" w:val="clear"/>
        </w:rPr>
      </w:r>
    </w:p>
    <w:p>
      <w:pPr>
        <w:pStyle w:val="Normal"/>
        <w:numPr>
          <w:ilvl w:val="0"/>
          <w:numId w:val="2"/>
        </w:numPr>
        <w:spacing w:lineRule="auto" w:line="360"/>
        <w:jc w:val="center"/>
        <w:rPr>
          <w:rFonts w:ascii="Arial" w:hAnsi="Arial"/>
          <w:sz w:val="22"/>
          <w:szCs w:val="22"/>
        </w:rPr>
      </w:pPr>
      <w:r>
        <w:rPr>
          <w:rFonts w:cs="Arial" w:ascii="Arial" w:hAnsi="Arial"/>
          <w:b/>
          <w:bCs/>
          <w:color w:val="000000"/>
          <w:sz w:val="22"/>
          <w:szCs w:val="22"/>
          <w:shd w:fill="auto" w:val="clear"/>
        </w:rPr>
        <w:t>G</w:t>
      </w:r>
      <w:r>
        <w:rPr>
          <w:rFonts w:cs="Arial" w:ascii="Arial" w:hAnsi="Arial"/>
          <w:b/>
          <w:bCs/>
          <w:color w:val="000000"/>
          <w:sz w:val="22"/>
          <w:szCs w:val="22"/>
          <w:shd w:fill="auto" w:val="clear"/>
          <w:lang w:eastAsia="zh-CN"/>
        </w:rPr>
        <w:t>ILSON A. BECKER</w:t>
      </w:r>
    </w:p>
    <w:p>
      <w:pPr>
        <w:pStyle w:val="Normal"/>
        <w:numPr>
          <w:ilvl w:val="0"/>
          <w:numId w:val="2"/>
        </w:numPr>
        <w:spacing w:lineRule="auto" w:line="360"/>
        <w:jc w:val="center"/>
        <w:rPr>
          <w:rFonts w:ascii="Arial" w:hAnsi="Arial"/>
          <w:sz w:val="22"/>
          <w:szCs w:val="22"/>
        </w:rPr>
      </w:pPr>
      <w:r>
        <w:rPr>
          <w:rFonts w:cs="Arial" w:ascii="Arial" w:hAnsi="Arial"/>
          <w:color w:val="000000"/>
          <w:sz w:val="22"/>
          <w:szCs w:val="22"/>
          <w:shd w:fill="auto" w:val="clear"/>
        </w:rPr>
        <w:t>Prefeito Municipal de Vera Cruz, RS.</w:t>
      </w:r>
    </w:p>
    <w:p>
      <w:pPr>
        <w:pStyle w:val="Normal"/>
        <w:numPr>
          <w:ilvl w:val="0"/>
          <w:numId w:val="2"/>
        </w:numPr>
        <w:spacing w:lineRule="auto" w:line="360"/>
        <w:jc w:val="center"/>
        <w:rPr>
          <w:rFonts w:ascii="Arial" w:hAnsi="Arial" w:cs="Arial"/>
          <w:color w:val="000000"/>
          <w:sz w:val="22"/>
          <w:szCs w:val="22"/>
          <w:shd w:fill="auto" w:val="clear"/>
        </w:rPr>
      </w:pPr>
      <w:r>
        <w:rPr>
          <w:rFonts w:cs="Arial" w:ascii="Arial" w:hAnsi="Arial"/>
          <w:color w:val="000000"/>
          <w:sz w:val="22"/>
          <w:szCs w:val="22"/>
          <w:shd w:fill="auto" w:val="clear"/>
        </w:rPr>
      </w:r>
    </w:p>
    <w:p>
      <w:pPr>
        <w:pStyle w:val="Normal"/>
        <w:numPr>
          <w:ilvl w:val="0"/>
          <w:numId w:val="2"/>
        </w:numPr>
        <w:spacing w:lineRule="auto" w:line="360"/>
        <w:jc w:val="center"/>
        <w:rPr>
          <w:rFonts w:ascii="Arial" w:hAnsi="Arial"/>
          <w:sz w:val="22"/>
          <w:szCs w:val="22"/>
        </w:rPr>
      </w:pPr>
      <w:bookmarkStart w:id="16" w:name="art6xxiiid"/>
      <w:bookmarkStart w:id="17" w:name="art6xxiiif"/>
      <w:bookmarkStart w:id="18" w:name="art6xxiiij"/>
      <w:bookmarkStart w:id="19" w:name="art6xxiiij_Copia_1_Copia_1"/>
      <w:bookmarkStart w:id="20" w:name="art6xxiii.i"/>
      <w:bookmarkStart w:id="21" w:name="art6xxiii.i_Copia_1_Copia_1"/>
      <w:bookmarkStart w:id="22" w:name="art6xxiiig"/>
      <w:bookmarkStart w:id="23" w:name="art6xxiiig_Copia_1_Copia_1"/>
      <w:bookmarkStart w:id="24" w:name="30j0zll"/>
      <w:bookmarkStart w:id="25" w:name="30j0zll_Copia_1"/>
      <w:bookmarkStart w:id="26" w:name="art6xxiiic"/>
      <w:bookmarkStart w:id="27" w:name="art6xxiiic_Copia_1_Copia_1"/>
      <w:r>
        <w:rPr>
          <w:rFonts w:cs="Arial" w:ascii="Arial" w:hAnsi="Arial"/>
          <w:b/>
          <w:bCs/>
          <w:iCs/>
          <w:color w:val="000000"/>
          <w:sz w:val="22"/>
          <w:szCs w:val="22"/>
          <w:shd w:fill="auto" w:val="clear"/>
        </w:rPr>
        <w:t>EMPRESA</w:t>
      </w:r>
      <w:bookmarkEnd w:id="16"/>
      <w:bookmarkEnd w:id="17"/>
      <w:bookmarkEnd w:id="18"/>
      <w:bookmarkEnd w:id="19"/>
      <w:bookmarkEnd w:id="20"/>
      <w:bookmarkEnd w:id="21"/>
      <w:bookmarkEnd w:id="22"/>
      <w:bookmarkEnd w:id="23"/>
      <w:bookmarkEnd w:id="24"/>
      <w:bookmarkEnd w:id="25"/>
      <w:bookmarkEnd w:id="26"/>
      <w:bookmarkEnd w:id="27"/>
    </w:p>
    <w:sectPr>
      <w:type w:val="continuous"/>
      <w:pgSz w:w="11906" w:h="16838"/>
      <w:pgMar w:left="1134" w:right="504" w:gutter="0" w:header="454" w:top="2098" w:footer="225" w:bottom="1076"/>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Arial">
    <w:charset w:val="00"/>
    <w:family w:val="roman"/>
    <w:pitch w:val="variable"/>
  </w:font>
  <w:font w:name="Symbol">
    <w:charset w:val="00"/>
    <w:family w:val="roman"/>
    <w:pitch w:val="variable"/>
  </w:font>
  <w:font w:name="Segoe UI">
    <w:charset w:val="00"/>
    <w:family w:val="roman"/>
    <w:pitch w:val="variable"/>
  </w:font>
  <w:font w:name="Calibri Light">
    <w:charset w:val="00"/>
    <w:family w:val="roman"/>
    <w:pitch w:val="variable"/>
  </w:font>
  <w:font w:name="Courier New">
    <w:charset w:val="00"/>
    <w:family w:val="roman"/>
    <w:pitch w:val="variable"/>
  </w:font>
  <w:font w:name="OpenSymbol">
    <w:altName w:val="Arial Unicode MS"/>
    <w:charset w:val="00"/>
    <w:family w:val="roman"/>
    <w:pitch w:val="variable"/>
  </w:font>
  <w:font w:name="Liberation Sans">
    <w:altName w:val="Arial"/>
    <w:charset w:val="00"/>
    <w:family w:val="roman"/>
    <w:pitch w:val="variable"/>
  </w:font>
  <w:font w:name="Verdana">
    <w:charset w:val="00"/>
    <w:family w:val="roman"/>
    <w:pitch w:val="variable"/>
  </w:font>
  <w:font w:name="Arial MT">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Rodap"/>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Rodap"/>
      <w:rPr/>
    </w:pPr>
    <w:r>
      <w:rPr/>
      <w:drawing>
        <wp:anchor behindDoc="1" distT="0" distB="0" distL="0" distR="0" simplePos="0" locked="0" layoutInCell="0" allowOverlap="1" relativeHeight="57">
          <wp:simplePos x="0" y="0"/>
          <wp:positionH relativeFrom="column">
            <wp:posOffset>1236980</wp:posOffset>
          </wp:positionH>
          <wp:positionV relativeFrom="paragraph">
            <wp:posOffset>-368935</wp:posOffset>
          </wp:positionV>
          <wp:extent cx="3515995" cy="494665"/>
          <wp:effectExtent l="0" t="0" r="0" b="0"/>
          <wp:wrapSquare wrapText="largest"/>
          <wp:docPr id="3" name="Figura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Figura5" descr=""/>
                  <pic:cNvPicPr>
                    <a:picLocks noChangeAspect="1" noChangeArrowheads="1"/>
                  </pic:cNvPicPr>
                </pic:nvPicPr>
                <pic:blipFill>
                  <a:blip r:embed="rId1"/>
                  <a:srcRect l="-161" t="-1301" r="-161" b="-1301"/>
                  <a:stretch>
                    <a:fillRect/>
                  </a:stretch>
                </pic:blipFill>
                <pic:spPr bwMode="auto">
                  <a:xfrm>
                    <a:off x="0" y="0"/>
                    <a:ext cx="3515995" cy="494665"/>
                  </a:xfrm>
                  <a:prstGeom prst="rect">
                    <a:avLst/>
                  </a:prstGeom>
                </pic:spPr>
              </pic:pic>
            </a:graphicData>
          </a:graphic>
        </wp:anchor>
      </w:drawing>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Rodap"/>
      <w:rPr/>
    </w:pPr>
    <w:r>
      <w:rPr/>
      <w:drawing>
        <wp:anchor behindDoc="1" distT="0" distB="0" distL="0" distR="0" simplePos="0" locked="0" layoutInCell="0" allowOverlap="1" relativeHeight="57">
          <wp:simplePos x="0" y="0"/>
          <wp:positionH relativeFrom="column">
            <wp:posOffset>1236980</wp:posOffset>
          </wp:positionH>
          <wp:positionV relativeFrom="paragraph">
            <wp:posOffset>-368935</wp:posOffset>
          </wp:positionV>
          <wp:extent cx="3515995" cy="494665"/>
          <wp:effectExtent l="0" t="0" r="0" b="0"/>
          <wp:wrapSquare wrapText="largest"/>
          <wp:docPr id="4" name="Figura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Figura5" descr=""/>
                  <pic:cNvPicPr>
                    <a:picLocks noChangeAspect="1" noChangeArrowheads="1"/>
                  </pic:cNvPicPr>
                </pic:nvPicPr>
                <pic:blipFill>
                  <a:blip r:embed="rId1"/>
                  <a:srcRect l="-161" t="-1301" r="-161" b="-1301"/>
                  <a:stretch>
                    <a:fillRect/>
                  </a:stretch>
                </pic:blipFill>
                <pic:spPr bwMode="auto">
                  <a:xfrm>
                    <a:off x="0" y="0"/>
                    <a:ext cx="3515995" cy="494665"/>
                  </a:xfrm>
                  <a:prstGeom prst="rect">
                    <a:avLst/>
                  </a:prstGeom>
                </pic:spPr>
              </pic:pic>
            </a:graphicData>
          </a:graphic>
        </wp:anchor>
      </w:drawing>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abealho"/>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abealho"/>
      <w:rPr/>
    </w:pPr>
    <w:r>
      <w:rPr/>
      <w:drawing>
        <wp:anchor behindDoc="1" distT="0" distB="0" distL="0" distR="0" simplePos="0" locked="0" layoutInCell="0" allowOverlap="1" relativeHeight="113">
          <wp:simplePos x="0" y="0"/>
          <wp:positionH relativeFrom="column">
            <wp:align>center</wp:align>
          </wp:positionH>
          <wp:positionV relativeFrom="paragraph">
            <wp:posOffset>635</wp:posOffset>
          </wp:positionV>
          <wp:extent cx="4231005" cy="856615"/>
          <wp:effectExtent l="0" t="0" r="0" b="0"/>
          <wp:wrapSquare wrapText="largest"/>
          <wp:docPr id="1" name="Figura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gura4" descr=""/>
                  <pic:cNvPicPr>
                    <a:picLocks noChangeAspect="1" noChangeArrowheads="1"/>
                  </pic:cNvPicPr>
                </pic:nvPicPr>
                <pic:blipFill>
                  <a:blip r:embed="rId1"/>
                  <a:srcRect l="-170" t="-880" r="-170" b="-880"/>
                  <a:stretch>
                    <a:fillRect/>
                  </a:stretch>
                </pic:blipFill>
                <pic:spPr bwMode="auto">
                  <a:xfrm>
                    <a:off x="0" y="0"/>
                    <a:ext cx="4231005" cy="856615"/>
                  </a:xfrm>
                  <a:prstGeom prst="rect">
                    <a:avLst/>
                  </a:prstGeom>
                </pic:spPr>
              </pic:pic>
            </a:graphicData>
          </a:graphic>
        </wp:anchor>
      </w:drawing>
    </w:r>
  </w:p>
  <w:p>
    <w:pPr>
      <w:pStyle w:val="Cabealho"/>
      <w:rPr/>
    </w:pPr>
    <w:r>
      <w:rPr/>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abealho"/>
      <w:rPr/>
    </w:pPr>
    <w:r>
      <w:rPr/>
      <w:drawing>
        <wp:anchor behindDoc="1" distT="0" distB="0" distL="0" distR="0" simplePos="0" locked="0" layoutInCell="0" allowOverlap="1" relativeHeight="113">
          <wp:simplePos x="0" y="0"/>
          <wp:positionH relativeFrom="column">
            <wp:align>center</wp:align>
          </wp:positionH>
          <wp:positionV relativeFrom="paragraph">
            <wp:posOffset>635</wp:posOffset>
          </wp:positionV>
          <wp:extent cx="4231005" cy="856615"/>
          <wp:effectExtent l="0" t="0" r="0" b="0"/>
          <wp:wrapSquare wrapText="largest"/>
          <wp:docPr id="2" name="Figura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gura4" descr=""/>
                  <pic:cNvPicPr>
                    <a:picLocks noChangeAspect="1" noChangeArrowheads="1"/>
                  </pic:cNvPicPr>
                </pic:nvPicPr>
                <pic:blipFill>
                  <a:blip r:embed="rId1"/>
                  <a:srcRect l="-170" t="-880" r="-170" b="-880"/>
                  <a:stretch>
                    <a:fillRect/>
                  </a:stretch>
                </pic:blipFill>
                <pic:spPr bwMode="auto">
                  <a:xfrm>
                    <a:off x="0" y="0"/>
                    <a:ext cx="4231005" cy="856615"/>
                  </a:xfrm>
                  <a:prstGeom prst="rect">
                    <a:avLst/>
                  </a:prstGeom>
                </pic:spPr>
              </pic:pic>
            </a:graphicData>
          </a:graphic>
        </wp:anchor>
      </w:drawing>
    </w:r>
  </w:p>
  <w:p>
    <w:pPr>
      <w:pStyle w:val="Cabealho"/>
      <w:rPr/>
    </w:pPr>
    <w:r>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left"/>
      <w:pPr>
        <w:tabs>
          <w:tab w:val="num" w:pos="720"/>
        </w:tabs>
        <w:ind w:left="720" w:hanging="360"/>
      </w:pPr>
      <w:rPr/>
    </w:lvl>
    <w:lvl w:ilvl="1">
      <w:start w:val="1"/>
      <w:numFmt w:val="decimal"/>
      <w:lvlText w:val="%2."/>
      <w:lvlJc w:val="left"/>
      <w:pPr>
        <w:tabs>
          <w:tab w:val="num" w:pos="1080"/>
        </w:tabs>
        <w:ind w:left="1080" w:hanging="360"/>
      </w:pPr>
      <w:rPr/>
    </w:lvl>
    <w:lvl w:ilvl="2">
      <w:start w:val="1"/>
      <w:numFmt w:val="decimal"/>
      <w:lvlText w:val="%3."/>
      <w:lvlJc w:val="left"/>
      <w:pPr>
        <w:tabs>
          <w:tab w:val="num" w:pos="1440"/>
        </w:tabs>
        <w:ind w:left="1440" w:hanging="360"/>
      </w:pPr>
      <w:rPr/>
    </w:lvl>
    <w:lvl w:ilvl="3">
      <w:start w:val="1"/>
      <w:numFmt w:val="decimal"/>
      <w:lvlText w:val="%4."/>
      <w:lvlJc w:val="left"/>
      <w:pPr>
        <w:tabs>
          <w:tab w:val="num" w:pos="1800"/>
        </w:tabs>
        <w:ind w:left="1800" w:hanging="360"/>
      </w:pPr>
      <w:rPr/>
    </w:lvl>
    <w:lvl w:ilvl="4">
      <w:start w:val="1"/>
      <w:numFmt w:val="decimal"/>
      <w:lvlText w:val="%5."/>
      <w:lvlJc w:val="left"/>
      <w:pPr>
        <w:tabs>
          <w:tab w:val="num" w:pos="2160"/>
        </w:tabs>
        <w:ind w:left="2160" w:hanging="360"/>
      </w:pPr>
      <w:rPr/>
    </w:lvl>
    <w:lvl w:ilvl="5">
      <w:start w:val="1"/>
      <w:numFmt w:val="decimal"/>
      <w:lvlText w:val="%6."/>
      <w:lvlJc w:val="left"/>
      <w:pPr>
        <w:tabs>
          <w:tab w:val="num" w:pos="2520"/>
        </w:tabs>
        <w:ind w:left="2520" w:hanging="360"/>
      </w:pPr>
      <w:rPr/>
    </w:lvl>
    <w:lvl w:ilvl="6">
      <w:start w:val="1"/>
      <w:numFmt w:val="decimal"/>
      <w:lvlText w:val="%7."/>
      <w:lvlJc w:val="left"/>
      <w:pPr>
        <w:tabs>
          <w:tab w:val="num" w:pos="2880"/>
        </w:tabs>
        <w:ind w:left="2880" w:hanging="360"/>
      </w:pPr>
      <w:rPr/>
    </w:lvl>
    <w:lvl w:ilvl="7">
      <w:start w:val="1"/>
      <w:numFmt w:val="decimal"/>
      <w:lvlText w:val="%8."/>
      <w:lvlJc w:val="left"/>
      <w:pPr>
        <w:tabs>
          <w:tab w:val="num" w:pos="3240"/>
        </w:tabs>
        <w:ind w:left="3240" w:hanging="360"/>
      </w:pPr>
      <w:rPr/>
    </w:lvl>
    <w:lvl w:ilvl="8">
      <w:start w:val="1"/>
      <w:numFmt w:val="decimal"/>
      <w:lvlText w:val="%9."/>
      <w:lvlJc w:val="left"/>
      <w:pPr>
        <w:tabs>
          <w:tab w:val="num" w:pos="3600"/>
        </w:tabs>
        <w:ind w:left="3600" w:hanging="360"/>
      </w:pPr>
      <w:rPr/>
    </w:lvl>
  </w:abstractNum>
  <w:abstractNum w:abstractNumId="2">
    <w:lvl w:ilvl="0">
      <w:start w:val="1"/>
      <w:numFmt w:val="none"/>
      <w:suff w:val="nothing"/>
      <w:lvlText w:val=""/>
      <w:lvlJc w:val="left"/>
      <w:pPr>
        <w:tabs>
          <w:tab w:val="num" w:pos="0"/>
        </w:tabs>
        <w:ind w:left="0" w:hanging="0"/>
      </w:pPr>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efaultTabStop w:val="408"/>
  <w:autoHyphenation w:val="true"/>
  <w:hyphenationZone w:val="360"/>
  <w:compat>
    <w:compatSetting w:name="compatibilityMode" w:uri="http://schemas.microsoft.com/office/word" w:val="12"/>
  </w:compat>
  <w:themeFontLang w:val="" w:eastAsia="" w:bidi=""/>
  <w:docVars>
    <w:docVar w:name="Npregão" w:val="085"/>
    <w:docVar w:name="Nprocesso" w:val="273"/>
    <w:docVar w:name="Tjulgamento" w:val="menor preço unitário"/>
    <w:docVar w:name="ObjPregão" w:val="AQUISIÇÃO GÊNEROS ALIMENTICIOS"/>
    <w:docVar w:name="Nreq" w:val="992"/>
    <w:docVar w:name="Qsecretaria" w:val="Secretaria Municipal de Obras, Saneamento e Trânsito"/>
  </w:docVars>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pt-BR" w:eastAsia="zh-CN" w:bidi="hi-IN"/>
      </w:rPr>
    </w:rPrDefault>
    <w:pPrDefault>
      <w:pPr>
        <w:suppressAutoHyphens w:val="true"/>
      </w:pPr>
    </w:pPrDefault>
  </w:docDefaults>
  <w:style w:type="paragraph" w:styleId="Normal">
    <w:name w:val="Normal"/>
    <w:qFormat/>
    <w:pPr>
      <w:widowControl/>
      <w:suppressAutoHyphens w:val="true"/>
      <w:overflowPunct w:val="true"/>
      <w:bidi w:val="0"/>
      <w:spacing w:before="0" w:after="0"/>
      <w:jc w:val="left"/>
    </w:pPr>
    <w:rPr>
      <w:rFonts w:ascii="Times New Roman" w:hAnsi="Times New Roman" w:eastAsia="Times New Roman" w:cs="Times New Roman"/>
      <w:color w:val="auto"/>
      <w:kern w:val="0"/>
      <w:sz w:val="24"/>
      <w:szCs w:val="24"/>
      <w:lang w:val="pt-BR" w:eastAsia="zh-CN" w:bidi="ar-SA"/>
    </w:rPr>
  </w:style>
  <w:style w:type="paragraph" w:styleId="Ttulo1">
    <w:name w:val="Heading 1"/>
    <w:basedOn w:val="Ttulo"/>
    <w:next w:val="Corpodotexto"/>
    <w:qFormat/>
    <w:pPr>
      <w:spacing w:before="240" w:after="120"/>
      <w:outlineLvl w:val="0"/>
    </w:pPr>
    <w:rPr>
      <w:b/>
      <w:bCs/>
      <w:sz w:val="36"/>
      <w:szCs w:val="36"/>
    </w:rPr>
  </w:style>
  <w:style w:type="paragraph" w:styleId="Ttulo2">
    <w:name w:val="Heading 2"/>
    <w:basedOn w:val="Normal"/>
    <w:next w:val="Normal"/>
    <w:qFormat/>
    <w:pPr>
      <w:keepNext w:val="true"/>
      <w:ind w:left="0" w:right="0" w:hanging="0"/>
      <w:jc w:val="center"/>
      <w:outlineLvl w:val="1"/>
    </w:pPr>
    <w:rPr>
      <w:b/>
      <w:sz w:val="28"/>
    </w:rPr>
  </w:style>
  <w:style w:type="paragraph" w:styleId="Ttulo3">
    <w:name w:val="Heading 3"/>
    <w:basedOn w:val="Ttulo21"/>
    <w:next w:val="Corpodotexto"/>
    <w:qFormat/>
    <w:pPr>
      <w:numPr>
        <w:ilvl w:val="0"/>
        <w:numId w:val="1"/>
      </w:numPr>
      <w:spacing w:before="140" w:after="120"/>
    </w:pPr>
    <w:rPr>
      <w:b/>
      <w:bCs/>
      <w:sz w:val="28"/>
      <w:szCs w:val="28"/>
    </w:rPr>
  </w:style>
  <w:style w:type="paragraph" w:styleId="Ttulo4">
    <w:name w:val="Heading 4"/>
    <w:basedOn w:val="Normal"/>
    <w:next w:val="Normal"/>
    <w:qFormat/>
    <w:pPr>
      <w:keepNext w:val="true"/>
      <w:jc w:val="center"/>
      <w:outlineLvl w:val="3"/>
    </w:pPr>
    <w:rPr>
      <w:b/>
      <w:bCs/>
      <w:sz w:val="52"/>
    </w:rPr>
  </w:style>
  <w:style w:type="paragraph" w:styleId="Ttulo5">
    <w:name w:val="Heading 5"/>
    <w:basedOn w:val="Ttulo"/>
    <w:next w:val="Corpodotexto"/>
    <w:qFormat/>
    <w:pPr>
      <w:spacing w:before="120" w:after="60"/>
      <w:outlineLvl w:val="4"/>
    </w:pPr>
    <w:rPr>
      <w:b/>
      <w:bCs/>
      <w:sz w:val="24"/>
      <w:szCs w:val="24"/>
    </w:rPr>
  </w:style>
  <w:style w:type="paragraph" w:styleId="Ttulo6">
    <w:name w:val="Heading 6"/>
    <w:basedOn w:val="Normal"/>
    <w:next w:val="Normal"/>
    <w:qFormat/>
    <w:pPr>
      <w:keepNext w:val="true"/>
      <w:overflowPunct w:val="false"/>
      <w:spacing w:lineRule="auto" w:line="360"/>
      <w:ind w:left="0" w:right="0" w:hanging="0"/>
      <w:jc w:val="center"/>
      <w:textAlignment w:val="baseline"/>
      <w:outlineLvl w:val="5"/>
    </w:pPr>
    <w:rPr>
      <w:b/>
      <w:sz w:val="20"/>
      <w:szCs w:val="20"/>
    </w:rPr>
  </w:style>
  <w:style w:type="paragraph" w:styleId="Ttulo7">
    <w:name w:val="Heading 7"/>
    <w:basedOn w:val="Normal"/>
    <w:next w:val="Normal"/>
    <w:qFormat/>
    <w:pPr>
      <w:spacing w:before="240" w:after="60"/>
      <w:ind w:left="0" w:right="0" w:hanging="0"/>
      <w:outlineLvl w:val="6"/>
    </w:pPr>
    <w:rPr>
      <w:rFonts w:ascii="Calibri" w:hAnsi="Calibri" w:eastAsia="Times New Roman" w:cs="Times New Roman"/>
      <w:sz w:val="24"/>
      <w:szCs w:val="24"/>
    </w:rPr>
  </w:style>
  <w:style w:type="paragraph" w:styleId="Ttulo8">
    <w:name w:val="Heading 8"/>
    <w:basedOn w:val="Ttulo"/>
    <w:next w:val="Corpodotexto"/>
    <w:qFormat/>
    <w:pPr>
      <w:spacing w:before="60" w:after="60"/>
      <w:outlineLvl w:val="7"/>
    </w:pPr>
    <w:rPr>
      <w:b/>
      <w:bCs/>
      <w:i/>
      <w:iCs/>
      <w:sz w:val="22"/>
      <w:szCs w:val="22"/>
    </w:rPr>
  </w:style>
  <w:style w:type="paragraph" w:styleId="Ttulo9">
    <w:name w:val="Heading 9"/>
    <w:basedOn w:val="Ttulo"/>
    <w:next w:val="Corpodotexto"/>
    <w:qFormat/>
    <w:pPr>
      <w:spacing w:before="60" w:after="60"/>
      <w:outlineLvl w:val="8"/>
    </w:pPr>
    <w:rPr>
      <w:b/>
      <w:bCs/>
      <w:sz w:val="21"/>
      <w:szCs w:val="21"/>
    </w:rPr>
  </w:style>
  <w:style w:type="character" w:styleId="WW8Num2z2">
    <w:name w:val="WW8Num2z2"/>
    <w:qFormat/>
    <w:rPr>
      <w:rFonts w:eastAsia="Arial"/>
    </w:rPr>
  </w:style>
  <w:style w:type="character" w:styleId="WW8Num3z0">
    <w:name w:val="WW8Num3z0"/>
    <w:qFormat/>
    <w:rPr>
      <w:rFonts w:ascii="Liberation Serif;Times New Roman" w:hAnsi="Liberation Serif;Times New Roman" w:eastAsia="Times New Roman" w:cs="Liberation Serif;Times New Roman"/>
      <w:b w:val="false"/>
      <w:bCs w:val="false"/>
      <w:color w:val="1D1B11"/>
      <w:sz w:val="24"/>
      <w:szCs w:val="24"/>
      <w:lang w:eastAsia="ar-SA"/>
    </w:rPr>
  </w:style>
  <w:style w:type="character" w:styleId="WW8Num3z1">
    <w:name w:val="WW8Num3z1"/>
    <w:qFormat/>
    <w:rPr>
      <w:rFonts w:ascii="Arial" w:hAnsi="Arial" w:eastAsia="Courier New" w:cs="Arial"/>
      <w:b w:val="false"/>
      <w:sz w:val="24"/>
    </w:rPr>
  </w:style>
  <w:style w:type="character" w:styleId="WW8Num3z2">
    <w:name w:val="WW8Num3z2"/>
    <w:qFormat/>
    <w:rPr>
      <w:rFonts w:eastAsia="Wingdings"/>
    </w:rPr>
  </w:style>
  <w:style w:type="character" w:styleId="WW8Num3z3">
    <w:name w:val="WW8Num3z3"/>
    <w:qFormat/>
    <w:rPr>
      <w:rFonts w:eastAsia="Symbol"/>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style>
  <w:style w:type="character" w:styleId="WW8Num2z1">
    <w:name w:val="WW8Num2z1"/>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WW8Num4z0">
    <w:name w:val="WW8Num4z0"/>
    <w:qFormat/>
    <w:rPr>
      <w:rFonts w:ascii="Symbol" w:hAnsi="Symbol" w:cs="Symbol"/>
      <w:sz w:val="24"/>
      <w:szCs w:val="24"/>
    </w:rPr>
  </w:style>
  <w:style w:type="character" w:styleId="WW8Num5z0">
    <w:name w:val="WW8Num5z0"/>
    <w:qFormat/>
    <w:rPr>
      <w:rFonts w:ascii="Arial" w:hAnsi="Arial" w:cs="Arial"/>
      <w:b/>
      <w:bCs/>
      <w:sz w:val="22"/>
      <w:szCs w:val="22"/>
    </w:rPr>
  </w:style>
  <w:style w:type="character" w:styleId="WW8Num5z1">
    <w:name w:val="WW8Num5z1"/>
    <w:qFormat/>
    <w:rPr/>
  </w:style>
  <w:style w:type="character" w:styleId="WW8Num5z2">
    <w:name w:val="WW8Num5z2"/>
    <w:qFormat/>
    <w:rPr/>
  </w:style>
  <w:style w:type="character" w:styleId="WW8Num5z3">
    <w:name w:val="WW8Num5z3"/>
    <w:qFormat/>
    <w:rPr/>
  </w:style>
  <w:style w:type="character" w:styleId="WW8Num5z4">
    <w:name w:val="WW8Num5z4"/>
    <w:qFormat/>
    <w:rPr/>
  </w:style>
  <w:style w:type="character" w:styleId="WW8Num5z5">
    <w:name w:val="WW8Num5z5"/>
    <w:qFormat/>
    <w:rPr/>
  </w:style>
  <w:style w:type="character" w:styleId="WW8Num5z6">
    <w:name w:val="WW8Num5z6"/>
    <w:qFormat/>
    <w:rPr/>
  </w:style>
  <w:style w:type="character" w:styleId="WW8Num5z7">
    <w:name w:val="WW8Num5z7"/>
    <w:qFormat/>
    <w:rPr/>
  </w:style>
  <w:style w:type="character" w:styleId="WW8Num5z8">
    <w:name w:val="WW8Num5z8"/>
    <w:qFormat/>
    <w:rPr/>
  </w:style>
  <w:style w:type="character" w:styleId="Fontepargpadro">
    <w:name w:val="Fonte parág. padrão"/>
    <w:qFormat/>
    <w:rPr/>
  </w:style>
  <w:style w:type="character" w:styleId="DefaultParagraphFont">
    <w:name w:val="Default Paragraph Font"/>
    <w:qFormat/>
    <w:rPr/>
  </w:style>
  <w:style w:type="character" w:styleId="CabealhoChar">
    <w:name w:val="Cabeçalho Char"/>
    <w:basedOn w:val="DefaultParagraphFont"/>
    <w:qFormat/>
    <w:rPr/>
  </w:style>
  <w:style w:type="character" w:styleId="RodapChar">
    <w:name w:val="Rodapé Char"/>
    <w:basedOn w:val="DefaultParagraphFont"/>
    <w:qFormat/>
    <w:rPr/>
  </w:style>
  <w:style w:type="character" w:styleId="TextodebaloChar">
    <w:name w:val="Texto de balão Char"/>
    <w:basedOn w:val="DefaultParagraphFont"/>
    <w:qFormat/>
    <w:rPr>
      <w:rFonts w:ascii="Segoe UI" w:hAnsi="Segoe UI" w:cs="Segoe UI"/>
      <w:sz w:val="18"/>
      <w:szCs w:val="18"/>
    </w:rPr>
  </w:style>
  <w:style w:type="character" w:styleId="LinkdaInternet">
    <w:name w:val="Hyperlink"/>
    <w:basedOn w:val="DefaultParagraphFont"/>
    <w:rPr>
      <w:color w:val="0563C1"/>
      <w:u w:val="single"/>
    </w:rPr>
  </w:style>
  <w:style w:type="character" w:styleId="Linkdainternetvisitado">
    <w:name w:val="FollowedHyperlink"/>
    <w:rPr>
      <w:color w:val="800000"/>
      <w:u w:val="single"/>
    </w:rPr>
  </w:style>
  <w:style w:type="character" w:styleId="WW8Num6z0">
    <w:name w:val="WW8Num6z0"/>
    <w:qFormat/>
    <w:rPr>
      <w:rFonts w:ascii="Arial" w:hAnsi="Arial" w:eastAsia="Helvetica-Bold" w:cs="Arial"/>
      <w:sz w:val="24"/>
      <w:szCs w:val="24"/>
    </w:rPr>
  </w:style>
  <w:style w:type="character" w:styleId="WW8Num7z0">
    <w:name w:val="WW8Num7z0"/>
    <w:qFormat/>
    <w:rPr>
      <w:rFonts w:ascii="Arial" w:hAnsi="Arial" w:cs="Arial"/>
      <w:b/>
      <w:bCs/>
      <w:sz w:val="22"/>
      <w:szCs w:val="22"/>
    </w:rPr>
  </w:style>
  <w:style w:type="character" w:styleId="WW8Num7z1">
    <w:name w:val="WW8Num7z1"/>
    <w:qFormat/>
    <w:rPr/>
  </w:style>
  <w:style w:type="character" w:styleId="WW8Num7z2">
    <w:name w:val="WW8Num7z2"/>
    <w:qFormat/>
    <w:rPr/>
  </w:style>
  <w:style w:type="character" w:styleId="WW8Num7z3">
    <w:name w:val="WW8Num7z3"/>
    <w:qFormat/>
    <w:rPr/>
  </w:style>
  <w:style w:type="character" w:styleId="WW8Num7z4">
    <w:name w:val="WW8Num7z4"/>
    <w:qFormat/>
    <w:rPr/>
  </w:style>
  <w:style w:type="character" w:styleId="WW8Num7z5">
    <w:name w:val="WW8Num7z5"/>
    <w:qFormat/>
    <w:rPr/>
  </w:style>
  <w:style w:type="character" w:styleId="WW8Num7z6">
    <w:name w:val="WW8Num7z6"/>
    <w:qFormat/>
    <w:rPr/>
  </w:style>
  <w:style w:type="character" w:styleId="WW8Num7z7">
    <w:name w:val="WW8Num7z7"/>
    <w:qFormat/>
    <w:rPr/>
  </w:style>
  <w:style w:type="character" w:styleId="WW8Num7z8">
    <w:name w:val="WW8Num7z8"/>
    <w:qFormat/>
    <w:rPr/>
  </w:style>
  <w:style w:type="character" w:styleId="WW8Num8z0">
    <w:name w:val="WW8Num8z0"/>
    <w:qFormat/>
    <w:rPr>
      <w:rFonts w:ascii="Symbol" w:hAnsi="Symbol" w:cs="Symbol"/>
      <w:sz w:val="24"/>
      <w:szCs w:val="24"/>
    </w:rPr>
  </w:style>
  <w:style w:type="character" w:styleId="Tituloproduto1">
    <w:name w:val="tituloproduto1"/>
    <w:qFormat/>
    <w:rPr>
      <w:rFonts w:ascii="Arial" w:hAnsi="Arial" w:eastAsia="Arial" w:cs="Arial"/>
      <w:b/>
      <w:bCs/>
      <w:caps w:val="false"/>
      <w:smallCaps w:val="false"/>
      <w:strike w:val="false"/>
      <w:dstrike w:val="false"/>
      <w:color w:val="344756"/>
      <w:sz w:val="32"/>
      <w:szCs w:val="32"/>
      <w:u w:val="none"/>
    </w:rPr>
  </w:style>
  <w:style w:type="character" w:styleId="St1">
    <w:name w:val="st1"/>
    <w:qFormat/>
    <w:rPr/>
  </w:style>
  <w:style w:type="character" w:styleId="Text">
    <w:name w:val="text"/>
    <w:qFormat/>
    <w:rPr/>
  </w:style>
  <w:style w:type="character" w:styleId="Tl8wme">
    <w:name w:val="tl8wme"/>
    <w:qFormat/>
    <w:rPr/>
  </w:style>
  <w:style w:type="character" w:styleId="WW-Absatz-Standardschriftart1111">
    <w:name w:val="WW-Absatz-Standardschriftart1111"/>
    <w:qFormat/>
    <w:rPr/>
  </w:style>
  <w:style w:type="character" w:styleId="WW-Absatz-Standardschriftart111">
    <w:name w:val="WW-Absatz-Standardschriftart111"/>
    <w:qFormat/>
    <w:rPr/>
  </w:style>
  <w:style w:type="character" w:styleId="WW-Absatz-Standardschriftart11">
    <w:name w:val="WW-Absatz-Standardschriftart11"/>
    <w:qFormat/>
    <w:rPr/>
  </w:style>
  <w:style w:type="character" w:styleId="Ttulo7Char">
    <w:name w:val="Título 7 Char"/>
    <w:qFormat/>
    <w:rPr>
      <w:rFonts w:ascii="Calibri" w:hAnsi="Calibri" w:eastAsia="Times New Roman" w:cs="Calibri"/>
      <w:kern w:val="2"/>
      <w:sz w:val="24"/>
      <w:szCs w:val="24"/>
    </w:rPr>
  </w:style>
  <w:style w:type="character" w:styleId="Fontepargpadro5">
    <w:name w:val="Fonte parág. padrão5"/>
    <w:qFormat/>
    <w:rPr/>
  </w:style>
  <w:style w:type="character" w:styleId="WW-WW8Num11ztrue6">
    <w:name w:val="WW-WW8Num11ztrue6"/>
    <w:qFormat/>
    <w:rPr/>
  </w:style>
  <w:style w:type="character" w:styleId="WW-WW8Num11ztrue5">
    <w:name w:val="WW-WW8Num11ztrue5"/>
    <w:qFormat/>
    <w:rPr/>
  </w:style>
  <w:style w:type="character" w:styleId="WW-WW8Num11ztrue4">
    <w:name w:val="WW-WW8Num11ztrue4"/>
    <w:qFormat/>
    <w:rPr/>
  </w:style>
  <w:style w:type="character" w:styleId="WW-WW8Num11ztrue3">
    <w:name w:val="WW-WW8Num11ztrue3"/>
    <w:qFormat/>
    <w:rPr/>
  </w:style>
  <w:style w:type="character" w:styleId="WW-WW8Num11ztrue2">
    <w:name w:val="WW-WW8Num11ztrue2"/>
    <w:qFormat/>
    <w:rPr/>
  </w:style>
  <w:style w:type="character" w:styleId="WW-WW8Num11ztrue1">
    <w:name w:val="WW-WW8Num11ztrue1"/>
    <w:qFormat/>
    <w:rPr/>
  </w:style>
  <w:style w:type="character" w:styleId="WW-WW8Num11ztrue">
    <w:name w:val="WW-WW8Num11ztrue"/>
    <w:qFormat/>
    <w:rPr/>
  </w:style>
  <w:style w:type="character" w:styleId="WW8Num11ztrue">
    <w:name w:val="WW8Num11ztrue"/>
    <w:qFormat/>
    <w:rPr/>
  </w:style>
  <w:style w:type="character" w:styleId="WW8Num11zfalse">
    <w:name w:val="WW8Num11zfalse"/>
    <w:qFormat/>
    <w:rPr/>
  </w:style>
  <w:style w:type="character" w:styleId="WW-WW8Num10ztrue6">
    <w:name w:val="WW-WW8Num10ztrue6"/>
    <w:qFormat/>
    <w:rPr/>
  </w:style>
  <w:style w:type="character" w:styleId="WW-WW8Num10ztrue5">
    <w:name w:val="WW-WW8Num10ztrue5"/>
    <w:qFormat/>
    <w:rPr/>
  </w:style>
  <w:style w:type="character" w:styleId="WW-WW8Num10ztrue4">
    <w:name w:val="WW-WW8Num10ztrue4"/>
    <w:qFormat/>
    <w:rPr/>
  </w:style>
  <w:style w:type="character" w:styleId="WW-WW8Num10ztrue3">
    <w:name w:val="WW-WW8Num10ztrue3"/>
    <w:qFormat/>
    <w:rPr/>
  </w:style>
  <w:style w:type="character" w:styleId="WW-WW8Num10ztrue2">
    <w:name w:val="WW-WW8Num10ztrue2"/>
    <w:qFormat/>
    <w:rPr/>
  </w:style>
  <w:style w:type="character" w:styleId="WW-WW8Num10ztrue1">
    <w:name w:val="WW-WW8Num10ztrue1"/>
    <w:qFormat/>
    <w:rPr/>
  </w:style>
  <w:style w:type="character" w:styleId="WW-WW8Num10ztrue">
    <w:name w:val="WW-WW8Num10ztrue"/>
    <w:qFormat/>
    <w:rPr/>
  </w:style>
  <w:style w:type="character" w:styleId="WW8Num10ztrue">
    <w:name w:val="WW8Num10ztrue"/>
    <w:qFormat/>
    <w:rPr>
      <w:rFonts w:ascii="Arial" w:hAnsi="Arial" w:eastAsia="Arial" w:cs="Arial"/>
    </w:rPr>
  </w:style>
  <w:style w:type="character" w:styleId="WW-WW8Num8ztrue61">
    <w:name w:val="WW-WW8Num8ztrue61"/>
    <w:qFormat/>
    <w:rPr/>
  </w:style>
  <w:style w:type="character" w:styleId="WW-WW8Num8ztrue51">
    <w:name w:val="WW-WW8Num8ztrue51"/>
    <w:qFormat/>
    <w:rPr/>
  </w:style>
  <w:style w:type="character" w:styleId="WW-WW8Num8ztrue41">
    <w:name w:val="WW-WW8Num8ztrue41"/>
    <w:qFormat/>
    <w:rPr/>
  </w:style>
  <w:style w:type="character" w:styleId="WW-WW8Num8ztrue31">
    <w:name w:val="WW-WW8Num8ztrue31"/>
    <w:qFormat/>
    <w:rPr/>
  </w:style>
  <w:style w:type="character" w:styleId="WW-WW8Num8ztrue21">
    <w:name w:val="WW-WW8Num8ztrue21"/>
    <w:qFormat/>
    <w:rPr/>
  </w:style>
  <w:style w:type="character" w:styleId="WW-WW8Num8ztrue11">
    <w:name w:val="WW-WW8Num8ztrue11"/>
    <w:qFormat/>
    <w:rPr/>
  </w:style>
  <w:style w:type="character" w:styleId="WW-WW8Num8ztrue6">
    <w:name w:val="WW-WW8Num8ztrue6"/>
    <w:qFormat/>
    <w:rPr/>
  </w:style>
  <w:style w:type="character" w:styleId="WW-WW8Num6ztrue61">
    <w:name w:val="WW-WW8Num6ztrue61"/>
    <w:qFormat/>
    <w:rPr/>
  </w:style>
  <w:style w:type="character" w:styleId="WW-WW8Num6ztrue511">
    <w:name w:val="WW-WW8Num6ztrue511"/>
    <w:qFormat/>
    <w:rPr/>
  </w:style>
  <w:style w:type="character" w:styleId="WW-WW8Num6ztrue4111">
    <w:name w:val="WW-WW8Num6ztrue4111"/>
    <w:qFormat/>
    <w:rPr/>
  </w:style>
  <w:style w:type="character" w:styleId="WW-WW8Num6ztrue31111">
    <w:name w:val="WW-WW8Num6ztrue31111"/>
    <w:qFormat/>
    <w:rPr/>
  </w:style>
  <w:style w:type="character" w:styleId="WW-WW8Num6ztrue211111">
    <w:name w:val="WW-WW8Num6ztrue211111"/>
    <w:qFormat/>
    <w:rPr/>
  </w:style>
  <w:style w:type="character" w:styleId="WW-WW8Num6ztrue111111">
    <w:name w:val="WW-WW8Num6ztrue111111"/>
    <w:qFormat/>
    <w:rPr/>
  </w:style>
  <w:style w:type="character" w:styleId="WW-WW8Num6ztrue6">
    <w:name w:val="WW-WW8Num6ztrue6"/>
    <w:qFormat/>
    <w:rPr/>
  </w:style>
  <w:style w:type="character" w:styleId="WW-WW8Num5ztrue111111">
    <w:name w:val="WW-WW8Num5ztrue111111"/>
    <w:qFormat/>
    <w:rPr/>
  </w:style>
  <w:style w:type="character" w:styleId="WW-WW8Num5ztrue21111">
    <w:name w:val="WW-WW8Num5ztrue21111"/>
    <w:qFormat/>
    <w:rPr/>
  </w:style>
  <w:style w:type="character" w:styleId="WW-WW8Num4ztrue611111">
    <w:name w:val="WW-WW8Num4ztrue611111"/>
    <w:qFormat/>
    <w:rPr/>
  </w:style>
  <w:style w:type="character" w:styleId="WW-WW8Num4ztrue511111">
    <w:name w:val="WW-WW8Num4ztrue511111"/>
    <w:qFormat/>
    <w:rPr/>
  </w:style>
  <w:style w:type="character" w:styleId="WW-WW8Num4ztrue411111">
    <w:name w:val="WW-WW8Num4ztrue411111"/>
    <w:qFormat/>
    <w:rPr/>
  </w:style>
  <w:style w:type="character" w:styleId="WW-WW8Num4ztrue311111">
    <w:name w:val="WW-WW8Num4ztrue311111"/>
    <w:qFormat/>
    <w:rPr/>
  </w:style>
  <w:style w:type="character" w:styleId="WW-WW8Num4ztrue211111111111111111">
    <w:name w:val="WW-WW8Num4ztrue211111111111111111"/>
    <w:qFormat/>
    <w:rPr/>
  </w:style>
  <w:style w:type="character" w:styleId="WW-WW8Num4ztrue111111111111111111">
    <w:name w:val="WW-WW8Num4ztrue111111111111111111"/>
    <w:qFormat/>
    <w:rPr/>
  </w:style>
  <w:style w:type="character" w:styleId="WW-WW8Num4ztrue71111">
    <w:name w:val="WW-WW8Num4ztrue71111"/>
    <w:qFormat/>
    <w:rPr/>
  </w:style>
  <w:style w:type="character" w:styleId="WW-WW8Num3ztrue611111111111111111">
    <w:name w:val="WW-WW8Num3ztrue611111111111111111"/>
    <w:qFormat/>
    <w:rPr/>
  </w:style>
  <w:style w:type="character" w:styleId="WW-WW8Num3ztrue511111111111111111">
    <w:name w:val="WW-WW8Num3ztrue511111111111111111"/>
    <w:qFormat/>
    <w:rPr/>
  </w:style>
  <w:style w:type="character" w:styleId="WW-WW8Num3ztrue411111111111111111">
    <w:name w:val="WW-WW8Num3ztrue411111111111111111"/>
    <w:qFormat/>
    <w:rPr/>
  </w:style>
  <w:style w:type="character" w:styleId="WW-WW8Num3ztrue311111111111111111">
    <w:name w:val="WW-WW8Num3ztrue311111111111111111"/>
    <w:qFormat/>
    <w:rPr/>
  </w:style>
  <w:style w:type="character" w:styleId="WW-WW8Num3ztrue211111111111111111">
    <w:name w:val="WW-WW8Num3ztrue211111111111111111"/>
    <w:qFormat/>
    <w:rPr/>
  </w:style>
  <w:style w:type="character" w:styleId="WW-WW8Num3ztrue111111111111111111">
    <w:name w:val="WW-WW8Num3ztrue111111111111111111"/>
    <w:qFormat/>
    <w:rPr/>
  </w:style>
  <w:style w:type="character" w:styleId="WW-WW8Num3ztrue71111111111111111">
    <w:name w:val="WW-WW8Num3ztrue71111111111111111"/>
    <w:qFormat/>
    <w:rPr/>
  </w:style>
  <w:style w:type="character" w:styleId="WW-WW8Num2ztrue6111111111111111111111111111111111">
    <w:name w:val="WW-WW8Num2ztrue6111111111111111111111111111111111"/>
    <w:qFormat/>
    <w:rPr/>
  </w:style>
  <w:style w:type="character" w:styleId="WW-WW8Num2ztrue5111111111111111111111111111111111">
    <w:name w:val="WW-WW8Num2ztrue5111111111111111111111111111111111"/>
    <w:qFormat/>
    <w:rPr/>
  </w:style>
  <w:style w:type="character" w:styleId="WW-WW8Num2ztrue4111111111111111111111111111111111">
    <w:name w:val="WW-WW8Num2ztrue4111111111111111111111111111111111"/>
    <w:qFormat/>
    <w:rPr/>
  </w:style>
  <w:style w:type="character" w:styleId="WW-WW8Num2ztrue3111111111111111111111111111111111">
    <w:name w:val="WW-WW8Num2ztrue3111111111111111111111111111111111"/>
    <w:qFormat/>
    <w:rPr/>
  </w:style>
  <w:style w:type="character" w:styleId="WW-WW8Num2ztrue2111111111111111111111111111111111">
    <w:name w:val="WW-WW8Num2ztrue2111111111111111111111111111111111"/>
    <w:qFormat/>
    <w:rPr/>
  </w:style>
  <w:style w:type="character" w:styleId="WW-WW8Num2ztrue1111111111111111111111111111111111">
    <w:name w:val="WW-WW8Num2ztrue1111111111111111111111111111111111"/>
    <w:qFormat/>
    <w:rPr/>
  </w:style>
  <w:style w:type="character" w:styleId="WW-WW8Num2ztrue711111111111111111111111111111111">
    <w:name w:val="WW-WW8Num2ztrue711111111111111111111111111111111"/>
    <w:qFormat/>
    <w:rPr/>
  </w:style>
  <w:style w:type="character" w:styleId="WW-WW8Num1ztrue6111111111111111111111111111111111">
    <w:name w:val="WW-WW8Num1ztrue6111111111111111111111111111111111"/>
    <w:qFormat/>
    <w:rPr/>
  </w:style>
  <w:style w:type="character" w:styleId="WW-WW8Num1ztrue5111111111111111111111111111111111">
    <w:name w:val="WW-WW8Num1ztrue5111111111111111111111111111111111"/>
    <w:qFormat/>
    <w:rPr/>
  </w:style>
  <w:style w:type="character" w:styleId="WW-WW8Num1ztrue4111111111111111111111111111111111">
    <w:name w:val="WW-WW8Num1ztrue4111111111111111111111111111111111"/>
    <w:qFormat/>
    <w:rPr/>
  </w:style>
  <w:style w:type="character" w:styleId="WW-WW8Num1ztrue3111111111111111111111111111111111">
    <w:name w:val="WW-WW8Num1ztrue3111111111111111111111111111111111"/>
    <w:qFormat/>
    <w:rPr/>
  </w:style>
  <w:style w:type="character" w:styleId="WW-WW8Num1ztrue2111111111111111111111111111111111">
    <w:name w:val="WW-WW8Num1ztrue2111111111111111111111111111111111"/>
    <w:qFormat/>
    <w:rPr/>
  </w:style>
  <w:style w:type="character" w:styleId="WW-WW8Num1ztrue1111111111111111111111111111111111">
    <w:name w:val="WW-WW8Num1ztrue1111111111111111111111111111111111"/>
    <w:qFormat/>
    <w:rPr/>
  </w:style>
  <w:style w:type="character" w:styleId="WW-WW8Num1ztrue711111111111111111111111111111111">
    <w:name w:val="WW-WW8Num1ztrue711111111111111111111111111111111"/>
    <w:qFormat/>
    <w:rPr/>
  </w:style>
  <w:style w:type="character" w:styleId="Fontepargpadro6">
    <w:name w:val="Fonte parág. padrão6"/>
    <w:qFormat/>
    <w:rPr/>
  </w:style>
  <w:style w:type="character" w:styleId="WW8Num10zfalse">
    <w:name w:val="WW8Num10zfalse"/>
    <w:qFormat/>
    <w:rPr/>
  </w:style>
  <w:style w:type="character" w:styleId="WW-WW8Num9ztrue51">
    <w:name w:val="WW-WW8Num9ztrue51"/>
    <w:qFormat/>
    <w:rPr/>
  </w:style>
  <w:style w:type="character" w:styleId="WW-WW8Num9ztrue41">
    <w:name w:val="WW-WW8Num9ztrue41"/>
    <w:qFormat/>
    <w:rPr/>
  </w:style>
  <w:style w:type="character" w:styleId="WW-WW8Num9ztrue31">
    <w:name w:val="WW-WW8Num9ztrue31"/>
    <w:qFormat/>
    <w:rPr/>
  </w:style>
  <w:style w:type="character" w:styleId="WW-WW8Num9ztrue21">
    <w:name w:val="WW-WW8Num9ztrue21"/>
    <w:qFormat/>
    <w:rPr/>
  </w:style>
  <w:style w:type="character" w:styleId="WW-WW8Num9ztrue11">
    <w:name w:val="WW-WW8Num9ztrue11"/>
    <w:qFormat/>
    <w:rPr/>
  </w:style>
  <w:style w:type="character" w:styleId="WW-WW8Num9ztrue7">
    <w:name w:val="WW-WW8Num9ztrue7"/>
    <w:qFormat/>
    <w:rPr/>
  </w:style>
  <w:style w:type="character" w:styleId="WW-WW8Num8ztrue5">
    <w:name w:val="WW-WW8Num8ztrue5"/>
    <w:qFormat/>
    <w:rPr/>
  </w:style>
  <w:style w:type="character" w:styleId="WW-WW8Num8ztrue4">
    <w:name w:val="WW-WW8Num8ztrue4"/>
    <w:qFormat/>
    <w:rPr/>
  </w:style>
  <w:style w:type="character" w:styleId="WW-WW8Num8ztrue3">
    <w:name w:val="WW-WW8Num8ztrue3"/>
    <w:qFormat/>
    <w:rPr/>
  </w:style>
  <w:style w:type="character" w:styleId="WW-WW8Num8ztrue2">
    <w:name w:val="WW-WW8Num8ztrue2"/>
    <w:qFormat/>
    <w:rPr/>
  </w:style>
  <w:style w:type="character" w:styleId="WW-WW8Num8ztrue1">
    <w:name w:val="WW-WW8Num8ztrue1"/>
    <w:qFormat/>
    <w:rPr/>
  </w:style>
  <w:style w:type="character" w:styleId="WW-WW8Num8ztrue">
    <w:name w:val="WW-WW8Num8ztrue"/>
    <w:qFormat/>
    <w:rPr/>
  </w:style>
  <w:style w:type="character" w:styleId="WW8Num8ztrue">
    <w:name w:val="WW8Num8ztrue"/>
    <w:qFormat/>
    <w:rPr>
      <w:rFonts w:ascii="Arial" w:hAnsi="Arial" w:eastAsia="Arial" w:cs="Arial"/>
    </w:rPr>
  </w:style>
  <w:style w:type="character" w:styleId="WW8Num8zfalse">
    <w:name w:val="WW8Num8zfalse"/>
    <w:qFormat/>
    <w:rPr/>
  </w:style>
  <w:style w:type="character" w:styleId="WW-WW8Num6ztrue51">
    <w:name w:val="WW-WW8Num6ztrue51"/>
    <w:qFormat/>
    <w:rPr/>
  </w:style>
  <w:style w:type="character" w:styleId="WW-WW8Num6ztrue411">
    <w:name w:val="WW-WW8Num6ztrue411"/>
    <w:qFormat/>
    <w:rPr/>
  </w:style>
  <w:style w:type="character" w:styleId="WW-WW8Num6ztrue3111">
    <w:name w:val="WW-WW8Num6ztrue3111"/>
    <w:qFormat/>
    <w:rPr/>
  </w:style>
  <w:style w:type="character" w:styleId="WW-WW8Num6ztrue21111">
    <w:name w:val="WW-WW8Num6ztrue21111"/>
    <w:qFormat/>
    <w:rPr/>
  </w:style>
  <w:style w:type="character" w:styleId="WW-WW8Num6ztrue11111">
    <w:name w:val="WW-WW8Num6ztrue11111"/>
    <w:qFormat/>
    <w:rPr/>
  </w:style>
  <w:style w:type="character" w:styleId="WW-WW8Num6ztrue5">
    <w:name w:val="WW-WW8Num6ztrue5"/>
    <w:qFormat/>
    <w:rPr/>
  </w:style>
  <w:style w:type="character" w:styleId="WW-WW8Num5ztrue11111">
    <w:name w:val="WW-WW8Num5ztrue11111"/>
    <w:qFormat/>
    <w:rPr/>
  </w:style>
  <w:style w:type="character" w:styleId="WW-WW8Num5ztrue2111">
    <w:name w:val="WW-WW8Num5ztrue2111"/>
    <w:qFormat/>
    <w:rPr/>
  </w:style>
  <w:style w:type="character" w:styleId="WW-WW8Num4ztrue61111">
    <w:name w:val="WW-WW8Num4ztrue61111"/>
    <w:qFormat/>
    <w:rPr/>
  </w:style>
  <w:style w:type="character" w:styleId="WW-WW8Num4ztrue51111">
    <w:name w:val="WW-WW8Num4ztrue51111"/>
    <w:qFormat/>
    <w:rPr/>
  </w:style>
  <w:style w:type="character" w:styleId="WW-WW8Num4ztrue41111">
    <w:name w:val="WW-WW8Num4ztrue41111"/>
    <w:qFormat/>
    <w:rPr/>
  </w:style>
  <w:style w:type="character" w:styleId="WW-WW8Num4ztrue31111">
    <w:name w:val="WW-WW8Num4ztrue31111"/>
    <w:qFormat/>
    <w:rPr/>
  </w:style>
  <w:style w:type="character" w:styleId="WW-WW8Num4ztrue21111111111111111">
    <w:name w:val="WW-WW8Num4ztrue21111111111111111"/>
    <w:qFormat/>
    <w:rPr/>
  </w:style>
  <w:style w:type="character" w:styleId="WW-WW8Num4ztrue11111111111111111">
    <w:name w:val="WW-WW8Num4ztrue11111111111111111"/>
    <w:qFormat/>
    <w:rPr/>
  </w:style>
  <w:style w:type="character" w:styleId="WW-WW8Num4ztrue7111">
    <w:name w:val="WW-WW8Num4ztrue7111"/>
    <w:qFormat/>
    <w:rPr/>
  </w:style>
  <w:style w:type="character" w:styleId="WW-WW8Num3ztrue61111111111111111">
    <w:name w:val="WW-WW8Num3ztrue61111111111111111"/>
    <w:qFormat/>
    <w:rPr/>
  </w:style>
  <w:style w:type="character" w:styleId="WW-WW8Num3ztrue51111111111111111">
    <w:name w:val="WW-WW8Num3ztrue51111111111111111"/>
    <w:qFormat/>
    <w:rPr/>
  </w:style>
  <w:style w:type="character" w:styleId="WW-WW8Num3ztrue41111111111111111">
    <w:name w:val="WW-WW8Num3ztrue41111111111111111"/>
    <w:qFormat/>
    <w:rPr/>
  </w:style>
  <w:style w:type="character" w:styleId="WW-WW8Num3ztrue31111111111111111">
    <w:name w:val="WW-WW8Num3ztrue31111111111111111"/>
    <w:qFormat/>
    <w:rPr/>
  </w:style>
  <w:style w:type="character" w:styleId="WW-WW8Num3ztrue21111111111111111">
    <w:name w:val="WW-WW8Num3ztrue21111111111111111"/>
    <w:qFormat/>
    <w:rPr/>
  </w:style>
  <w:style w:type="character" w:styleId="WW-WW8Num3ztrue11111111111111111">
    <w:name w:val="WW-WW8Num3ztrue11111111111111111"/>
    <w:qFormat/>
    <w:rPr/>
  </w:style>
  <w:style w:type="character" w:styleId="WW-WW8Num3ztrue7111111111111111">
    <w:name w:val="WW-WW8Num3ztrue7111111111111111"/>
    <w:qFormat/>
    <w:rPr/>
  </w:style>
  <w:style w:type="character" w:styleId="WW-WW8Num2ztrue611111111111111111111111111111111">
    <w:name w:val="WW-WW8Num2ztrue611111111111111111111111111111111"/>
    <w:qFormat/>
    <w:rPr/>
  </w:style>
  <w:style w:type="character" w:styleId="WW-WW8Num2ztrue511111111111111111111111111111111">
    <w:name w:val="WW-WW8Num2ztrue511111111111111111111111111111111"/>
    <w:qFormat/>
    <w:rPr/>
  </w:style>
  <w:style w:type="character" w:styleId="WW-WW8Num2ztrue411111111111111111111111111111111">
    <w:name w:val="WW-WW8Num2ztrue411111111111111111111111111111111"/>
    <w:qFormat/>
    <w:rPr/>
  </w:style>
  <w:style w:type="character" w:styleId="WW-WW8Num2ztrue311111111111111111111111111111111">
    <w:name w:val="WW-WW8Num2ztrue311111111111111111111111111111111"/>
    <w:qFormat/>
    <w:rPr/>
  </w:style>
  <w:style w:type="character" w:styleId="WW-WW8Num2ztrue211111111111111111111111111111111">
    <w:name w:val="WW-WW8Num2ztrue211111111111111111111111111111111"/>
    <w:qFormat/>
    <w:rPr/>
  </w:style>
  <w:style w:type="character" w:styleId="WW-WW8Num2ztrue111111111111111111111111111111111">
    <w:name w:val="WW-WW8Num2ztrue111111111111111111111111111111111"/>
    <w:qFormat/>
    <w:rPr/>
  </w:style>
  <w:style w:type="character" w:styleId="WW-WW8Num2ztrue71111111111111111111111111111111">
    <w:name w:val="WW-WW8Num2ztrue71111111111111111111111111111111"/>
    <w:qFormat/>
    <w:rPr/>
  </w:style>
  <w:style w:type="character" w:styleId="WW-WW8Num1ztrue611111111111111111111111111111111">
    <w:name w:val="WW-WW8Num1ztrue611111111111111111111111111111111"/>
    <w:qFormat/>
    <w:rPr/>
  </w:style>
  <w:style w:type="character" w:styleId="WW-WW8Num1ztrue511111111111111111111111111111111">
    <w:name w:val="WW-WW8Num1ztrue511111111111111111111111111111111"/>
    <w:qFormat/>
    <w:rPr/>
  </w:style>
  <w:style w:type="character" w:styleId="WW-WW8Num1ztrue411111111111111111111111111111111">
    <w:name w:val="WW-WW8Num1ztrue411111111111111111111111111111111"/>
    <w:qFormat/>
    <w:rPr/>
  </w:style>
  <w:style w:type="character" w:styleId="WW-WW8Num1ztrue311111111111111111111111111111111">
    <w:name w:val="WW-WW8Num1ztrue311111111111111111111111111111111"/>
    <w:qFormat/>
    <w:rPr/>
  </w:style>
  <w:style w:type="character" w:styleId="WW-WW8Num1ztrue211111111111111111111111111111111">
    <w:name w:val="WW-WW8Num1ztrue211111111111111111111111111111111"/>
    <w:qFormat/>
    <w:rPr/>
  </w:style>
  <w:style w:type="character" w:styleId="WW-WW8Num1ztrue111111111111111111111111111111111">
    <w:name w:val="WW-WW8Num1ztrue111111111111111111111111111111111"/>
    <w:qFormat/>
    <w:rPr/>
  </w:style>
  <w:style w:type="character" w:styleId="WW-WW8Num1ztrue71111111111111111111111111111111">
    <w:name w:val="WW-WW8Num1ztrue71111111111111111111111111111111"/>
    <w:qFormat/>
    <w:rPr/>
  </w:style>
  <w:style w:type="character" w:styleId="WW-WW8Num6ztrue41">
    <w:name w:val="WW-WW8Num6ztrue41"/>
    <w:qFormat/>
    <w:rPr/>
  </w:style>
  <w:style w:type="character" w:styleId="WW-WW8Num6ztrue311">
    <w:name w:val="WW-WW8Num6ztrue311"/>
    <w:qFormat/>
    <w:rPr/>
  </w:style>
  <w:style w:type="character" w:styleId="WW-WW8Num6ztrue2111">
    <w:name w:val="WW-WW8Num6ztrue2111"/>
    <w:qFormat/>
    <w:rPr/>
  </w:style>
  <w:style w:type="character" w:styleId="WW-WW8Num6ztrue1111">
    <w:name w:val="WW-WW8Num6ztrue1111"/>
    <w:qFormat/>
    <w:rPr/>
  </w:style>
  <w:style w:type="character" w:styleId="WW-WW8Num6ztrue4">
    <w:name w:val="WW-WW8Num6ztrue4"/>
    <w:qFormat/>
    <w:rPr/>
  </w:style>
  <w:style w:type="character" w:styleId="WW-WW8Num5ztrue1111">
    <w:name w:val="WW-WW8Num5ztrue1111"/>
    <w:qFormat/>
    <w:rPr/>
  </w:style>
  <w:style w:type="character" w:styleId="WW-WW8Num5ztrue211">
    <w:name w:val="WW-WW8Num5ztrue211"/>
    <w:qFormat/>
    <w:rPr/>
  </w:style>
  <w:style w:type="character" w:styleId="WW-WW8Num4ztrue6111">
    <w:name w:val="WW-WW8Num4ztrue6111"/>
    <w:qFormat/>
    <w:rPr/>
  </w:style>
  <w:style w:type="character" w:styleId="WW-WW8Num4ztrue5111">
    <w:name w:val="WW-WW8Num4ztrue5111"/>
    <w:qFormat/>
    <w:rPr/>
  </w:style>
  <w:style w:type="character" w:styleId="WW-WW8Num4ztrue4111">
    <w:name w:val="WW-WW8Num4ztrue4111"/>
    <w:qFormat/>
    <w:rPr/>
  </w:style>
  <w:style w:type="character" w:styleId="WW-WW8Num4ztrue3111">
    <w:name w:val="WW-WW8Num4ztrue3111"/>
    <w:qFormat/>
    <w:rPr/>
  </w:style>
  <w:style w:type="character" w:styleId="WW-WW8Num4ztrue2111111111111111">
    <w:name w:val="WW-WW8Num4ztrue2111111111111111"/>
    <w:qFormat/>
    <w:rPr/>
  </w:style>
  <w:style w:type="character" w:styleId="WW-WW8Num4ztrue1111111111111111">
    <w:name w:val="WW-WW8Num4ztrue1111111111111111"/>
    <w:qFormat/>
    <w:rPr/>
  </w:style>
  <w:style w:type="character" w:styleId="WW-WW8Num4ztrue711">
    <w:name w:val="WW-WW8Num4ztrue711"/>
    <w:qFormat/>
    <w:rPr/>
  </w:style>
  <w:style w:type="character" w:styleId="WW-WW8Num3ztrue6111111111111111">
    <w:name w:val="WW-WW8Num3ztrue6111111111111111"/>
    <w:qFormat/>
    <w:rPr/>
  </w:style>
  <w:style w:type="character" w:styleId="WW-WW8Num3ztrue5111111111111111">
    <w:name w:val="WW-WW8Num3ztrue5111111111111111"/>
    <w:qFormat/>
    <w:rPr/>
  </w:style>
  <w:style w:type="character" w:styleId="WW-WW8Num3ztrue4111111111111111">
    <w:name w:val="WW-WW8Num3ztrue4111111111111111"/>
    <w:qFormat/>
    <w:rPr/>
  </w:style>
  <w:style w:type="character" w:styleId="WW-WW8Num3ztrue3111111111111111">
    <w:name w:val="WW-WW8Num3ztrue3111111111111111"/>
    <w:qFormat/>
    <w:rPr/>
  </w:style>
  <w:style w:type="character" w:styleId="WW-WW8Num3ztrue2111111111111111">
    <w:name w:val="WW-WW8Num3ztrue2111111111111111"/>
    <w:qFormat/>
    <w:rPr/>
  </w:style>
  <w:style w:type="character" w:styleId="WW-WW8Num3ztrue1111111111111111">
    <w:name w:val="WW-WW8Num3ztrue1111111111111111"/>
    <w:qFormat/>
    <w:rPr/>
  </w:style>
  <w:style w:type="character" w:styleId="WW-WW8Num3ztrue711111111111111">
    <w:name w:val="WW-WW8Num3ztrue711111111111111"/>
    <w:qFormat/>
    <w:rPr/>
  </w:style>
  <w:style w:type="character" w:styleId="WW-WW8Num2ztrue61111111111111111111111111111111">
    <w:name w:val="WW-WW8Num2ztrue61111111111111111111111111111111"/>
    <w:qFormat/>
    <w:rPr/>
  </w:style>
  <w:style w:type="character" w:styleId="WW-WW8Num2ztrue51111111111111111111111111111111">
    <w:name w:val="WW-WW8Num2ztrue51111111111111111111111111111111"/>
    <w:qFormat/>
    <w:rPr/>
  </w:style>
  <w:style w:type="character" w:styleId="WW-WW8Num2ztrue41111111111111111111111111111111">
    <w:name w:val="WW-WW8Num2ztrue41111111111111111111111111111111"/>
    <w:qFormat/>
    <w:rPr/>
  </w:style>
  <w:style w:type="character" w:styleId="WW-WW8Num2ztrue31111111111111111111111111111111">
    <w:name w:val="WW-WW8Num2ztrue31111111111111111111111111111111"/>
    <w:qFormat/>
    <w:rPr/>
  </w:style>
  <w:style w:type="character" w:styleId="WW-WW8Num2ztrue21111111111111111111111111111111">
    <w:name w:val="WW-WW8Num2ztrue21111111111111111111111111111111"/>
    <w:qFormat/>
    <w:rPr/>
  </w:style>
  <w:style w:type="character" w:styleId="WW-WW8Num2ztrue11111111111111111111111111111111">
    <w:name w:val="WW-WW8Num2ztrue11111111111111111111111111111111"/>
    <w:qFormat/>
    <w:rPr/>
  </w:style>
  <w:style w:type="character" w:styleId="WW-WW8Num2ztrue7111111111111111111111111111111">
    <w:name w:val="WW-WW8Num2ztrue7111111111111111111111111111111"/>
    <w:qFormat/>
    <w:rPr/>
  </w:style>
  <w:style w:type="character" w:styleId="WW-WW8Num1ztrue61111111111111111111111111111111">
    <w:name w:val="WW-WW8Num1ztrue61111111111111111111111111111111"/>
    <w:qFormat/>
    <w:rPr/>
  </w:style>
  <w:style w:type="character" w:styleId="WW-WW8Num1ztrue51111111111111111111111111111111">
    <w:name w:val="WW-WW8Num1ztrue51111111111111111111111111111111"/>
    <w:qFormat/>
    <w:rPr/>
  </w:style>
  <w:style w:type="character" w:styleId="WW-WW8Num1ztrue41111111111111111111111111111111">
    <w:name w:val="WW-WW8Num1ztrue41111111111111111111111111111111"/>
    <w:qFormat/>
    <w:rPr/>
  </w:style>
  <w:style w:type="character" w:styleId="WW-WW8Num1ztrue31111111111111111111111111111111">
    <w:name w:val="WW-WW8Num1ztrue31111111111111111111111111111111"/>
    <w:qFormat/>
    <w:rPr/>
  </w:style>
  <w:style w:type="character" w:styleId="WW-WW8Num1ztrue21111111111111111111111111111111">
    <w:name w:val="WW-WW8Num1ztrue21111111111111111111111111111111"/>
    <w:qFormat/>
    <w:rPr/>
  </w:style>
  <w:style w:type="character" w:styleId="WW-WW8Num1ztrue11111111111111111111111111111111">
    <w:name w:val="WW-WW8Num1ztrue11111111111111111111111111111111"/>
    <w:qFormat/>
    <w:rPr/>
  </w:style>
  <w:style w:type="character" w:styleId="WW-WW8Num1ztrue7111111111111111111111111111111">
    <w:name w:val="WW-WW8Num1ztrue7111111111111111111111111111111"/>
    <w:qFormat/>
    <w:rPr/>
  </w:style>
  <w:style w:type="character" w:styleId="WW-WW8Num6ztrue31">
    <w:name w:val="WW-WW8Num6ztrue31"/>
    <w:qFormat/>
    <w:rPr/>
  </w:style>
  <w:style w:type="character" w:styleId="WW-WW8Num6ztrue211">
    <w:name w:val="WW-WW8Num6ztrue211"/>
    <w:qFormat/>
    <w:rPr/>
  </w:style>
  <w:style w:type="character" w:styleId="WW-WW8Num6ztrue111">
    <w:name w:val="WW-WW8Num6ztrue111"/>
    <w:qFormat/>
    <w:rPr/>
  </w:style>
  <w:style w:type="character" w:styleId="WW-WW8Num6ztrue3">
    <w:name w:val="WW-WW8Num6ztrue3"/>
    <w:qFormat/>
    <w:rPr/>
  </w:style>
  <w:style w:type="character" w:styleId="WW-WW8Num5ztrue111">
    <w:name w:val="WW-WW8Num5ztrue111"/>
    <w:qFormat/>
    <w:rPr/>
  </w:style>
  <w:style w:type="character" w:styleId="WW-WW8Num5ztrue21">
    <w:name w:val="WW-WW8Num5ztrue21"/>
    <w:qFormat/>
    <w:rPr/>
  </w:style>
  <w:style w:type="character" w:styleId="WW-WW8Num4ztrue611">
    <w:name w:val="WW-WW8Num4ztrue611"/>
    <w:qFormat/>
    <w:rPr/>
  </w:style>
  <w:style w:type="character" w:styleId="WW-WW8Num4ztrue511">
    <w:name w:val="WW-WW8Num4ztrue511"/>
    <w:qFormat/>
    <w:rPr/>
  </w:style>
  <w:style w:type="character" w:styleId="WW-WW8Num4ztrue411">
    <w:name w:val="WW-WW8Num4ztrue411"/>
    <w:qFormat/>
    <w:rPr/>
  </w:style>
  <w:style w:type="character" w:styleId="WW-WW8Num4ztrue311">
    <w:name w:val="WW-WW8Num4ztrue311"/>
    <w:qFormat/>
    <w:rPr/>
  </w:style>
  <w:style w:type="character" w:styleId="WW-WW8Num4ztrue211111111111111">
    <w:name w:val="WW-WW8Num4ztrue211111111111111"/>
    <w:qFormat/>
    <w:rPr/>
  </w:style>
  <w:style w:type="character" w:styleId="WW-WW8Num4ztrue111111111111111">
    <w:name w:val="WW-WW8Num4ztrue111111111111111"/>
    <w:qFormat/>
    <w:rPr/>
  </w:style>
  <w:style w:type="character" w:styleId="WW-WW8Num4ztrue71">
    <w:name w:val="WW-WW8Num4ztrue71"/>
    <w:qFormat/>
    <w:rPr/>
  </w:style>
  <w:style w:type="character" w:styleId="WW-WW8Num3ztrue611111111111111">
    <w:name w:val="WW-WW8Num3ztrue611111111111111"/>
    <w:qFormat/>
    <w:rPr/>
  </w:style>
  <w:style w:type="character" w:styleId="WW-WW8Num3ztrue511111111111111">
    <w:name w:val="WW-WW8Num3ztrue511111111111111"/>
    <w:qFormat/>
    <w:rPr/>
  </w:style>
  <w:style w:type="character" w:styleId="WW-WW8Num3ztrue411111111111111">
    <w:name w:val="WW-WW8Num3ztrue411111111111111"/>
    <w:qFormat/>
    <w:rPr/>
  </w:style>
  <w:style w:type="character" w:styleId="WW-WW8Num3ztrue311111111111111">
    <w:name w:val="WW-WW8Num3ztrue311111111111111"/>
    <w:qFormat/>
    <w:rPr/>
  </w:style>
  <w:style w:type="character" w:styleId="WW-WW8Num3ztrue211111111111111">
    <w:name w:val="WW-WW8Num3ztrue211111111111111"/>
    <w:qFormat/>
    <w:rPr/>
  </w:style>
  <w:style w:type="character" w:styleId="WW-WW8Num3ztrue111111111111111">
    <w:name w:val="WW-WW8Num3ztrue111111111111111"/>
    <w:qFormat/>
    <w:rPr/>
  </w:style>
  <w:style w:type="character" w:styleId="WW-WW8Num3ztrue71111111111111">
    <w:name w:val="WW-WW8Num3ztrue71111111111111"/>
    <w:qFormat/>
    <w:rPr/>
  </w:style>
  <w:style w:type="character" w:styleId="WW-WW8Num2ztrue6111111111111111111111111111111">
    <w:name w:val="WW-WW8Num2ztrue6111111111111111111111111111111"/>
    <w:qFormat/>
    <w:rPr/>
  </w:style>
  <w:style w:type="character" w:styleId="WW-WW8Num2ztrue5111111111111111111111111111111">
    <w:name w:val="WW-WW8Num2ztrue5111111111111111111111111111111"/>
    <w:qFormat/>
    <w:rPr/>
  </w:style>
  <w:style w:type="character" w:styleId="WW-WW8Num2ztrue4111111111111111111111111111111">
    <w:name w:val="WW-WW8Num2ztrue4111111111111111111111111111111"/>
    <w:qFormat/>
    <w:rPr/>
  </w:style>
  <w:style w:type="character" w:styleId="WW-WW8Num2ztrue3111111111111111111111111111111">
    <w:name w:val="WW-WW8Num2ztrue3111111111111111111111111111111"/>
    <w:qFormat/>
    <w:rPr/>
  </w:style>
  <w:style w:type="character" w:styleId="WW-WW8Num2ztrue2111111111111111111111111111111">
    <w:name w:val="WW-WW8Num2ztrue2111111111111111111111111111111"/>
    <w:qFormat/>
    <w:rPr/>
  </w:style>
  <w:style w:type="character" w:styleId="WW-WW8Num2ztrue1111111111111111111111111111111">
    <w:name w:val="WW-WW8Num2ztrue1111111111111111111111111111111"/>
    <w:qFormat/>
    <w:rPr/>
  </w:style>
  <w:style w:type="character" w:styleId="WW-WW8Num2ztrue711111111111111111111111111111">
    <w:name w:val="WW-WW8Num2ztrue711111111111111111111111111111"/>
    <w:qFormat/>
    <w:rPr/>
  </w:style>
  <w:style w:type="character" w:styleId="WW-WW8Num1ztrue6111111111111111111111111111111">
    <w:name w:val="WW-WW8Num1ztrue6111111111111111111111111111111"/>
    <w:qFormat/>
    <w:rPr/>
  </w:style>
  <w:style w:type="character" w:styleId="WW-WW8Num1ztrue5111111111111111111111111111111">
    <w:name w:val="WW-WW8Num1ztrue5111111111111111111111111111111"/>
    <w:qFormat/>
    <w:rPr/>
  </w:style>
  <w:style w:type="character" w:styleId="WW-WW8Num1ztrue4111111111111111111111111111111">
    <w:name w:val="WW-WW8Num1ztrue4111111111111111111111111111111"/>
    <w:qFormat/>
    <w:rPr/>
  </w:style>
  <w:style w:type="character" w:styleId="WW-WW8Num1ztrue3111111111111111111111111111111">
    <w:name w:val="WW-WW8Num1ztrue3111111111111111111111111111111"/>
    <w:qFormat/>
    <w:rPr/>
  </w:style>
  <w:style w:type="character" w:styleId="WW-WW8Num1ztrue2111111111111111111111111111111">
    <w:name w:val="WW-WW8Num1ztrue2111111111111111111111111111111"/>
    <w:qFormat/>
    <w:rPr/>
  </w:style>
  <w:style w:type="character" w:styleId="WW-WW8Num1ztrue1111111111111111111111111111111">
    <w:name w:val="WW-WW8Num1ztrue1111111111111111111111111111111"/>
    <w:qFormat/>
    <w:rPr/>
  </w:style>
  <w:style w:type="character" w:styleId="WW-WW8Num1ztrue711111111111111111111111111111">
    <w:name w:val="WW-WW8Num1ztrue711111111111111111111111111111"/>
    <w:qFormat/>
    <w:rPr/>
  </w:style>
  <w:style w:type="character" w:styleId="WW-WW8Num6ztrue21">
    <w:name w:val="WW-WW8Num6ztrue21"/>
    <w:qFormat/>
    <w:rPr/>
  </w:style>
  <w:style w:type="character" w:styleId="WW-WW8Num6ztrue11">
    <w:name w:val="WW-WW8Num6ztrue11"/>
    <w:qFormat/>
    <w:rPr/>
  </w:style>
  <w:style w:type="character" w:styleId="WW-WW8Num6ztrue2">
    <w:name w:val="WW-WW8Num6ztrue2"/>
    <w:qFormat/>
    <w:rPr/>
  </w:style>
  <w:style w:type="character" w:styleId="WW-WW8Num5ztrue11">
    <w:name w:val="WW-WW8Num5ztrue11"/>
    <w:qFormat/>
    <w:rPr/>
  </w:style>
  <w:style w:type="character" w:styleId="WW-WW8Num5ztrue2">
    <w:name w:val="WW-WW8Num5ztrue2"/>
    <w:qFormat/>
    <w:rPr/>
  </w:style>
  <w:style w:type="character" w:styleId="WW-WW8Num4ztrue61">
    <w:name w:val="WW-WW8Num4ztrue61"/>
    <w:qFormat/>
    <w:rPr/>
  </w:style>
  <w:style w:type="character" w:styleId="WW-WW8Num4ztrue51">
    <w:name w:val="WW-WW8Num4ztrue51"/>
    <w:qFormat/>
    <w:rPr/>
  </w:style>
  <w:style w:type="character" w:styleId="WW-WW8Num4ztrue41">
    <w:name w:val="WW-WW8Num4ztrue41"/>
    <w:qFormat/>
    <w:rPr/>
  </w:style>
  <w:style w:type="character" w:styleId="WW-WW8Num4ztrue31">
    <w:name w:val="WW-WW8Num4ztrue31"/>
    <w:qFormat/>
    <w:rPr/>
  </w:style>
  <w:style w:type="character" w:styleId="WW-WW8Num4ztrue21111111111111">
    <w:name w:val="WW-WW8Num4ztrue21111111111111"/>
    <w:qFormat/>
    <w:rPr/>
  </w:style>
  <w:style w:type="character" w:styleId="WW-WW8Num4ztrue11111111111111">
    <w:name w:val="WW-WW8Num4ztrue11111111111111"/>
    <w:qFormat/>
    <w:rPr/>
  </w:style>
  <w:style w:type="character" w:styleId="WW-WW8Num4ztrue7">
    <w:name w:val="WW-WW8Num4ztrue7"/>
    <w:qFormat/>
    <w:rPr/>
  </w:style>
  <w:style w:type="character" w:styleId="WW-WW8Num3ztrue61111111111111">
    <w:name w:val="WW-WW8Num3ztrue61111111111111"/>
    <w:qFormat/>
    <w:rPr/>
  </w:style>
  <w:style w:type="character" w:styleId="WW-WW8Num3ztrue51111111111111">
    <w:name w:val="WW-WW8Num3ztrue51111111111111"/>
    <w:qFormat/>
    <w:rPr/>
  </w:style>
  <w:style w:type="character" w:styleId="WW-WW8Num3ztrue41111111111111">
    <w:name w:val="WW-WW8Num3ztrue41111111111111"/>
    <w:qFormat/>
    <w:rPr/>
  </w:style>
  <w:style w:type="character" w:styleId="WW-WW8Num3ztrue31111111111111">
    <w:name w:val="WW-WW8Num3ztrue31111111111111"/>
    <w:qFormat/>
    <w:rPr/>
  </w:style>
  <w:style w:type="character" w:styleId="WW-WW8Num3ztrue21111111111111">
    <w:name w:val="WW-WW8Num3ztrue21111111111111"/>
    <w:qFormat/>
    <w:rPr/>
  </w:style>
  <w:style w:type="character" w:styleId="WW-WW8Num3ztrue11111111111111">
    <w:name w:val="WW-WW8Num3ztrue11111111111111"/>
    <w:qFormat/>
    <w:rPr/>
  </w:style>
  <w:style w:type="character" w:styleId="WW-WW8Num3ztrue7111111111111">
    <w:name w:val="WW-WW8Num3ztrue7111111111111"/>
    <w:qFormat/>
    <w:rPr/>
  </w:style>
  <w:style w:type="character" w:styleId="WW-WW8Num2ztrue611111111111111111111111111111">
    <w:name w:val="WW-WW8Num2ztrue611111111111111111111111111111"/>
    <w:qFormat/>
    <w:rPr/>
  </w:style>
  <w:style w:type="character" w:styleId="WW-WW8Num2ztrue511111111111111111111111111111">
    <w:name w:val="WW-WW8Num2ztrue511111111111111111111111111111"/>
    <w:qFormat/>
    <w:rPr/>
  </w:style>
  <w:style w:type="character" w:styleId="WW-WW8Num2ztrue411111111111111111111111111111">
    <w:name w:val="WW-WW8Num2ztrue411111111111111111111111111111"/>
    <w:qFormat/>
    <w:rPr/>
  </w:style>
  <w:style w:type="character" w:styleId="WW-WW8Num2ztrue311111111111111111111111111111">
    <w:name w:val="WW-WW8Num2ztrue311111111111111111111111111111"/>
    <w:qFormat/>
    <w:rPr/>
  </w:style>
  <w:style w:type="character" w:styleId="WW-WW8Num2ztrue211111111111111111111111111111">
    <w:name w:val="WW-WW8Num2ztrue211111111111111111111111111111"/>
    <w:qFormat/>
    <w:rPr/>
  </w:style>
  <w:style w:type="character" w:styleId="WW-WW8Num2ztrue111111111111111111111111111111">
    <w:name w:val="WW-WW8Num2ztrue111111111111111111111111111111"/>
    <w:qFormat/>
    <w:rPr/>
  </w:style>
  <w:style w:type="character" w:styleId="WW-WW8Num2ztrue71111111111111111111111111111">
    <w:name w:val="WW-WW8Num2ztrue71111111111111111111111111111"/>
    <w:qFormat/>
    <w:rPr/>
  </w:style>
  <w:style w:type="character" w:styleId="WW-WW8Num1ztrue611111111111111111111111111111">
    <w:name w:val="WW-WW8Num1ztrue611111111111111111111111111111"/>
    <w:qFormat/>
    <w:rPr/>
  </w:style>
  <w:style w:type="character" w:styleId="WW-WW8Num1ztrue511111111111111111111111111111">
    <w:name w:val="WW-WW8Num1ztrue511111111111111111111111111111"/>
    <w:qFormat/>
    <w:rPr/>
  </w:style>
  <w:style w:type="character" w:styleId="WW-WW8Num1ztrue411111111111111111111111111111">
    <w:name w:val="WW-WW8Num1ztrue411111111111111111111111111111"/>
    <w:qFormat/>
    <w:rPr/>
  </w:style>
  <w:style w:type="character" w:styleId="WW-WW8Num1ztrue311111111111111111111111111111">
    <w:name w:val="WW-WW8Num1ztrue311111111111111111111111111111"/>
    <w:qFormat/>
    <w:rPr/>
  </w:style>
  <w:style w:type="character" w:styleId="WW-WW8Num1ztrue211111111111111111111111111111">
    <w:name w:val="WW-WW8Num1ztrue211111111111111111111111111111"/>
    <w:qFormat/>
    <w:rPr/>
  </w:style>
  <w:style w:type="character" w:styleId="WW-WW8Num1ztrue111111111111111111111111111111">
    <w:name w:val="WW-WW8Num1ztrue111111111111111111111111111111"/>
    <w:qFormat/>
    <w:rPr/>
  </w:style>
  <w:style w:type="character" w:styleId="WW-WW8Num1ztrue71111111111111111111111111111">
    <w:name w:val="WW-WW8Num1ztrue71111111111111111111111111111"/>
    <w:qFormat/>
    <w:rPr/>
  </w:style>
  <w:style w:type="character" w:styleId="Fontepargpadro7">
    <w:name w:val="Fonte parág. padrão7"/>
    <w:qFormat/>
    <w:rPr/>
  </w:style>
  <w:style w:type="character" w:styleId="WW-WW8Num9ztrue6">
    <w:name w:val="WW-WW8Num9ztrue6"/>
    <w:qFormat/>
    <w:rPr/>
  </w:style>
  <w:style w:type="character" w:styleId="WW-WW8Num9ztrue5">
    <w:name w:val="WW-WW8Num9ztrue5"/>
    <w:qFormat/>
    <w:rPr/>
  </w:style>
  <w:style w:type="character" w:styleId="WW-WW8Num9ztrue4">
    <w:name w:val="WW-WW8Num9ztrue4"/>
    <w:qFormat/>
    <w:rPr/>
  </w:style>
  <w:style w:type="character" w:styleId="WW-WW8Num9ztrue3">
    <w:name w:val="WW-WW8Num9ztrue3"/>
    <w:qFormat/>
    <w:rPr/>
  </w:style>
  <w:style w:type="character" w:styleId="WW-WW8Num9ztrue2">
    <w:name w:val="WW-WW8Num9ztrue2"/>
    <w:qFormat/>
    <w:rPr/>
  </w:style>
  <w:style w:type="character" w:styleId="WW-WW8Num9ztrue1">
    <w:name w:val="WW-WW8Num9ztrue1"/>
    <w:qFormat/>
    <w:rPr/>
  </w:style>
  <w:style w:type="character" w:styleId="WW-WW8Num9ztrue">
    <w:name w:val="WW-WW8Num9ztrue"/>
    <w:qFormat/>
    <w:rPr/>
  </w:style>
  <w:style w:type="character" w:styleId="WW8Num9ztrue">
    <w:name w:val="WW8Num9ztrue"/>
    <w:qFormat/>
    <w:rPr/>
  </w:style>
  <w:style w:type="character" w:styleId="WW8Num9zfalse">
    <w:name w:val="WW8Num9zfalse"/>
    <w:qFormat/>
    <w:rPr/>
  </w:style>
  <w:style w:type="character" w:styleId="WW-WW8Num6ztrue1">
    <w:name w:val="WW-WW8Num6ztrue1"/>
    <w:qFormat/>
    <w:rPr/>
  </w:style>
  <w:style w:type="character" w:styleId="WW-WW8Num6ztrue">
    <w:name w:val="WW-WW8Num6ztrue"/>
    <w:qFormat/>
    <w:rPr/>
  </w:style>
  <w:style w:type="character" w:styleId="WW8Num6ztrue">
    <w:name w:val="WW8Num6ztrue"/>
    <w:qFormat/>
    <w:rPr>
      <w:rFonts w:ascii="Arial" w:hAnsi="Arial" w:eastAsia="Arial" w:cs="Arial"/>
      <w:sz w:val="24"/>
      <w:szCs w:val="24"/>
    </w:rPr>
  </w:style>
  <w:style w:type="character" w:styleId="WW8Num6zfalse">
    <w:name w:val="WW8Num6zfalse"/>
    <w:qFormat/>
    <w:rPr/>
  </w:style>
  <w:style w:type="character" w:styleId="WW-WW8Num5ztrue1">
    <w:name w:val="WW-WW8Num5ztrue1"/>
    <w:qFormat/>
    <w:rPr/>
  </w:style>
  <w:style w:type="character" w:styleId="WW-WW8Num5ztrue">
    <w:name w:val="WW-WW8Num5ztrue"/>
    <w:qFormat/>
    <w:rPr/>
  </w:style>
  <w:style w:type="character" w:styleId="WW8Num5ztrue">
    <w:name w:val="WW8Num5ztrue"/>
    <w:qFormat/>
    <w:rPr/>
  </w:style>
  <w:style w:type="character" w:styleId="WW-WW8Num4ztrue6">
    <w:name w:val="WW-WW8Num4ztrue6"/>
    <w:qFormat/>
    <w:rPr/>
  </w:style>
  <w:style w:type="character" w:styleId="WW-WW8Num4ztrue5">
    <w:name w:val="WW-WW8Num4ztrue5"/>
    <w:qFormat/>
    <w:rPr/>
  </w:style>
  <w:style w:type="character" w:styleId="WW-WW8Num4ztrue4">
    <w:name w:val="WW-WW8Num4ztrue4"/>
    <w:qFormat/>
    <w:rPr/>
  </w:style>
  <w:style w:type="character" w:styleId="WW-WW8Num4ztrue3">
    <w:name w:val="WW-WW8Num4ztrue3"/>
    <w:qFormat/>
    <w:rPr/>
  </w:style>
  <w:style w:type="character" w:styleId="WW-WW8Num4ztrue2111111111111">
    <w:name w:val="WW-WW8Num4ztrue2111111111111"/>
    <w:qFormat/>
    <w:rPr/>
  </w:style>
  <w:style w:type="character" w:styleId="WW-WW8Num4ztrue1111111111111">
    <w:name w:val="WW-WW8Num4ztrue1111111111111"/>
    <w:qFormat/>
    <w:rPr/>
  </w:style>
  <w:style w:type="character" w:styleId="WW-WW8Num4ztrue211111111111">
    <w:name w:val="WW-WW8Num4ztrue211111111111"/>
    <w:qFormat/>
    <w:rPr/>
  </w:style>
  <w:style w:type="character" w:styleId="WW-WW8Num3ztrue6111111111111">
    <w:name w:val="WW-WW8Num3ztrue6111111111111"/>
    <w:qFormat/>
    <w:rPr/>
  </w:style>
  <w:style w:type="character" w:styleId="WW-WW8Num3ztrue5111111111111">
    <w:name w:val="WW-WW8Num3ztrue5111111111111"/>
    <w:qFormat/>
    <w:rPr/>
  </w:style>
  <w:style w:type="character" w:styleId="WW-WW8Num3ztrue4111111111111">
    <w:name w:val="WW-WW8Num3ztrue4111111111111"/>
    <w:qFormat/>
    <w:rPr/>
  </w:style>
  <w:style w:type="character" w:styleId="WW-WW8Num3ztrue3111111111111">
    <w:name w:val="WW-WW8Num3ztrue3111111111111"/>
    <w:qFormat/>
    <w:rPr/>
  </w:style>
  <w:style w:type="character" w:styleId="WW-WW8Num3ztrue2111111111111">
    <w:name w:val="WW-WW8Num3ztrue2111111111111"/>
    <w:qFormat/>
    <w:rPr/>
  </w:style>
  <w:style w:type="character" w:styleId="WW-WW8Num3ztrue1111111111111">
    <w:name w:val="WW-WW8Num3ztrue1111111111111"/>
    <w:qFormat/>
    <w:rPr/>
  </w:style>
  <w:style w:type="character" w:styleId="WW-WW8Num3ztrue711111111111">
    <w:name w:val="WW-WW8Num3ztrue711111111111"/>
    <w:qFormat/>
    <w:rPr/>
  </w:style>
  <w:style w:type="character" w:styleId="WW8Num3zfalse">
    <w:name w:val="WW8Num3zfalse"/>
    <w:qFormat/>
    <w:rPr/>
  </w:style>
  <w:style w:type="character" w:styleId="WW-WW8Num2ztrue61111111111111111111111111111">
    <w:name w:val="WW-WW8Num2ztrue61111111111111111111111111111"/>
    <w:qFormat/>
    <w:rPr/>
  </w:style>
  <w:style w:type="character" w:styleId="WW-WW8Num2ztrue51111111111111111111111111111">
    <w:name w:val="WW-WW8Num2ztrue51111111111111111111111111111"/>
    <w:qFormat/>
    <w:rPr/>
  </w:style>
  <w:style w:type="character" w:styleId="WW-WW8Num2ztrue41111111111111111111111111111">
    <w:name w:val="WW-WW8Num2ztrue41111111111111111111111111111"/>
    <w:qFormat/>
    <w:rPr/>
  </w:style>
  <w:style w:type="character" w:styleId="WW-WW8Num2ztrue31111111111111111111111111111">
    <w:name w:val="WW-WW8Num2ztrue31111111111111111111111111111"/>
    <w:qFormat/>
    <w:rPr/>
  </w:style>
  <w:style w:type="character" w:styleId="WW-WW8Num2ztrue21111111111111111111111111111">
    <w:name w:val="WW-WW8Num2ztrue21111111111111111111111111111"/>
    <w:qFormat/>
    <w:rPr/>
  </w:style>
  <w:style w:type="character" w:styleId="WW-WW8Num2ztrue11111111111111111111111111111">
    <w:name w:val="WW-WW8Num2ztrue11111111111111111111111111111"/>
    <w:qFormat/>
    <w:rPr/>
  </w:style>
  <w:style w:type="character" w:styleId="WW-WW8Num2ztrue7111111111111111111111111111">
    <w:name w:val="WW-WW8Num2ztrue7111111111111111111111111111"/>
    <w:qFormat/>
    <w:rPr/>
  </w:style>
  <w:style w:type="character" w:styleId="WW-WW8Num1ztrue61111111111111111111111111111">
    <w:name w:val="WW-WW8Num1ztrue61111111111111111111111111111"/>
    <w:qFormat/>
    <w:rPr/>
  </w:style>
  <w:style w:type="character" w:styleId="WW-WW8Num1ztrue51111111111111111111111111111">
    <w:name w:val="WW-WW8Num1ztrue51111111111111111111111111111"/>
    <w:qFormat/>
    <w:rPr/>
  </w:style>
  <w:style w:type="character" w:styleId="WW-WW8Num1ztrue41111111111111111111111111111">
    <w:name w:val="WW-WW8Num1ztrue41111111111111111111111111111"/>
    <w:qFormat/>
    <w:rPr/>
  </w:style>
  <w:style w:type="character" w:styleId="WW-WW8Num1ztrue31111111111111111111111111111">
    <w:name w:val="WW-WW8Num1ztrue31111111111111111111111111111"/>
    <w:qFormat/>
    <w:rPr/>
  </w:style>
  <w:style w:type="character" w:styleId="WW-WW8Num1ztrue21111111111111111111111111111">
    <w:name w:val="WW-WW8Num1ztrue21111111111111111111111111111"/>
    <w:qFormat/>
    <w:rPr/>
  </w:style>
  <w:style w:type="character" w:styleId="WW-WW8Num1ztrue11111111111111111111111111111">
    <w:name w:val="WW-WW8Num1ztrue11111111111111111111111111111"/>
    <w:qFormat/>
    <w:rPr/>
  </w:style>
  <w:style w:type="character" w:styleId="WW-WW8Num1ztrue7111111111111111111111111111">
    <w:name w:val="WW-WW8Num1ztrue7111111111111111111111111111"/>
    <w:qFormat/>
    <w:rPr/>
  </w:style>
  <w:style w:type="character" w:styleId="Fontepargpadro8">
    <w:name w:val="Fonte parág. padrão8"/>
    <w:qFormat/>
    <w:rPr/>
  </w:style>
  <w:style w:type="character" w:styleId="WW-WW8Num4ztrue111111111111">
    <w:name w:val="WW-WW8Num4ztrue111111111111"/>
    <w:qFormat/>
    <w:rPr/>
  </w:style>
  <w:style w:type="character" w:styleId="WW-WW8Num4ztrue21111111111">
    <w:name w:val="WW-WW8Num4ztrue21111111111"/>
    <w:qFormat/>
    <w:rPr/>
  </w:style>
  <w:style w:type="character" w:styleId="WW-WW8Num3ztrue611111111111">
    <w:name w:val="WW-WW8Num3ztrue611111111111"/>
    <w:qFormat/>
    <w:rPr/>
  </w:style>
  <w:style w:type="character" w:styleId="WW-WW8Num3ztrue511111111111">
    <w:name w:val="WW-WW8Num3ztrue511111111111"/>
    <w:qFormat/>
    <w:rPr/>
  </w:style>
  <w:style w:type="character" w:styleId="WW-WW8Num3ztrue411111111111">
    <w:name w:val="WW-WW8Num3ztrue411111111111"/>
    <w:qFormat/>
    <w:rPr/>
  </w:style>
  <w:style w:type="character" w:styleId="WW-WW8Num3ztrue311111111111">
    <w:name w:val="WW-WW8Num3ztrue311111111111"/>
    <w:qFormat/>
    <w:rPr/>
  </w:style>
  <w:style w:type="character" w:styleId="WW-WW8Num3ztrue211111111111">
    <w:name w:val="WW-WW8Num3ztrue211111111111"/>
    <w:qFormat/>
    <w:rPr/>
  </w:style>
  <w:style w:type="character" w:styleId="WW-WW8Num3ztrue111111111111">
    <w:name w:val="WW-WW8Num3ztrue111111111111"/>
    <w:qFormat/>
    <w:rPr/>
  </w:style>
  <w:style w:type="character" w:styleId="WW-WW8Num3ztrue71111111111">
    <w:name w:val="WW-WW8Num3ztrue71111111111"/>
    <w:qFormat/>
    <w:rPr/>
  </w:style>
  <w:style w:type="character" w:styleId="WW-WW8Num2ztrue6111111111111111111111111111">
    <w:name w:val="WW-WW8Num2ztrue6111111111111111111111111111"/>
    <w:qFormat/>
    <w:rPr/>
  </w:style>
  <w:style w:type="character" w:styleId="WW-WW8Num2ztrue5111111111111111111111111111">
    <w:name w:val="WW-WW8Num2ztrue5111111111111111111111111111"/>
    <w:qFormat/>
    <w:rPr/>
  </w:style>
  <w:style w:type="character" w:styleId="WW-WW8Num2ztrue4111111111111111111111111111">
    <w:name w:val="WW-WW8Num2ztrue4111111111111111111111111111"/>
    <w:qFormat/>
    <w:rPr/>
  </w:style>
  <w:style w:type="character" w:styleId="WW-WW8Num2ztrue3111111111111111111111111111">
    <w:name w:val="WW-WW8Num2ztrue3111111111111111111111111111"/>
    <w:qFormat/>
    <w:rPr/>
  </w:style>
  <w:style w:type="character" w:styleId="WW-WW8Num2ztrue2111111111111111111111111111">
    <w:name w:val="WW-WW8Num2ztrue2111111111111111111111111111"/>
    <w:qFormat/>
    <w:rPr/>
  </w:style>
  <w:style w:type="character" w:styleId="WW-WW8Num2ztrue1111111111111111111111111111">
    <w:name w:val="WW-WW8Num2ztrue1111111111111111111111111111"/>
    <w:qFormat/>
    <w:rPr/>
  </w:style>
  <w:style w:type="character" w:styleId="WW-WW8Num2ztrue711111111111111111111111111">
    <w:name w:val="WW-WW8Num2ztrue711111111111111111111111111"/>
    <w:qFormat/>
    <w:rPr/>
  </w:style>
  <w:style w:type="character" w:styleId="WW8Num2zfalse">
    <w:name w:val="WW8Num2zfalse"/>
    <w:qFormat/>
    <w:rPr>
      <w:rFonts w:ascii="Arial" w:hAnsi="Arial" w:eastAsia="Arial" w:cs="Arial"/>
      <w:sz w:val="24"/>
      <w:szCs w:val="24"/>
    </w:rPr>
  </w:style>
  <w:style w:type="character" w:styleId="WW-WW8Num1ztrue6111111111111111111111111111">
    <w:name w:val="WW-WW8Num1ztrue6111111111111111111111111111"/>
    <w:qFormat/>
    <w:rPr/>
  </w:style>
  <w:style w:type="character" w:styleId="WW-WW8Num1ztrue5111111111111111111111111111">
    <w:name w:val="WW-WW8Num1ztrue5111111111111111111111111111"/>
    <w:qFormat/>
    <w:rPr/>
  </w:style>
  <w:style w:type="character" w:styleId="WW-WW8Num1ztrue4111111111111111111111111111">
    <w:name w:val="WW-WW8Num1ztrue4111111111111111111111111111"/>
    <w:qFormat/>
    <w:rPr/>
  </w:style>
  <w:style w:type="character" w:styleId="WW-WW8Num1ztrue3111111111111111111111111111">
    <w:name w:val="WW-WW8Num1ztrue3111111111111111111111111111"/>
    <w:qFormat/>
    <w:rPr/>
  </w:style>
  <w:style w:type="character" w:styleId="WW-WW8Num1ztrue2111111111111111111111111111">
    <w:name w:val="WW-WW8Num1ztrue2111111111111111111111111111"/>
    <w:qFormat/>
    <w:rPr/>
  </w:style>
  <w:style w:type="character" w:styleId="WW-WW8Num1ztrue1111111111111111111111111111">
    <w:name w:val="WW-WW8Num1ztrue1111111111111111111111111111"/>
    <w:qFormat/>
    <w:rPr/>
  </w:style>
  <w:style w:type="character" w:styleId="WW-WW8Num1ztrue711111111111111111111111111">
    <w:name w:val="WW-WW8Num1ztrue711111111111111111111111111"/>
    <w:qFormat/>
    <w:rPr/>
  </w:style>
  <w:style w:type="character" w:styleId="WW-WW8Num4ztrue11111111111">
    <w:name w:val="WW-WW8Num4ztrue11111111111"/>
    <w:qFormat/>
    <w:rPr/>
  </w:style>
  <w:style w:type="character" w:styleId="WW-WW8Num4ztrue2111111111">
    <w:name w:val="WW-WW8Num4ztrue2111111111"/>
    <w:qFormat/>
    <w:rPr/>
  </w:style>
  <w:style w:type="character" w:styleId="WW-WW8Num3ztrue61111111111">
    <w:name w:val="WW-WW8Num3ztrue61111111111"/>
    <w:qFormat/>
    <w:rPr/>
  </w:style>
  <w:style w:type="character" w:styleId="WW-WW8Num3ztrue51111111111">
    <w:name w:val="WW-WW8Num3ztrue51111111111"/>
    <w:qFormat/>
    <w:rPr/>
  </w:style>
  <w:style w:type="character" w:styleId="WW-WW8Num3ztrue41111111111">
    <w:name w:val="WW-WW8Num3ztrue41111111111"/>
    <w:qFormat/>
    <w:rPr/>
  </w:style>
  <w:style w:type="character" w:styleId="WW-WW8Num3ztrue31111111111">
    <w:name w:val="WW-WW8Num3ztrue31111111111"/>
    <w:qFormat/>
    <w:rPr/>
  </w:style>
  <w:style w:type="character" w:styleId="WW-WW8Num3ztrue21111111111">
    <w:name w:val="WW-WW8Num3ztrue21111111111"/>
    <w:qFormat/>
    <w:rPr/>
  </w:style>
  <w:style w:type="character" w:styleId="WW-WW8Num3ztrue11111111111">
    <w:name w:val="WW-WW8Num3ztrue11111111111"/>
    <w:qFormat/>
    <w:rPr/>
  </w:style>
  <w:style w:type="character" w:styleId="WW-WW8Num3ztrue7111111111">
    <w:name w:val="WW-WW8Num3ztrue7111111111"/>
    <w:qFormat/>
    <w:rPr/>
  </w:style>
  <w:style w:type="character" w:styleId="WW-WW8Num2ztrue611111111111111111111111111">
    <w:name w:val="WW-WW8Num2ztrue611111111111111111111111111"/>
    <w:qFormat/>
    <w:rPr/>
  </w:style>
  <w:style w:type="character" w:styleId="WW-WW8Num2ztrue511111111111111111111111111">
    <w:name w:val="WW-WW8Num2ztrue511111111111111111111111111"/>
    <w:qFormat/>
    <w:rPr/>
  </w:style>
  <w:style w:type="character" w:styleId="WW-WW8Num2ztrue411111111111111111111111111">
    <w:name w:val="WW-WW8Num2ztrue411111111111111111111111111"/>
    <w:qFormat/>
    <w:rPr/>
  </w:style>
  <w:style w:type="character" w:styleId="WW-WW8Num2ztrue311111111111111111111111111">
    <w:name w:val="WW-WW8Num2ztrue311111111111111111111111111"/>
    <w:qFormat/>
    <w:rPr/>
  </w:style>
  <w:style w:type="character" w:styleId="WW-WW8Num2ztrue211111111111111111111111111">
    <w:name w:val="WW-WW8Num2ztrue211111111111111111111111111"/>
    <w:qFormat/>
    <w:rPr/>
  </w:style>
  <w:style w:type="character" w:styleId="WW-WW8Num2ztrue111111111111111111111111111">
    <w:name w:val="WW-WW8Num2ztrue111111111111111111111111111"/>
    <w:qFormat/>
    <w:rPr/>
  </w:style>
  <w:style w:type="character" w:styleId="WW-WW8Num2ztrue71111111111111111111111111">
    <w:name w:val="WW-WW8Num2ztrue71111111111111111111111111"/>
    <w:qFormat/>
    <w:rPr/>
  </w:style>
  <w:style w:type="character" w:styleId="WW-WW8Num1ztrue611111111111111111111111111">
    <w:name w:val="WW-WW8Num1ztrue611111111111111111111111111"/>
    <w:qFormat/>
    <w:rPr/>
  </w:style>
  <w:style w:type="character" w:styleId="WW-WW8Num1ztrue511111111111111111111111111">
    <w:name w:val="WW-WW8Num1ztrue511111111111111111111111111"/>
    <w:qFormat/>
    <w:rPr/>
  </w:style>
  <w:style w:type="character" w:styleId="WW-WW8Num1ztrue411111111111111111111111111">
    <w:name w:val="WW-WW8Num1ztrue411111111111111111111111111"/>
    <w:qFormat/>
    <w:rPr/>
  </w:style>
  <w:style w:type="character" w:styleId="WW-WW8Num1ztrue311111111111111111111111111">
    <w:name w:val="WW-WW8Num1ztrue311111111111111111111111111"/>
    <w:qFormat/>
    <w:rPr/>
  </w:style>
  <w:style w:type="character" w:styleId="WW-WW8Num1ztrue211111111111111111111111111">
    <w:name w:val="WW-WW8Num1ztrue211111111111111111111111111"/>
    <w:qFormat/>
    <w:rPr/>
  </w:style>
  <w:style w:type="character" w:styleId="WW-WW8Num1ztrue111111111111111111111111111">
    <w:name w:val="WW-WW8Num1ztrue111111111111111111111111111"/>
    <w:qFormat/>
    <w:rPr/>
  </w:style>
  <w:style w:type="character" w:styleId="WW-WW8Num1ztrue71111111111111111111111111">
    <w:name w:val="WW-WW8Num1ztrue71111111111111111111111111"/>
    <w:qFormat/>
    <w:rPr/>
  </w:style>
  <w:style w:type="character" w:styleId="WW-WW8Num4ztrue1111111111">
    <w:name w:val="WW-WW8Num4ztrue1111111111"/>
    <w:qFormat/>
    <w:rPr/>
  </w:style>
  <w:style w:type="character" w:styleId="WW-WW8Num4ztrue211111111">
    <w:name w:val="WW-WW8Num4ztrue211111111"/>
    <w:qFormat/>
    <w:rPr/>
  </w:style>
  <w:style w:type="character" w:styleId="WW-WW8Num3ztrue6111111111">
    <w:name w:val="WW-WW8Num3ztrue6111111111"/>
    <w:qFormat/>
    <w:rPr/>
  </w:style>
  <w:style w:type="character" w:styleId="WW-WW8Num3ztrue5111111111">
    <w:name w:val="WW-WW8Num3ztrue5111111111"/>
    <w:qFormat/>
    <w:rPr/>
  </w:style>
  <w:style w:type="character" w:styleId="WW-WW8Num3ztrue4111111111">
    <w:name w:val="WW-WW8Num3ztrue4111111111"/>
    <w:qFormat/>
    <w:rPr/>
  </w:style>
  <w:style w:type="character" w:styleId="WW-WW8Num3ztrue3111111111">
    <w:name w:val="WW-WW8Num3ztrue3111111111"/>
    <w:qFormat/>
    <w:rPr/>
  </w:style>
  <w:style w:type="character" w:styleId="WW-WW8Num3ztrue2111111111">
    <w:name w:val="WW-WW8Num3ztrue2111111111"/>
    <w:qFormat/>
    <w:rPr/>
  </w:style>
  <w:style w:type="character" w:styleId="WW-WW8Num3ztrue1111111111">
    <w:name w:val="WW-WW8Num3ztrue1111111111"/>
    <w:qFormat/>
    <w:rPr/>
  </w:style>
  <w:style w:type="character" w:styleId="WW-WW8Num3ztrue711111111">
    <w:name w:val="WW-WW8Num3ztrue711111111"/>
    <w:qFormat/>
    <w:rPr/>
  </w:style>
  <w:style w:type="character" w:styleId="WW-WW8Num2ztrue61111111111111111111111111">
    <w:name w:val="WW-WW8Num2ztrue61111111111111111111111111"/>
    <w:qFormat/>
    <w:rPr/>
  </w:style>
  <w:style w:type="character" w:styleId="WW-WW8Num2ztrue51111111111111111111111111">
    <w:name w:val="WW-WW8Num2ztrue51111111111111111111111111"/>
    <w:qFormat/>
    <w:rPr/>
  </w:style>
  <w:style w:type="character" w:styleId="WW-WW8Num2ztrue41111111111111111111111111">
    <w:name w:val="WW-WW8Num2ztrue41111111111111111111111111"/>
    <w:qFormat/>
    <w:rPr/>
  </w:style>
  <w:style w:type="character" w:styleId="WW-WW8Num2ztrue31111111111111111111111111">
    <w:name w:val="WW-WW8Num2ztrue31111111111111111111111111"/>
    <w:qFormat/>
    <w:rPr/>
  </w:style>
  <w:style w:type="character" w:styleId="WW-WW8Num2ztrue21111111111111111111111111">
    <w:name w:val="WW-WW8Num2ztrue21111111111111111111111111"/>
    <w:qFormat/>
    <w:rPr/>
  </w:style>
  <w:style w:type="character" w:styleId="WW-WW8Num2ztrue11111111111111111111111111">
    <w:name w:val="WW-WW8Num2ztrue11111111111111111111111111"/>
    <w:qFormat/>
    <w:rPr/>
  </w:style>
  <w:style w:type="character" w:styleId="WW-WW8Num2ztrue7111111111111111111111111">
    <w:name w:val="WW-WW8Num2ztrue7111111111111111111111111"/>
    <w:qFormat/>
    <w:rPr/>
  </w:style>
  <w:style w:type="character" w:styleId="WW-WW8Num1ztrue61111111111111111111111111">
    <w:name w:val="WW-WW8Num1ztrue61111111111111111111111111"/>
    <w:qFormat/>
    <w:rPr/>
  </w:style>
  <w:style w:type="character" w:styleId="WW-WW8Num1ztrue51111111111111111111111111">
    <w:name w:val="WW-WW8Num1ztrue51111111111111111111111111"/>
    <w:qFormat/>
    <w:rPr/>
  </w:style>
  <w:style w:type="character" w:styleId="WW-WW8Num1ztrue41111111111111111111111111">
    <w:name w:val="WW-WW8Num1ztrue41111111111111111111111111"/>
    <w:qFormat/>
    <w:rPr/>
  </w:style>
  <w:style w:type="character" w:styleId="WW-WW8Num1ztrue31111111111111111111111111">
    <w:name w:val="WW-WW8Num1ztrue31111111111111111111111111"/>
    <w:qFormat/>
    <w:rPr/>
  </w:style>
  <w:style w:type="character" w:styleId="WW-WW8Num1ztrue21111111111111111111111111">
    <w:name w:val="WW-WW8Num1ztrue21111111111111111111111111"/>
    <w:qFormat/>
    <w:rPr/>
  </w:style>
  <w:style w:type="character" w:styleId="WW-WW8Num1ztrue11111111111111111111111111">
    <w:name w:val="WW-WW8Num1ztrue11111111111111111111111111"/>
    <w:qFormat/>
    <w:rPr/>
  </w:style>
  <w:style w:type="character" w:styleId="WW-WW8Num1ztrue7111111111111111111111111">
    <w:name w:val="WW-WW8Num1ztrue7111111111111111111111111"/>
    <w:qFormat/>
    <w:rPr/>
  </w:style>
  <w:style w:type="character" w:styleId="WW-WW8Num4ztrue111111111">
    <w:name w:val="WW-WW8Num4ztrue111111111"/>
    <w:qFormat/>
    <w:rPr/>
  </w:style>
  <w:style w:type="character" w:styleId="WW-WW8Num4ztrue21111111">
    <w:name w:val="WW-WW8Num4ztrue21111111"/>
    <w:qFormat/>
    <w:rPr/>
  </w:style>
  <w:style w:type="character" w:styleId="WW-WW8Num3ztrue611111111">
    <w:name w:val="WW-WW8Num3ztrue611111111"/>
    <w:qFormat/>
    <w:rPr/>
  </w:style>
  <w:style w:type="character" w:styleId="WW-WW8Num3ztrue511111111">
    <w:name w:val="WW-WW8Num3ztrue511111111"/>
    <w:qFormat/>
    <w:rPr/>
  </w:style>
  <w:style w:type="character" w:styleId="WW-WW8Num3ztrue411111111">
    <w:name w:val="WW-WW8Num3ztrue411111111"/>
    <w:qFormat/>
    <w:rPr/>
  </w:style>
  <w:style w:type="character" w:styleId="WW-WW8Num3ztrue311111111">
    <w:name w:val="WW-WW8Num3ztrue311111111"/>
    <w:qFormat/>
    <w:rPr/>
  </w:style>
  <w:style w:type="character" w:styleId="WW-WW8Num3ztrue211111111">
    <w:name w:val="WW-WW8Num3ztrue211111111"/>
    <w:qFormat/>
    <w:rPr/>
  </w:style>
  <w:style w:type="character" w:styleId="WW-WW8Num3ztrue111111111">
    <w:name w:val="WW-WW8Num3ztrue111111111"/>
    <w:qFormat/>
    <w:rPr/>
  </w:style>
  <w:style w:type="character" w:styleId="WW-WW8Num3ztrue71111111">
    <w:name w:val="WW-WW8Num3ztrue71111111"/>
    <w:qFormat/>
    <w:rPr/>
  </w:style>
  <w:style w:type="character" w:styleId="WW-WW8Num2ztrue6111111111111111111111111">
    <w:name w:val="WW-WW8Num2ztrue6111111111111111111111111"/>
    <w:qFormat/>
    <w:rPr/>
  </w:style>
  <w:style w:type="character" w:styleId="WW-WW8Num2ztrue5111111111111111111111111">
    <w:name w:val="WW-WW8Num2ztrue5111111111111111111111111"/>
    <w:qFormat/>
    <w:rPr/>
  </w:style>
  <w:style w:type="character" w:styleId="WW-WW8Num2ztrue4111111111111111111111111">
    <w:name w:val="WW-WW8Num2ztrue4111111111111111111111111"/>
    <w:qFormat/>
    <w:rPr/>
  </w:style>
  <w:style w:type="character" w:styleId="WW-WW8Num2ztrue3111111111111111111111111">
    <w:name w:val="WW-WW8Num2ztrue3111111111111111111111111"/>
    <w:qFormat/>
    <w:rPr/>
  </w:style>
  <w:style w:type="character" w:styleId="WW-WW8Num2ztrue2111111111111111111111111">
    <w:name w:val="WW-WW8Num2ztrue2111111111111111111111111"/>
    <w:qFormat/>
    <w:rPr/>
  </w:style>
  <w:style w:type="character" w:styleId="WW-WW8Num2ztrue1111111111111111111111111">
    <w:name w:val="WW-WW8Num2ztrue1111111111111111111111111"/>
    <w:qFormat/>
    <w:rPr/>
  </w:style>
  <w:style w:type="character" w:styleId="WW-WW8Num2ztrue711111111111111111111111">
    <w:name w:val="WW-WW8Num2ztrue711111111111111111111111"/>
    <w:qFormat/>
    <w:rPr/>
  </w:style>
  <w:style w:type="character" w:styleId="WW-WW8Num1ztrue6111111111111111111111111">
    <w:name w:val="WW-WW8Num1ztrue6111111111111111111111111"/>
    <w:qFormat/>
    <w:rPr/>
  </w:style>
  <w:style w:type="character" w:styleId="WW-WW8Num1ztrue5111111111111111111111111">
    <w:name w:val="WW-WW8Num1ztrue5111111111111111111111111"/>
    <w:qFormat/>
    <w:rPr/>
  </w:style>
  <w:style w:type="character" w:styleId="WW-WW8Num1ztrue4111111111111111111111111">
    <w:name w:val="WW-WW8Num1ztrue4111111111111111111111111"/>
    <w:qFormat/>
    <w:rPr/>
  </w:style>
  <w:style w:type="character" w:styleId="WW-WW8Num1ztrue3111111111111111111111111">
    <w:name w:val="WW-WW8Num1ztrue3111111111111111111111111"/>
    <w:qFormat/>
    <w:rPr/>
  </w:style>
  <w:style w:type="character" w:styleId="WW-WW8Num1ztrue2111111111111111111111111">
    <w:name w:val="WW-WW8Num1ztrue2111111111111111111111111"/>
    <w:qFormat/>
    <w:rPr/>
  </w:style>
  <w:style w:type="character" w:styleId="WW-WW8Num1ztrue1111111111111111111111111">
    <w:name w:val="WW-WW8Num1ztrue1111111111111111111111111"/>
    <w:qFormat/>
    <w:rPr/>
  </w:style>
  <w:style w:type="character" w:styleId="WW-WW8Num1ztrue711111111111111111111111">
    <w:name w:val="WW-WW8Num1ztrue711111111111111111111111"/>
    <w:qFormat/>
    <w:rPr/>
  </w:style>
  <w:style w:type="character" w:styleId="WW-WW8Num4ztrue11111111">
    <w:name w:val="WW-WW8Num4ztrue11111111"/>
    <w:qFormat/>
    <w:rPr/>
  </w:style>
  <w:style w:type="character" w:styleId="WW-WW8Num4ztrue2111111">
    <w:name w:val="WW-WW8Num4ztrue2111111"/>
    <w:qFormat/>
    <w:rPr/>
  </w:style>
  <w:style w:type="character" w:styleId="WW-WW8Num3ztrue61111111">
    <w:name w:val="WW-WW8Num3ztrue61111111"/>
    <w:qFormat/>
    <w:rPr/>
  </w:style>
  <w:style w:type="character" w:styleId="WW-WW8Num3ztrue51111111">
    <w:name w:val="WW-WW8Num3ztrue51111111"/>
    <w:qFormat/>
    <w:rPr/>
  </w:style>
  <w:style w:type="character" w:styleId="WW-WW8Num3ztrue41111111">
    <w:name w:val="WW-WW8Num3ztrue41111111"/>
    <w:qFormat/>
    <w:rPr/>
  </w:style>
  <w:style w:type="character" w:styleId="WW-WW8Num3ztrue31111111">
    <w:name w:val="WW-WW8Num3ztrue31111111"/>
    <w:qFormat/>
    <w:rPr/>
  </w:style>
  <w:style w:type="character" w:styleId="WW-WW8Num3ztrue21111111">
    <w:name w:val="WW-WW8Num3ztrue21111111"/>
    <w:qFormat/>
    <w:rPr/>
  </w:style>
  <w:style w:type="character" w:styleId="WW-WW8Num3ztrue11111111">
    <w:name w:val="WW-WW8Num3ztrue11111111"/>
    <w:qFormat/>
    <w:rPr/>
  </w:style>
  <w:style w:type="character" w:styleId="WW-WW8Num3ztrue7111111">
    <w:name w:val="WW-WW8Num3ztrue7111111"/>
    <w:qFormat/>
    <w:rPr/>
  </w:style>
  <w:style w:type="character" w:styleId="WW-WW8Num2ztrue611111111111111111111111">
    <w:name w:val="WW-WW8Num2ztrue611111111111111111111111"/>
    <w:qFormat/>
    <w:rPr/>
  </w:style>
  <w:style w:type="character" w:styleId="WW-WW8Num2ztrue511111111111111111111111">
    <w:name w:val="WW-WW8Num2ztrue511111111111111111111111"/>
    <w:qFormat/>
    <w:rPr/>
  </w:style>
  <w:style w:type="character" w:styleId="WW-WW8Num2ztrue411111111111111111111111">
    <w:name w:val="WW-WW8Num2ztrue411111111111111111111111"/>
    <w:qFormat/>
    <w:rPr/>
  </w:style>
  <w:style w:type="character" w:styleId="WW-WW8Num2ztrue311111111111111111111111">
    <w:name w:val="WW-WW8Num2ztrue311111111111111111111111"/>
    <w:qFormat/>
    <w:rPr/>
  </w:style>
  <w:style w:type="character" w:styleId="WW-WW8Num2ztrue211111111111111111111111">
    <w:name w:val="WW-WW8Num2ztrue211111111111111111111111"/>
    <w:qFormat/>
    <w:rPr/>
  </w:style>
  <w:style w:type="character" w:styleId="WW-WW8Num2ztrue111111111111111111111111">
    <w:name w:val="WW-WW8Num2ztrue111111111111111111111111"/>
    <w:qFormat/>
    <w:rPr/>
  </w:style>
  <w:style w:type="character" w:styleId="WW-WW8Num2ztrue71111111111111111111111">
    <w:name w:val="WW-WW8Num2ztrue71111111111111111111111"/>
    <w:qFormat/>
    <w:rPr/>
  </w:style>
  <w:style w:type="character" w:styleId="WW-WW8Num1ztrue611111111111111111111111">
    <w:name w:val="WW-WW8Num1ztrue611111111111111111111111"/>
    <w:qFormat/>
    <w:rPr/>
  </w:style>
  <w:style w:type="character" w:styleId="WW-WW8Num1ztrue511111111111111111111111">
    <w:name w:val="WW-WW8Num1ztrue511111111111111111111111"/>
    <w:qFormat/>
    <w:rPr/>
  </w:style>
  <w:style w:type="character" w:styleId="WW-WW8Num1ztrue411111111111111111111111">
    <w:name w:val="WW-WW8Num1ztrue411111111111111111111111"/>
    <w:qFormat/>
    <w:rPr/>
  </w:style>
  <w:style w:type="character" w:styleId="WW-WW8Num1ztrue311111111111111111111111">
    <w:name w:val="WW-WW8Num1ztrue311111111111111111111111"/>
    <w:qFormat/>
    <w:rPr/>
  </w:style>
  <w:style w:type="character" w:styleId="WW-WW8Num1ztrue211111111111111111111111">
    <w:name w:val="WW-WW8Num1ztrue211111111111111111111111"/>
    <w:qFormat/>
    <w:rPr/>
  </w:style>
  <w:style w:type="character" w:styleId="WW-WW8Num1ztrue111111111111111111111111">
    <w:name w:val="WW-WW8Num1ztrue111111111111111111111111"/>
    <w:qFormat/>
    <w:rPr/>
  </w:style>
  <w:style w:type="character" w:styleId="WW-WW8Num1ztrue71111111111111111111111">
    <w:name w:val="WW-WW8Num1ztrue71111111111111111111111"/>
    <w:qFormat/>
    <w:rPr/>
  </w:style>
  <w:style w:type="character" w:styleId="WW-WW8Num4ztrue1111111">
    <w:name w:val="WW-WW8Num4ztrue1111111"/>
    <w:qFormat/>
    <w:rPr/>
  </w:style>
  <w:style w:type="character" w:styleId="WW-WW8Num4ztrue211111">
    <w:name w:val="WW-WW8Num4ztrue211111"/>
    <w:qFormat/>
    <w:rPr/>
  </w:style>
  <w:style w:type="character" w:styleId="WW-WW8Num3ztrue6111111">
    <w:name w:val="WW-WW8Num3ztrue6111111"/>
    <w:qFormat/>
    <w:rPr/>
  </w:style>
  <w:style w:type="character" w:styleId="WW-WW8Num3ztrue5111111">
    <w:name w:val="WW-WW8Num3ztrue5111111"/>
    <w:qFormat/>
    <w:rPr/>
  </w:style>
  <w:style w:type="character" w:styleId="WW-WW8Num3ztrue4111111">
    <w:name w:val="WW-WW8Num3ztrue4111111"/>
    <w:qFormat/>
    <w:rPr/>
  </w:style>
  <w:style w:type="character" w:styleId="WW-WW8Num3ztrue3111111">
    <w:name w:val="WW-WW8Num3ztrue3111111"/>
    <w:qFormat/>
    <w:rPr/>
  </w:style>
  <w:style w:type="character" w:styleId="WW-WW8Num3ztrue2111111">
    <w:name w:val="WW-WW8Num3ztrue2111111"/>
    <w:qFormat/>
    <w:rPr/>
  </w:style>
  <w:style w:type="character" w:styleId="WW-WW8Num3ztrue1111111">
    <w:name w:val="WW-WW8Num3ztrue1111111"/>
    <w:qFormat/>
    <w:rPr/>
  </w:style>
  <w:style w:type="character" w:styleId="WW-WW8Num3ztrue711111">
    <w:name w:val="WW-WW8Num3ztrue711111"/>
    <w:qFormat/>
    <w:rPr/>
  </w:style>
  <w:style w:type="character" w:styleId="WW-WW8Num2ztrue61111111111111111111111">
    <w:name w:val="WW-WW8Num2ztrue61111111111111111111111"/>
    <w:qFormat/>
    <w:rPr/>
  </w:style>
  <w:style w:type="character" w:styleId="WW-WW8Num2ztrue51111111111111111111111">
    <w:name w:val="WW-WW8Num2ztrue51111111111111111111111"/>
    <w:qFormat/>
    <w:rPr/>
  </w:style>
  <w:style w:type="character" w:styleId="WW-WW8Num2ztrue41111111111111111111111">
    <w:name w:val="WW-WW8Num2ztrue41111111111111111111111"/>
    <w:qFormat/>
    <w:rPr/>
  </w:style>
  <w:style w:type="character" w:styleId="WW-WW8Num2ztrue31111111111111111111111">
    <w:name w:val="WW-WW8Num2ztrue31111111111111111111111"/>
    <w:qFormat/>
    <w:rPr/>
  </w:style>
  <w:style w:type="character" w:styleId="WW-WW8Num2ztrue21111111111111111111111">
    <w:name w:val="WW-WW8Num2ztrue21111111111111111111111"/>
    <w:qFormat/>
    <w:rPr/>
  </w:style>
  <w:style w:type="character" w:styleId="WW-WW8Num2ztrue11111111111111111111111">
    <w:name w:val="WW-WW8Num2ztrue11111111111111111111111"/>
    <w:qFormat/>
    <w:rPr/>
  </w:style>
  <w:style w:type="character" w:styleId="WW-WW8Num2ztrue7111111111111111111111">
    <w:name w:val="WW-WW8Num2ztrue7111111111111111111111"/>
    <w:qFormat/>
    <w:rPr/>
  </w:style>
  <w:style w:type="character" w:styleId="WW-WW8Num1ztrue61111111111111111111111">
    <w:name w:val="WW-WW8Num1ztrue61111111111111111111111"/>
    <w:qFormat/>
    <w:rPr/>
  </w:style>
  <w:style w:type="character" w:styleId="WW-WW8Num1ztrue51111111111111111111111">
    <w:name w:val="WW-WW8Num1ztrue51111111111111111111111"/>
    <w:qFormat/>
    <w:rPr/>
  </w:style>
  <w:style w:type="character" w:styleId="WW-WW8Num1ztrue41111111111111111111111">
    <w:name w:val="WW-WW8Num1ztrue41111111111111111111111"/>
    <w:qFormat/>
    <w:rPr/>
  </w:style>
  <w:style w:type="character" w:styleId="WW-WW8Num1ztrue31111111111111111111111">
    <w:name w:val="WW-WW8Num1ztrue31111111111111111111111"/>
    <w:qFormat/>
    <w:rPr/>
  </w:style>
  <w:style w:type="character" w:styleId="WW-WW8Num1ztrue21111111111111111111111">
    <w:name w:val="WW-WW8Num1ztrue21111111111111111111111"/>
    <w:qFormat/>
    <w:rPr/>
  </w:style>
  <w:style w:type="character" w:styleId="WW-WW8Num1ztrue11111111111111111111111">
    <w:name w:val="WW-WW8Num1ztrue11111111111111111111111"/>
    <w:qFormat/>
    <w:rPr/>
  </w:style>
  <w:style w:type="character" w:styleId="WW-WW8Num1ztrue7111111111111111111111">
    <w:name w:val="WW-WW8Num1ztrue7111111111111111111111"/>
    <w:qFormat/>
    <w:rPr/>
  </w:style>
  <w:style w:type="character" w:styleId="WW-WW8Num4ztrue111111">
    <w:name w:val="WW-WW8Num4ztrue111111"/>
    <w:qFormat/>
    <w:rPr/>
  </w:style>
  <w:style w:type="character" w:styleId="WW-WW8Num4ztrue21111">
    <w:name w:val="WW-WW8Num4ztrue21111"/>
    <w:qFormat/>
    <w:rPr/>
  </w:style>
  <w:style w:type="character" w:styleId="WW-WW8Num3ztrue611111">
    <w:name w:val="WW-WW8Num3ztrue611111"/>
    <w:qFormat/>
    <w:rPr/>
  </w:style>
  <w:style w:type="character" w:styleId="WW-WW8Num3ztrue511111">
    <w:name w:val="WW-WW8Num3ztrue511111"/>
    <w:qFormat/>
    <w:rPr/>
  </w:style>
  <w:style w:type="character" w:styleId="WW-WW8Num3ztrue411111">
    <w:name w:val="WW-WW8Num3ztrue411111"/>
    <w:qFormat/>
    <w:rPr/>
  </w:style>
  <w:style w:type="character" w:styleId="WW-WW8Num3ztrue311111">
    <w:name w:val="WW-WW8Num3ztrue311111"/>
    <w:qFormat/>
    <w:rPr/>
  </w:style>
  <w:style w:type="character" w:styleId="WW-WW8Num3ztrue211111">
    <w:name w:val="WW-WW8Num3ztrue211111"/>
    <w:qFormat/>
    <w:rPr/>
  </w:style>
  <w:style w:type="character" w:styleId="WW-WW8Num3ztrue111111">
    <w:name w:val="WW-WW8Num3ztrue111111"/>
    <w:qFormat/>
    <w:rPr/>
  </w:style>
  <w:style w:type="character" w:styleId="WW-WW8Num3ztrue71111">
    <w:name w:val="WW-WW8Num3ztrue71111"/>
    <w:qFormat/>
    <w:rPr/>
  </w:style>
  <w:style w:type="character" w:styleId="WW-WW8Num2ztrue6111111111111111111111">
    <w:name w:val="WW-WW8Num2ztrue6111111111111111111111"/>
    <w:qFormat/>
    <w:rPr/>
  </w:style>
  <w:style w:type="character" w:styleId="WW-WW8Num2ztrue5111111111111111111111">
    <w:name w:val="WW-WW8Num2ztrue5111111111111111111111"/>
    <w:qFormat/>
    <w:rPr/>
  </w:style>
  <w:style w:type="character" w:styleId="WW-WW8Num2ztrue4111111111111111111111">
    <w:name w:val="WW-WW8Num2ztrue4111111111111111111111"/>
    <w:qFormat/>
    <w:rPr/>
  </w:style>
  <w:style w:type="character" w:styleId="WW-WW8Num2ztrue3111111111111111111111">
    <w:name w:val="WW-WW8Num2ztrue3111111111111111111111"/>
    <w:qFormat/>
    <w:rPr/>
  </w:style>
  <w:style w:type="character" w:styleId="WW-WW8Num2ztrue2111111111111111111111">
    <w:name w:val="WW-WW8Num2ztrue2111111111111111111111"/>
    <w:qFormat/>
    <w:rPr/>
  </w:style>
  <w:style w:type="character" w:styleId="WW-WW8Num2ztrue1111111111111111111111">
    <w:name w:val="WW-WW8Num2ztrue1111111111111111111111"/>
    <w:qFormat/>
    <w:rPr/>
  </w:style>
  <w:style w:type="character" w:styleId="WW-WW8Num2ztrue711111111111111111111">
    <w:name w:val="WW-WW8Num2ztrue711111111111111111111"/>
    <w:qFormat/>
    <w:rPr/>
  </w:style>
  <w:style w:type="character" w:styleId="WW-WW8Num1ztrue6111111111111111111111">
    <w:name w:val="WW-WW8Num1ztrue6111111111111111111111"/>
    <w:qFormat/>
    <w:rPr/>
  </w:style>
  <w:style w:type="character" w:styleId="WW-WW8Num1ztrue5111111111111111111111">
    <w:name w:val="WW-WW8Num1ztrue5111111111111111111111"/>
    <w:qFormat/>
    <w:rPr/>
  </w:style>
  <w:style w:type="character" w:styleId="WW-WW8Num1ztrue4111111111111111111111">
    <w:name w:val="WW-WW8Num1ztrue4111111111111111111111"/>
    <w:qFormat/>
    <w:rPr/>
  </w:style>
  <w:style w:type="character" w:styleId="WW-WW8Num1ztrue3111111111111111111111">
    <w:name w:val="WW-WW8Num1ztrue3111111111111111111111"/>
    <w:qFormat/>
    <w:rPr/>
  </w:style>
  <w:style w:type="character" w:styleId="WW-WW8Num1ztrue2111111111111111111111">
    <w:name w:val="WW-WW8Num1ztrue2111111111111111111111"/>
    <w:qFormat/>
    <w:rPr/>
  </w:style>
  <w:style w:type="character" w:styleId="WW-WW8Num1ztrue1111111111111111111111">
    <w:name w:val="WW-WW8Num1ztrue1111111111111111111111"/>
    <w:qFormat/>
    <w:rPr/>
  </w:style>
  <w:style w:type="character" w:styleId="WW-WW8Num1ztrue711111111111111111111">
    <w:name w:val="WW-WW8Num1ztrue711111111111111111111"/>
    <w:qFormat/>
    <w:rPr/>
  </w:style>
  <w:style w:type="character" w:styleId="WW-WW8Num4ztrue11111">
    <w:name w:val="WW-WW8Num4ztrue11111"/>
    <w:qFormat/>
    <w:rPr/>
  </w:style>
  <w:style w:type="character" w:styleId="WW-WW8Num4ztrue2111">
    <w:name w:val="WW-WW8Num4ztrue2111"/>
    <w:qFormat/>
    <w:rPr/>
  </w:style>
  <w:style w:type="character" w:styleId="WW-WW8Num3ztrue61111">
    <w:name w:val="WW-WW8Num3ztrue61111"/>
    <w:qFormat/>
    <w:rPr/>
  </w:style>
  <w:style w:type="character" w:styleId="WW-WW8Num3ztrue51111">
    <w:name w:val="WW-WW8Num3ztrue51111"/>
    <w:qFormat/>
    <w:rPr/>
  </w:style>
  <w:style w:type="character" w:styleId="WW-WW8Num3ztrue41111">
    <w:name w:val="WW-WW8Num3ztrue41111"/>
    <w:qFormat/>
    <w:rPr/>
  </w:style>
  <w:style w:type="character" w:styleId="WW-WW8Num3ztrue31111">
    <w:name w:val="WW-WW8Num3ztrue31111"/>
    <w:qFormat/>
    <w:rPr/>
  </w:style>
  <w:style w:type="character" w:styleId="WW-WW8Num3ztrue21111">
    <w:name w:val="WW-WW8Num3ztrue21111"/>
    <w:qFormat/>
    <w:rPr/>
  </w:style>
  <w:style w:type="character" w:styleId="WW-WW8Num3ztrue11111">
    <w:name w:val="WW-WW8Num3ztrue11111"/>
    <w:qFormat/>
    <w:rPr/>
  </w:style>
  <w:style w:type="character" w:styleId="WW-WW8Num3ztrue7111">
    <w:name w:val="WW-WW8Num3ztrue7111"/>
    <w:qFormat/>
    <w:rPr/>
  </w:style>
  <w:style w:type="character" w:styleId="WW-WW8Num2ztrue611111111111111111111">
    <w:name w:val="WW-WW8Num2ztrue611111111111111111111"/>
    <w:qFormat/>
    <w:rPr/>
  </w:style>
  <w:style w:type="character" w:styleId="WW-WW8Num2ztrue511111111111111111111">
    <w:name w:val="WW-WW8Num2ztrue511111111111111111111"/>
    <w:qFormat/>
    <w:rPr/>
  </w:style>
  <w:style w:type="character" w:styleId="WW-WW8Num2ztrue411111111111111111111">
    <w:name w:val="WW-WW8Num2ztrue411111111111111111111"/>
    <w:qFormat/>
    <w:rPr/>
  </w:style>
  <w:style w:type="character" w:styleId="WW-WW8Num2ztrue311111111111111111111">
    <w:name w:val="WW-WW8Num2ztrue311111111111111111111"/>
    <w:qFormat/>
    <w:rPr/>
  </w:style>
  <w:style w:type="character" w:styleId="WW-WW8Num2ztrue211111111111111111111">
    <w:name w:val="WW-WW8Num2ztrue211111111111111111111"/>
    <w:qFormat/>
    <w:rPr/>
  </w:style>
  <w:style w:type="character" w:styleId="WW-WW8Num2ztrue111111111111111111111">
    <w:name w:val="WW-WW8Num2ztrue111111111111111111111"/>
    <w:qFormat/>
    <w:rPr/>
  </w:style>
  <w:style w:type="character" w:styleId="WW-WW8Num2ztrue71111111111111111111">
    <w:name w:val="WW-WW8Num2ztrue71111111111111111111"/>
    <w:qFormat/>
    <w:rPr/>
  </w:style>
  <w:style w:type="character" w:styleId="WW-WW8Num1ztrue611111111111111111111">
    <w:name w:val="WW-WW8Num1ztrue611111111111111111111"/>
    <w:qFormat/>
    <w:rPr/>
  </w:style>
  <w:style w:type="character" w:styleId="WW-WW8Num1ztrue511111111111111111111">
    <w:name w:val="WW-WW8Num1ztrue511111111111111111111"/>
    <w:qFormat/>
    <w:rPr/>
  </w:style>
  <w:style w:type="character" w:styleId="WW-WW8Num1ztrue411111111111111111111">
    <w:name w:val="WW-WW8Num1ztrue411111111111111111111"/>
    <w:qFormat/>
    <w:rPr/>
  </w:style>
  <w:style w:type="character" w:styleId="WW-WW8Num1ztrue311111111111111111111">
    <w:name w:val="WW-WW8Num1ztrue311111111111111111111"/>
    <w:qFormat/>
    <w:rPr/>
  </w:style>
  <w:style w:type="character" w:styleId="WW-WW8Num1ztrue211111111111111111111">
    <w:name w:val="WW-WW8Num1ztrue211111111111111111111"/>
    <w:qFormat/>
    <w:rPr/>
  </w:style>
  <w:style w:type="character" w:styleId="WW-WW8Num1ztrue111111111111111111111">
    <w:name w:val="WW-WW8Num1ztrue111111111111111111111"/>
    <w:qFormat/>
    <w:rPr/>
  </w:style>
  <w:style w:type="character" w:styleId="WW-WW8Num1ztrue71111111111111111111">
    <w:name w:val="WW-WW8Num1ztrue71111111111111111111"/>
    <w:qFormat/>
    <w:rPr/>
  </w:style>
  <w:style w:type="character" w:styleId="WW-WW8Num4ztrue1111">
    <w:name w:val="WW-WW8Num4ztrue1111"/>
    <w:qFormat/>
    <w:rPr/>
  </w:style>
  <w:style w:type="character" w:styleId="WW-WW8Num4ztrue211">
    <w:name w:val="WW-WW8Num4ztrue211"/>
    <w:qFormat/>
    <w:rPr/>
  </w:style>
  <w:style w:type="character" w:styleId="WW-WW8Num3ztrue6111">
    <w:name w:val="WW-WW8Num3ztrue6111"/>
    <w:qFormat/>
    <w:rPr/>
  </w:style>
  <w:style w:type="character" w:styleId="WW-WW8Num3ztrue5111">
    <w:name w:val="WW-WW8Num3ztrue5111"/>
    <w:qFormat/>
    <w:rPr/>
  </w:style>
  <w:style w:type="character" w:styleId="WW-WW8Num3ztrue4111">
    <w:name w:val="WW-WW8Num3ztrue4111"/>
    <w:qFormat/>
    <w:rPr/>
  </w:style>
  <w:style w:type="character" w:styleId="WW-WW8Num3ztrue3111">
    <w:name w:val="WW-WW8Num3ztrue3111"/>
    <w:qFormat/>
    <w:rPr/>
  </w:style>
  <w:style w:type="character" w:styleId="WW-WW8Num3ztrue2111">
    <w:name w:val="WW-WW8Num3ztrue2111"/>
    <w:qFormat/>
    <w:rPr/>
  </w:style>
  <w:style w:type="character" w:styleId="WW-WW8Num3ztrue1111">
    <w:name w:val="WW-WW8Num3ztrue1111"/>
    <w:qFormat/>
    <w:rPr/>
  </w:style>
  <w:style w:type="character" w:styleId="WW-WW8Num3ztrue711">
    <w:name w:val="WW-WW8Num3ztrue711"/>
    <w:qFormat/>
    <w:rPr/>
  </w:style>
  <w:style w:type="character" w:styleId="WW-WW8Num2ztrue61111111111111111111">
    <w:name w:val="WW-WW8Num2ztrue61111111111111111111"/>
    <w:qFormat/>
    <w:rPr/>
  </w:style>
  <w:style w:type="character" w:styleId="WW-WW8Num2ztrue51111111111111111111">
    <w:name w:val="WW-WW8Num2ztrue51111111111111111111"/>
    <w:qFormat/>
    <w:rPr/>
  </w:style>
  <w:style w:type="character" w:styleId="WW-WW8Num2ztrue41111111111111111111">
    <w:name w:val="WW-WW8Num2ztrue41111111111111111111"/>
    <w:qFormat/>
    <w:rPr/>
  </w:style>
  <w:style w:type="character" w:styleId="WW-WW8Num2ztrue31111111111111111111">
    <w:name w:val="WW-WW8Num2ztrue31111111111111111111"/>
    <w:qFormat/>
    <w:rPr/>
  </w:style>
  <w:style w:type="character" w:styleId="WW-WW8Num2ztrue21111111111111111111">
    <w:name w:val="WW-WW8Num2ztrue21111111111111111111"/>
    <w:qFormat/>
    <w:rPr/>
  </w:style>
  <w:style w:type="character" w:styleId="WW-WW8Num2ztrue11111111111111111111">
    <w:name w:val="WW-WW8Num2ztrue11111111111111111111"/>
    <w:qFormat/>
    <w:rPr/>
  </w:style>
  <w:style w:type="character" w:styleId="WW-WW8Num2ztrue7111111111111111111">
    <w:name w:val="WW-WW8Num2ztrue7111111111111111111"/>
    <w:qFormat/>
    <w:rPr/>
  </w:style>
  <w:style w:type="character" w:styleId="WW-WW8Num1ztrue61111111111111111111">
    <w:name w:val="WW-WW8Num1ztrue61111111111111111111"/>
    <w:qFormat/>
    <w:rPr/>
  </w:style>
  <w:style w:type="character" w:styleId="WW-WW8Num1ztrue51111111111111111111">
    <w:name w:val="WW-WW8Num1ztrue51111111111111111111"/>
    <w:qFormat/>
    <w:rPr/>
  </w:style>
  <w:style w:type="character" w:styleId="WW-WW8Num1ztrue41111111111111111111">
    <w:name w:val="WW-WW8Num1ztrue41111111111111111111"/>
    <w:qFormat/>
    <w:rPr/>
  </w:style>
  <w:style w:type="character" w:styleId="WW-WW8Num1ztrue31111111111111111111">
    <w:name w:val="WW-WW8Num1ztrue31111111111111111111"/>
    <w:qFormat/>
    <w:rPr/>
  </w:style>
  <w:style w:type="character" w:styleId="WW-WW8Num1ztrue21111111111111111111">
    <w:name w:val="WW-WW8Num1ztrue21111111111111111111"/>
    <w:qFormat/>
    <w:rPr/>
  </w:style>
  <w:style w:type="character" w:styleId="WW-WW8Num1ztrue11111111111111111111">
    <w:name w:val="WW-WW8Num1ztrue11111111111111111111"/>
    <w:qFormat/>
    <w:rPr/>
  </w:style>
  <w:style w:type="character" w:styleId="WW-WW8Num1ztrue7111111111111111111">
    <w:name w:val="WW-WW8Num1ztrue7111111111111111111"/>
    <w:qFormat/>
    <w:rPr/>
  </w:style>
  <w:style w:type="character" w:styleId="WW-WW8Num4ztrue111">
    <w:name w:val="WW-WW8Num4ztrue111"/>
    <w:qFormat/>
    <w:rPr/>
  </w:style>
  <w:style w:type="character" w:styleId="WW-WW8Num4ztrue21">
    <w:name w:val="WW-WW8Num4ztrue21"/>
    <w:qFormat/>
    <w:rPr/>
  </w:style>
  <w:style w:type="character" w:styleId="WW-WW8Num3ztrue611">
    <w:name w:val="WW-WW8Num3ztrue611"/>
    <w:qFormat/>
    <w:rPr/>
  </w:style>
  <w:style w:type="character" w:styleId="WW-WW8Num3ztrue511">
    <w:name w:val="WW-WW8Num3ztrue511"/>
    <w:qFormat/>
    <w:rPr/>
  </w:style>
  <w:style w:type="character" w:styleId="WW-WW8Num3ztrue411">
    <w:name w:val="WW-WW8Num3ztrue411"/>
    <w:qFormat/>
    <w:rPr/>
  </w:style>
  <w:style w:type="character" w:styleId="WW-WW8Num3ztrue311">
    <w:name w:val="WW-WW8Num3ztrue311"/>
    <w:qFormat/>
    <w:rPr/>
  </w:style>
  <w:style w:type="character" w:styleId="WW-WW8Num3ztrue211">
    <w:name w:val="WW-WW8Num3ztrue211"/>
    <w:qFormat/>
    <w:rPr/>
  </w:style>
  <w:style w:type="character" w:styleId="WW-WW8Num3ztrue111">
    <w:name w:val="WW-WW8Num3ztrue111"/>
    <w:qFormat/>
    <w:rPr/>
  </w:style>
  <w:style w:type="character" w:styleId="WW-WW8Num3ztrue71">
    <w:name w:val="WW-WW8Num3ztrue71"/>
    <w:qFormat/>
    <w:rPr/>
  </w:style>
  <w:style w:type="character" w:styleId="WW-WW8Num2ztrue6111111111111111111">
    <w:name w:val="WW-WW8Num2ztrue6111111111111111111"/>
    <w:qFormat/>
    <w:rPr/>
  </w:style>
  <w:style w:type="character" w:styleId="WW-WW8Num2ztrue5111111111111111111">
    <w:name w:val="WW-WW8Num2ztrue5111111111111111111"/>
    <w:qFormat/>
    <w:rPr/>
  </w:style>
  <w:style w:type="character" w:styleId="WW-WW8Num2ztrue4111111111111111111">
    <w:name w:val="WW-WW8Num2ztrue4111111111111111111"/>
    <w:qFormat/>
    <w:rPr/>
  </w:style>
  <w:style w:type="character" w:styleId="WW-WW8Num2ztrue3111111111111111111">
    <w:name w:val="WW-WW8Num2ztrue3111111111111111111"/>
    <w:qFormat/>
    <w:rPr/>
  </w:style>
  <w:style w:type="character" w:styleId="WW-WW8Num2ztrue2111111111111111111">
    <w:name w:val="WW-WW8Num2ztrue2111111111111111111"/>
    <w:qFormat/>
    <w:rPr/>
  </w:style>
  <w:style w:type="character" w:styleId="WW-WW8Num2ztrue1111111111111111111">
    <w:name w:val="WW-WW8Num2ztrue1111111111111111111"/>
    <w:qFormat/>
    <w:rPr/>
  </w:style>
  <w:style w:type="character" w:styleId="WW-WW8Num2ztrue711111111111111111">
    <w:name w:val="WW-WW8Num2ztrue711111111111111111"/>
    <w:qFormat/>
    <w:rPr/>
  </w:style>
  <w:style w:type="character" w:styleId="WW-WW8Num1ztrue6111111111111111111">
    <w:name w:val="WW-WW8Num1ztrue6111111111111111111"/>
    <w:qFormat/>
    <w:rPr/>
  </w:style>
  <w:style w:type="character" w:styleId="WW-WW8Num1ztrue5111111111111111111">
    <w:name w:val="WW-WW8Num1ztrue5111111111111111111"/>
    <w:qFormat/>
    <w:rPr/>
  </w:style>
  <w:style w:type="character" w:styleId="WW-WW8Num1ztrue4111111111111111111">
    <w:name w:val="WW-WW8Num1ztrue4111111111111111111"/>
    <w:qFormat/>
    <w:rPr/>
  </w:style>
  <w:style w:type="character" w:styleId="WW-WW8Num1ztrue3111111111111111111">
    <w:name w:val="WW-WW8Num1ztrue3111111111111111111"/>
    <w:qFormat/>
    <w:rPr/>
  </w:style>
  <w:style w:type="character" w:styleId="WW-WW8Num1ztrue2111111111111111111">
    <w:name w:val="WW-WW8Num1ztrue2111111111111111111"/>
    <w:qFormat/>
    <w:rPr/>
  </w:style>
  <w:style w:type="character" w:styleId="WW-WW8Num1ztrue1111111111111111111">
    <w:name w:val="WW-WW8Num1ztrue1111111111111111111"/>
    <w:qFormat/>
    <w:rPr/>
  </w:style>
  <w:style w:type="character" w:styleId="WW-WW8Num1ztrue711111111111111111">
    <w:name w:val="WW-WW8Num1ztrue711111111111111111"/>
    <w:qFormat/>
    <w:rPr/>
  </w:style>
  <w:style w:type="character" w:styleId="WW-WW8Num4ztrue11">
    <w:name w:val="WW-WW8Num4ztrue11"/>
    <w:qFormat/>
    <w:rPr/>
  </w:style>
  <w:style w:type="character" w:styleId="WW-WW8Num4ztrue2">
    <w:name w:val="WW-WW8Num4ztrue2"/>
    <w:qFormat/>
    <w:rPr/>
  </w:style>
  <w:style w:type="character" w:styleId="WW-WW8Num3ztrue61">
    <w:name w:val="WW-WW8Num3ztrue61"/>
    <w:qFormat/>
    <w:rPr/>
  </w:style>
  <w:style w:type="character" w:styleId="WW-WW8Num3ztrue51">
    <w:name w:val="WW-WW8Num3ztrue51"/>
    <w:qFormat/>
    <w:rPr/>
  </w:style>
  <w:style w:type="character" w:styleId="WW-WW8Num3ztrue41">
    <w:name w:val="WW-WW8Num3ztrue41"/>
    <w:qFormat/>
    <w:rPr/>
  </w:style>
  <w:style w:type="character" w:styleId="WW-WW8Num3ztrue31">
    <w:name w:val="WW-WW8Num3ztrue31"/>
    <w:qFormat/>
    <w:rPr/>
  </w:style>
  <w:style w:type="character" w:styleId="WW-WW8Num3ztrue21">
    <w:name w:val="WW-WW8Num3ztrue21"/>
    <w:qFormat/>
    <w:rPr/>
  </w:style>
  <w:style w:type="character" w:styleId="WW-WW8Num3ztrue11">
    <w:name w:val="WW-WW8Num3ztrue11"/>
    <w:qFormat/>
    <w:rPr/>
  </w:style>
  <w:style w:type="character" w:styleId="WW-WW8Num3ztrue7">
    <w:name w:val="WW-WW8Num3ztrue7"/>
    <w:qFormat/>
    <w:rPr/>
  </w:style>
  <w:style w:type="character" w:styleId="WW-WW8Num2ztrue611111111111111111">
    <w:name w:val="WW-WW8Num2ztrue611111111111111111"/>
    <w:qFormat/>
    <w:rPr/>
  </w:style>
  <w:style w:type="character" w:styleId="WW-WW8Num2ztrue511111111111111111">
    <w:name w:val="WW-WW8Num2ztrue511111111111111111"/>
    <w:qFormat/>
    <w:rPr/>
  </w:style>
  <w:style w:type="character" w:styleId="WW-WW8Num2ztrue411111111111111111">
    <w:name w:val="WW-WW8Num2ztrue411111111111111111"/>
    <w:qFormat/>
    <w:rPr/>
  </w:style>
  <w:style w:type="character" w:styleId="WW-WW8Num2ztrue311111111111111111">
    <w:name w:val="WW-WW8Num2ztrue311111111111111111"/>
    <w:qFormat/>
    <w:rPr/>
  </w:style>
  <w:style w:type="character" w:styleId="WW-WW8Num2ztrue211111111111111111">
    <w:name w:val="WW-WW8Num2ztrue211111111111111111"/>
    <w:qFormat/>
    <w:rPr/>
  </w:style>
  <w:style w:type="character" w:styleId="WW-WW8Num2ztrue111111111111111111">
    <w:name w:val="WW-WW8Num2ztrue111111111111111111"/>
    <w:qFormat/>
    <w:rPr/>
  </w:style>
  <w:style w:type="character" w:styleId="WW-WW8Num2ztrue71111111111111111">
    <w:name w:val="WW-WW8Num2ztrue71111111111111111"/>
    <w:qFormat/>
    <w:rPr/>
  </w:style>
  <w:style w:type="character" w:styleId="WW-WW8Num1ztrue611111111111111111">
    <w:name w:val="WW-WW8Num1ztrue611111111111111111"/>
    <w:qFormat/>
    <w:rPr/>
  </w:style>
  <w:style w:type="character" w:styleId="WW-WW8Num1ztrue511111111111111111">
    <w:name w:val="WW-WW8Num1ztrue511111111111111111"/>
    <w:qFormat/>
    <w:rPr/>
  </w:style>
  <w:style w:type="character" w:styleId="WW-WW8Num1ztrue411111111111111111">
    <w:name w:val="WW-WW8Num1ztrue411111111111111111"/>
    <w:qFormat/>
    <w:rPr/>
  </w:style>
  <w:style w:type="character" w:styleId="WW-WW8Num1ztrue311111111111111111">
    <w:name w:val="WW-WW8Num1ztrue311111111111111111"/>
    <w:qFormat/>
    <w:rPr/>
  </w:style>
  <w:style w:type="character" w:styleId="WW-WW8Num1ztrue211111111111111111">
    <w:name w:val="WW-WW8Num1ztrue211111111111111111"/>
    <w:qFormat/>
    <w:rPr/>
  </w:style>
  <w:style w:type="character" w:styleId="WW-WW8Num1ztrue111111111111111111">
    <w:name w:val="WW-WW8Num1ztrue111111111111111111"/>
    <w:qFormat/>
    <w:rPr/>
  </w:style>
  <w:style w:type="character" w:styleId="WW-WW8Num1ztrue71111111111111111">
    <w:name w:val="WW-WW8Num1ztrue71111111111111111"/>
    <w:qFormat/>
    <w:rPr/>
  </w:style>
  <w:style w:type="character" w:styleId="WW-WW8Num4ztrue1">
    <w:name w:val="WW-WW8Num4ztrue1"/>
    <w:qFormat/>
    <w:rPr/>
  </w:style>
  <w:style w:type="character" w:styleId="WW-WW8Num4ztrue">
    <w:name w:val="WW-WW8Num4ztrue"/>
    <w:qFormat/>
    <w:rPr/>
  </w:style>
  <w:style w:type="character" w:styleId="WW8Num4ztrue">
    <w:name w:val="WW8Num4ztrue"/>
    <w:qFormat/>
    <w:rPr/>
  </w:style>
  <w:style w:type="character" w:styleId="WW-WW8Num3ztrue6">
    <w:name w:val="WW-WW8Num3ztrue6"/>
    <w:qFormat/>
    <w:rPr/>
  </w:style>
  <w:style w:type="character" w:styleId="WW-WW8Num3ztrue5">
    <w:name w:val="WW-WW8Num3ztrue5"/>
    <w:qFormat/>
    <w:rPr/>
  </w:style>
  <w:style w:type="character" w:styleId="WW-WW8Num3ztrue4">
    <w:name w:val="WW-WW8Num3ztrue4"/>
    <w:qFormat/>
    <w:rPr/>
  </w:style>
  <w:style w:type="character" w:styleId="WW-WW8Num3ztrue3">
    <w:name w:val="WW-WW8Num3ztrue3"/>
    <w:qFormat/>
    <w:rPr/>
  </w:style>
  <w:style w:type="character" w:styleId="WW-WW8Num3ztrue2">
    <w:name w:val="WW-WW8Num3ztrue2"/>
    <w:qFormat/>
    <w:rPr/>
  </w:style>
  <w:style w:type="character" w:styleId="WW-WW8Num3ztrue1">
    <w:name w:val="WW-WW8Num3ztrue1"/>
    <w:qFormat/>
    <w:rPr/>
  </w:style>
  <w:style w:type="character" w:styleId="WW-WW8Num3ztrue">
    <w:name w:val="WW-WW8Num3ztrue"/>
    <w:qFormat/>
    <w:rPr/>
  </w:style>
  <w:style w:type="character" w:styleId="WW8Num3ztrue">
    <w:name w:val="WW8Num3ztrue"/>
    <w:qFormat/>
    <w:rPr/>
  </w:style>
  <w:style w:type="character" w:styleId="WW-WW8Num2ztrue61111111111111111">
    <w:name w:val="WW-WW8Num2ztrue61111111111111111"/>
    <w:qFormat/>
    <w:rPr/>
  </w:style>
  <w:style w:type="character" w:styleId="WW-WW8Num2ztrue51111111111111111">
    <w:name w:val="WW-WW8Num2ztrue51111111111111111"/>
    <w:qFormat/>
    <w:rPr/>
  </w:style>
  <w:style w:type="character" w:styleId="WW-WW8Num2ztrue41111111111111111">
    <w:name w:val="WW-WW8Num2ztrue41111111111111111"/>
    <w:qFormat/>
    <w:rPr/>
  </w:style>
  <w:style w:type="character" w:styleId="WW-WW8Num2ztrue31111111111111111">
    <w:name w:val="WW-WW8Num2ztrue31111111111111111"/>
    <w:qFormat/>
    <w:rPr/>
  </w:style>
  <w:style w:type="character" w:styleId="WW-WW8Num2ztrue21111111111111111">
    <w:name w:val="WW-WW8Num2ztrue21111111111111111"/>
    <w:qFormat/>
    <w:rPr/>
  </w:style>
  <w:style w:type="character" w:styleId="WW-WW8Num2ztrue11111111111111111">
    <w:name w:val="WW-WW8Num2ztrue11111111111111111"/>
    <w:qFormat/>
    <w:rPr/>
  </w:style>
  <w:style w:type="character" w:styleId="WW-WW8Num2ztrue7111111111111111">
    <w:name w:val="WW-WW8Num2ztrue7111111111111111"/>
    <w:qFormat/>
    <w:rPr/>
  </w:style>
  <w:style w:type="character" w:styleId="WW-WW8Num1ztrue61111111111111111">
    <w:name w:val="WW-WW8Num1ztrue61111111111111111"/>
    <w:qFormat/>
    <w:rPr/>
  </w:style>
  <w:style w:type="character" w:styleId="WW-WW8Num1ztrue51111111111111111">
    <w:name w:val="WW-WW8Num1ztrue51111111111111111"/>
    <w:qFormat/>
    <w:rPr/>
  </w:style>
  <w:style w:type="character" w:styleId="WW-WW8Num1ztrue41111111111111111">
    <w:name w:val="WW-WW8Num1ztrue41111111111111111"/>
    <w:qFormat/>
    <w:rPr/>
  </w:style>
  <w:style w:type="character" w:styleId="WW-WW8Num1ztrue31111111111111111">
    <w:name w:val="WW-WW8Num1ztrue31111111111111111"/>
    <w:qFormat/>
    <w:rPr/>
  </w:style>
  <w:style w:type="character" w:styleId="WW-WW8Num1ztrue21111111111111111">
    <w:name w:val="WW-WW8Num1ztrue21111111111111111"/>
    <w:qFormat/>
    <w:rPr/>
  </w:style>
  <w:style w:type="character" w:styleId="WW-WW8Num1ztrue11111111111111111">
    <w:name w:val="WW-WW8Num1ztrue11111111111111111"/>
    <w:qFormat/>
    <w:rPr/>
  </w:style>
  <w:style w:type="character" w:styleId="WW-WW8Num1ztrue7111111111111111">
    <w:name w:val="WW-WW8Num1ztrue7111111111111111"/>
    <w:qFormat/>
    <w:rPr/>
  </w:style>
  <w:style w:type="character" w:styleId="WW-WW8Num2ztrue6111111111111111">
    <w:name w:val="WW-WW8Num2ztrue6111111111111111"/>
    <w:qFormat/>
    <w:rPr/>
  </w:style>
  <w:style w:type="character" w:styleId="WW-WW8Num2ztrue5111111111111111">
    <w:name w:val="WW-WW8Num2ztrue5111111111111111"/>
    <w:qFormat/>
    <w:rPr/>
  </w:style>
  <w:style w:type="character" w:styleId="WW-WW8Num2ztrue4111111111111111">
    <w:name w:val="WW-WW8Num2ztrue4111111111111111"/>
    <w:qFormat/>
    <w:rPr/>
  </w:style>
  <w:style w:type="character" w:styleId="WW-WW8Num2ztrue3111111111111111">
    <w:name w:val="WW-WW8Num2ztrue3111111111111111"/>
    <w:qFormat/>
    <w:rPr/>
  </w:style>
  <w:style w:type="character" w:styleId="WW-WW8Num2ztrue2111111111111111">
    <w:name w:val="WW-WW8Num2ztrue2111111111111111"/>
    <w:qFormat/>
    <w:rPr/>
  </w:style>
  <w:style w:type="character" w:styleId="WW-WW8Num2ztrue1111111111111111">
    <w:name w:val="WW-WW8Num2ztrue1111111111111111"/>
    <w:qFormat/>
    <w:rPr/>
  </w:style>
  <w:style w:type="character" w:styleId="WW-WW8Num2ztrue711111111111111">
    <w:name w:val="WW-WW8Num2ztrue711111111111111"/>
    <w:qFormat/>
    <w:rPr/>
  </w:style>
  <w:style w:type="character" w:styleId="WW-WW8Num1ztrue6111111111111111">
    <w:name w:val="WW-WW8Num1ztrue6111111111111111"/>
    <w:qFormat/>
    <w:rPr/>
  </w:style>
  <w:style w:type="character" w:styleId="WW-WW8Num1ztrue5111111111111111">
    <w:name w:val="WW-WW8Num1ztrue5111111111111111"/>
    <w:qFormat/>
    <w:rPr/>
  </w:style>
  <w:style w:type="character" w:styleId="WW-WW8Num1ztrue4111111111111111">
    <w:name w:val="WW-WW8Num1ztrue4111111111111111"/>
    <w:qFormat/>
    <w:rPr/>
  </w:style>
  <w:style w:type="character" w:styleId="WW-WW8Num1ztrue3111111111111111">
    <w:name w:val="WW-WW8Num1ztrue3111111111111111"/>
    <w:qFormat/>
    <w:rPr/>
  </w:style>
  <w:style w:type="character" w:styleId="WW-WW8Num1ztrue2111111111111111">
    <w:name w:val="WW-WW8Num1ztrue2111111111111111"/>
    <w:qFormat/>
    <w:rPr/>
  </w:style>
  <w:style w:type="character" w:styleId="WW-WW8Num1ztrue1111111111111111">
    <w:name w:val="WW-WW8Num1ztrue1111111111111111"/>
    <w:qFormat/>
    <w:rPr/>
  </w:style>
  <w:style w:type="character" w:styleId="WW-WW8Num1ztrue711111111111111">
    <w:name w:val="WW-WW8Num1ztrue711111111111111"/>
    <w:qFormat/>
    <w:rPr/>
  </w:style>
  <w:style w:type="character" w:styleId="WW-WW8Num2ztrue611111111111111">
    <w:name w:val="WW-WW8Num2ztrue611111111111111"/>
    <w:qFormat/>
    <w:rPr/>
  </w:style>
  <w:style w:type="character" w:styleId="WW-WW8Num2ztrue511111111111111">
    <w:name w:val="WW-WW8Num2ztrue511111111111111"/>
    <w:qFormat/>
    <w:rPr/>
  </w:style>
  <w:style w:type="character" w:styleId="WW-WW8Num2ztrue411111111111111">
    <w:name w:val="WW-WW8Num2ztrue411111111111111"/>
    <w:qFormat/>
    <w:rPr/>
  </w:style>
  <w:style w:type="character" w:styleId="WW-WW8Num2ztrue311111111111111">
    <w:name w:val="WW-WW8Num2ztrue311111111111111"/>
    <w:qFormat/>
    <w:rPr/>
  </w:style>
  <w:style w:type="character" w:styleId="WW-WW8Num2ztrue211111111111111">
    <w:name w:val="WW-WW8Num2ztrue211111111111111"/>
    <w:qFormat/>
    <w:rPr/>
  </w:style>
  <w:style w:type="character" w:styleId="WW-WW8Num2ztrue111111111111111">
    <w:name w:val="WW-WW8Num2ztrue111111111111111"/>
    <w:qFormat/>
    <w:rPr/>
  </w:style>
  <w:style w:type="character" w:styleId="WW-WW8Num2ztrue71111111111111">
    <w:name w:val="WW-WW8Num2ztrue71111111111111"/>
    <w:qFormat/>
    <w:rPr/>
  </w:style>
  <w:style w:type="character" w:styleId="WW-WW8Num1ztrue611111111111111">
    <w:name w:val="WW-WW8Num1ztrue611111111111111"/>
    <w:qFormat/>
    <w:rPr/>
  </w:style>
  <w:style w:type="character" w:styleId="WW-WW8Num1ztrue511111111111111">
    <w:name w:val="WW-WW8Num1ztrue511111111111111"/>
    <w:qFormat/>
    <w:rPr/>
  </w:style>
  <w:style w:type="character" w:styleId="WW-WW8Num1ztrue411111111111111">
    <w:name w:val="WW-WW8Num1ztrue411111111111111"/>
    <w:qFormat/>
    <w:rPr/>
  </w:style>
  <w:style w:type="character" w:styleId="WW-WW8Num1ztrue311111111111111">
    <w:name w:val="WW-WW8Num1ztrue311111111111111"/>
    <w:qFormat/>
    <w:rPr/>
  </w:style>
  <w:style w:type="character" w:styleId="WW-WW8Num1ztrue211111111111111">
    <w:name w:val="WW-WW8Num1ztrue211111111111111"/>
    <w:qFormat/>
    <w:rPr/>
  </w:style>
  <w:style w:type="character" w:styleId="WW-WW8Num1ztrue111111111111111">
    <w:name w:val="WW-WW8Num1ztrue111111111111111"/>
    <w:qFormat/>
    <w:rPr/>
  </w:style>
  <w:style w:type="character" w:styleId="WW-WW8Num1ztrue71111111111111">
    <w:name w:val="WW-WW8Num1ztrue71111111111111"/>
    <w:qFormat/>
    <w:rPr/>
  </w:style>
  <w:style w:type="character" w:styleId="WW-WW8Num2ztrue61111111111111">
    <w:name w:val="WW-WW8Num2ztrue61111111111111"/>
    <w:qFormat/>
    <w:rPr/>
  </w:style>
  <w:style w:type="character" w:styleId="WW-WW8Num2ztrue51111111111111">
    <w:name w:val="WW-WW8Num2ztrue51111111111111"/>
    <w:qFormat/>
    <w:rPr/>
  </w:style>
  <w:style w:type="character" w:styleId="WW-WW8Num2ztrue41111111111111">
    <w:name w:val="WW-WW8Num2ztrue41111111111111"/>
    <w:qFormat/>
    <w:rPr/>
  </w:style>
  <w:style w:type="character" w:styleId="WW-WW8Num2ztrue31111111111111">
    <w:name w:val="WW-WW8Num2ztrue31111111111111"/>
    <w:qFormat/>
    <w:rPr/>
  </w:style>
  <w:style w:type="character" w:styleId="WW-WW8Num2ztrue21111111111111">
    <w:name w:val="WW-WW8Num2ztrue21111111111111"/>
    <w:qFormat/>
    <w:rPr/>
  </w:style>
  <w:style w:type="character" w:styleId="WW-WW8Num2ztrue11111111111111">
    <w:name w:val="WW-WW8Num2ztrue11111111111111"/>
    <w:qFormat/>
    <w:rPr/>
  </w:style>
  <w:style w:type="character" w:styleId="WW-WW8Num2ztrue7111111111111">
    <w:name w:val="WW-WW8Num2ztrue7111111111111"/>
    <w:qFormat/>
    <w:rPr/>
  </w:style>
  <w:style w:type="character" w:styleId="WW-WW8Num1ztrue61111111111111">
    <w:name w:val="WW-WW8Num1ztrue61111111111111"/>
    <w:qFormat/>
    <w:rPr/>
  </w:style>
  <w:style w:type="character" w:styleId="WW-WW8Num1ztrue51111111111111">
    <w:name w:val="WW-WW8Num1ztrue51111111111111"/>
    <w:qFormat/>
    <w:rPr/>
  </w:style>
  <w:style w:type="character" w:styleId="WW-WW8Num1ztrue41111111111111">
    <w:name w:val="WW-WW8Num1ztrue41111111111111"/>
    <w:qFormat/>
    <w:rPr/>
  </w:style>
  <w:style w:type="character" w:styleId="WW-WW8Num1ztrue31111111111111">
    <w:name w:val="WW-WW8Num1ztrue31111111111111"/>
    <w:qFormat/>
    <w:rPr/>
  </w:style>
  <w:style w:type="character" w:styleId="WW-WW8Num1ztrue21111111111111">
    <w:name w:val="WW-WW8Num1ztrue21111111111111"/>
    <w:qFormat/>
    <w:rPr/>
  </w:style>
  <w:style w:type="character" w:styleId="WW-WW8Num1ztrue11111111111111">
    <w:name w:val="WW-WW8Num1ztrue11111111111111"/>
    <w:qFormat/>
    <w:rPr/>
  </w:style>
  <w:style w:type="character" w:styleId="WW-WW8Num1ztrue7111111111111">
    <w:name w:val="WW-WW8Num1ztrue7111111111111"/>
    <w:qFormat/>
    <w:rPr/>
  </w:style>
  <w:style w:type="character" w:styleId="WW-WW8Num2ztrue6111111111111">
    <w:name w:val="WW-WW8Num2ztrue6111111111111"/>
    <w:qFormat/>
    <w:rPr/>
  </w:style>
  <w:style w:type="character" w:styleId="WW-WW8Num2ztrue5111111111111">
    <w:name w:val="WW-WW8Num2ztrue5111111111111"/>
    <w:qFormat/>
    <w:rPr/>
  </w:style>
  <w:style w:type="character" w:styleId="WW-WW8Num2ztrue4111111111111">
    <w:name w:val="WW-WW8Num2ztrue4111111111111"/>
    <w:qFormat/>
    <w:rPr/>
  </w:style>
  <w:style w:type="character" w:styleId="WW-WW8Num2ztrue3111111111111">
    <w:name w:val="WW-WW8Num2ztrue3111111111111"/>
    <w:qFormat/>
    <w:rPr/>
  </w:style>
  <w:style w:type="character" w:styleId="WW-WW8Num2ztrue2111111111111">
    <w:name w:val="WW-WW8Num2ztrue2111111111111"/>
    <w:qFormat/>
    <w:rPr/>
  </w:style>
  <w:style w:type="character" w:styleId="WW-WW8Num2ztrue1111111111111">
    <w:name w:val="WW-WW8Num2ztrue1111111111111"/>
    <w:qFormat/>
    <w:rPr/>
  </w:style>
  <w:style w:type="character" w:styleId="WW-WW8Num2ztrue711111111111">
    <w:name w:val="WW-WW8Num2ztrue711111111111"/>
    <w:qFormat/>
    <w:rPr/>
  </w:style>
  <w:style w:type="character" w:styleId="WW-WW8Num1ztrue6111111111111">
    <w:name w:val="WW-WW8Num1ztrue6111111111111"/>
    <w:qFormat/>
    <w:rPr/>
  </w:style>
  <w:style w:type="character" w:styleId="WW-WW8Num1ztrue5111111111111">
    <w:name w:val="WW-WW8Num1ztrue5111111111111"/>
    <w:qFormat/>
    <w:rPr/>
  </w:style>
  <w:style w:type="character" w:styleId="WW-WW8Num1ztrue4111111111111">
    <w:name w:val="WW-WW8Num1ztrue4111111111111"/>
    <w:qFormat/>
    <w:rPr/>
  </w:style>
  <w:style w:type="character" w:styleId="WW-WW8Num1ztrue3111111111111">
    <w:name w:val="WW-WW8Num1ztrue3111111111111"/>
    <w:qFormat/>
    <w:rPr/>
  </w:style>
  <w:style w:type="character" w:styleId="WW-WW8Num1ztrue2111111111111">
    <w:name w:val="WW-WW8Num1ztrue2111111111111"/>
    <w:qFormat/>
    <w:rPr/>
  </w:style>
  <w:style w:type="character" w:styleId="WW-WW8Num1ztrue1111111111111">
    <w:name w:val="WW-WW8Num1ztrue1111111111111"/>
    <w:qFormat/>
    <w:rPr/>
  </w:style>
  <w:style w:type="character" w:styleId="WW-WW8Num1ztrue711111111111">
    <w:name w:val="WW-WW8Num1ztrue711111111111"/>
    <w:qFormat/>
    <w:rPr/>
  </w:style>
  <w:style w:type="character" w:styleId="WW-WW8Num2ztrue611111111111">
    <w:name w:val="WW-WW8Num2ztrue611111111111"/>
    <w:qFormat/>
    <w:rPr/>
  </w:style>
  <w:style w:type="character" w:styleId="WW-WW8Num2ztrue511111111111">
    <w:name w:val="WW-WW8Num2ztrue511111111111"/>
    <w:qFormat/>
    <w:rPr/>
  </w:style>
  <w:style w:type="character" w:styleId="WW-WW8Num2ztrue411111111111">
    <w:name w:val="WW-WW8Num2ztrue411111111111"/>
    <w:qFormat/>
    <w:rPr/>
  </w:style>
  <w:style w:type="character" w:styleId="WW-WW8Num2ztrue311111111111">
    <w:name w:val="WW-WW8Num2ztrue311111111111"/>
    <w:qFormat/>
    <w:rPr/>
  </w:style>
  <w:style w:type="character" w:styleId="WW-WW8Num2ztrue211111111111">
    <w:name w:val="WW-WW8Num2ztrue211111111111"/>
    <w:qFormat/>
    <w:rPr/>
  </w:style>
  <w:style w:type="character" w:styleId="WW-WW8Num2ztrue111111111111">
    <w:name w:val="WW-WW8Num2ztrue111111111111"/>
    <w:qFormat/>
    <w:rPr/>
  </w:style>
  <w:style w:type="character" w:styleId="WW-WW8Num2ztrue71111111111">
    <w:name w:val="WW-WW8Num2ztrue71111111111"/>
    <w:qFormat/>
    <w:rPr/>
  </w:style>
  <w:style w:type="character" w:styleId="WW-WW8Num1ztrue611111111111">
    <w:name w:val="WW-WW8Num1ztrue611111111111"/>
    <w:qFormat/>
    <w:rPr/>
  </w:style>
  <w:style w:type="character" w:styleId="WW-WW8Num1ztrue511111111111">
    <w:name w:val="WW-WW8Num1ztrue511111111111"/>
    <w:qFormat/>
    <w:rPr/>
  </w:style>
  <w:style w:type="character" w:styleId="WW-WW8Num1ztrue411111111111">
    <w:name w:val="WW-WW8Num1ztrue411111111111"/>
    <w:qFormat/>
    <w:rPr/>
  </w:style>
  <w:style w:type="character" w:styleId="WW-WW8Num1ztrue311111111111">
    <w:name w:val="WW-WW8Num1ztrue311111111111"/>
    <w:qFormat/>
    <w:rPr/>
  </w:style>
  <w:style w:type="character" w:styleId="WW-WW8Num1ztrue211111111111">
    <w:name w:val="WW-WW8Num1ztrue211111111111"/>
    <w:qFormat/>
    <w:rPr/>
  </w:style>
  <w:style w:type="character" w:styleId="WW-WW8Num1ztrue111111111111">
    <w:name w:val="WW-WW8Num1ztrue111111111111"/>
    <w:qFormat/>
    <w:rPr/>
  </w:style>
  <w:style w:type="character" w:styleId="WW-WW8Num1ztrue71111111111">
    <w:name w:val="WW-WW8Num1ztrue71111111111"/>
    <w:qFormat/>
    <w:rPr/>
  </w:style>
  <w:style w:type="character" w:styleId="WW-WW8Num2ztrue61111111111">
    <w:name w:val="WW-WW8Num2ztrue61111111111"/>
    <w:qFormat/>
    <w:rPr/>
  </w:style>
  <w:style w:type="character" w:styleId="WW-WW8Num2ztrue51111111111">
    <w:name w:val="WW-WW8Num2ztrue51111111111"/>
    <w:qFormat/>
    <w:rPr/>
  </w:style>
  <w:style w:type="character" w:styleId="WW-WW8Num2ztrue41111111111">
    <w:name w:val="WW-WW8Num2ztrue41111111111"/>
    <w:qFormat/>
    <w:rPr/>
  </w:style>
  <w:style w:type="character" w:styleId="WW-WW8Num2ztrue31111111111">
    <w:name w:val="WW-WW8Num2ztrue31111111111"/>
    <w:qFormat/>
    <w:rPr/>
  </w:style>
  <w:style w:type="character" w:styleId="WW-WW8Num2ztrue21111111111">
    <w:name w:val="WW-WW8Num2ztrue21111111111"/>
    <w:qFormat/>
    <w:rPr/>
  </w:style>
  <w:style w:type="character" w:styleId="WW-WW8Num2ztrue11111111111">
    <w:name w:val="WW-WW8Num2ztrue11111111111"/>
    <w:qFormat/>
    <w:rPr/>
  </w:style>
  <w:style w:type="character" w:styleId="WW-WW8Num2ztrue7111111111">
    <w:name w:val="WW-WW8Num2ztrue7111111111"/>
    <w:qFormat/>
    <w:rPr/>
  </w:style>
  <w:style w:type="character" w:styleId="WW-WW8Num1ztrue61111111111">
    <w:name w:val="WW-WW8Num1ztrue61111111111"/>
    <w:qFormat/>
    <w:rPr/>
  </w:style>
  <w:style w:type="character" w:styleId="WW-WW8Num1ztrue51111111111">
    <w:name w:val="WW-WW8Num1ztrue51111111111"/>
    <w:qFormat/>
    <w:rPr/>
  </w:style>
  <w:style w:type="character" w:styleId="WW-WW8Num1ztrue41111111111">
    <w:name w:val="WW-WW8Num1ztrue41111111111"/>
    <w:qFormat/>
    <w:rPr/>
  </w:style>
  <w:style w:type="character" w:styleId="WW-WW8Num1ztrue31111111111">
    <w:name w:val="WW-WW8Num1ztrue31111111111"/>
    <w:qFormat/>
    <w:rPr/>
  </w:style>
  <w:style w:type="character" w:styleId="WW-WW8Num1ztrue21111111111">
    <w:name w:val="WW-WW8Num1ztrue21111111111"/>
    <w:qFormat/>
    <w:rPr/>
  </w:style>
  <w:style w:type="character" w:styleId="WW-WW8Num1ztrue11111111111">
    <w:name w:val="WW-WW8Num1ztrue11111111111"/>
    <w:qFormat/>
    <w:rPr/>
  </w:style>
  <w:style w:type="character" w:styleId="WW-WW8Num1ztrue7111111111">
    <w:name w:val="WW-WW8Num1ztrue7111111111"/>
    <w:qFormat/>
    <w:rPr/>
  </w:style>
  <w:style w:type="character" w:styleId="WW-WW8Num2ztrue6111111111">
    <w:name w:val="WW-WW8Num2ztrue6111111111"/>
    <w:qFormat/>
    <w:rPr/>
  </w:style>
  <w:style w:type="character" w:styleId="WW-WW8Num2ztrue5111111111">
    <w:name w:val="WW-WW8Num2ztrue5111111111"/>
    <w:qFormat/>
    <w:rPr/>
  </w:style>
  <w:style w:type="character" w:styleId="WW-WW8Num2ztrue4111111111">
    <w:name w:val="WW-WW8Num2ztrue4111111111"/>
    <w:qFormat/>
    <w:rPr/>
  </w:style>
  <w:style w:type="character" w:styleId="WW-WW8Num2ztrue3111111111">
    <w:name w:val="WW-WW8Num2ztrue3111111111"/>
    <w:qFormat/>
    <w:rPr/>
  </w:style>
  <w:style w:type="character" w:styleId="WW-WW8Num2ztrue2111111111">
    <w:name w:val="WW-WW8Num2ztrue2111111111"/>
    <w:qFormat/>
    <w:rPr/>
  </w:style>
  <w:style w:type="character" w:styleId="WW-WW8Num2ztrue1111111111">
    <w:name w:val="WW-WW8Num2ztrue1111111111"/>
    <w:qFormat/>
    <w:rPr/>
  </w:style>
  <w:style w:type="character" w:styleId="WW-WW8Num2ztrue711111111">
    <w:name w:val="WW-WW8Num2ztrue711111111"/>
    <w:qFormat/>
    <w:rPr/>
  </w:style>
  <w:style w:type="character" w:styleId="WW-WW8Num1ztrue6111111111">
    <w:name w:val="WW-WW8Num1ztrue6111111111"/>
    <w:qFormat/>
    <w:rPr/>
  </w:style>
  <w:style w:type="character" w:styleId="WW-WW8Num1ztrue5111111111">
    <w:name w:val="WW-WW8Num1ztrue5111111111"/>
    <w:qFormat/>
    <w:rPr/>
  </w:style>
  <w:style w:type="character" w:styleId="WW-WW8Num1ztrue4111111111">
    <w:name w:val="WW-WW8Num1ztrue4111111111"/>
    <w:qFormat/>
    <w:rPr/>
  </w:style>
  <w:style w:type="character" w:styleId="WW-WW8Num1ztrue3111111111">
    <w:name w:val="WW-WW8Num1ztrue3111111111"/>
    <w:qFormat/>
    <w:rPr/>
  </w:style>
  <w:style w:type="character" w:styleId="WW-WW8Num1ztrue2111111111">
    <w:name w:val="WW-WW8Num1ztrue2111111111"/>
    <w:qFormat/>
    <w:rPr/>
  </w:style>
  <w:style w:type="character" w:styleId="WW-WW8Num1ztrue1111111111">
    <w:name w:val="WW-WW8Num1ztrue1111111111"/>
    <w:qFormat/>
    <w:rPr/>
  </w:style>
  <w:style w:type="character" w:styleId="WW-WW8Num1ztrue711111111">
    <w:name w:val="WW-WW8Num1ztrue711111111"/>
    <w:qFormat/>
    <w:rPr/>
  </w:style>
  <w:style w:type="character" w:styleId="WW-WW8Num2ztrue611111111">
    <w:name w:val="WW-WW8Num2ztrue611111111"/>
    <w:qFormat/>
    <w:rPr/>
  </w:style>
  <w:style w:type="character" w:styleId="WW-WW8Num2ztrue511111111">
    <w:name w:val="WW-WW8Num2ztrue511111111"/>
    <w:qFormat/>
    <w:rPr/>
  </w:style>
  <w:style w:type="character" w:styleId="WW-WW8Num2ztrue411111111">
    <w:name w:val="WW-WW8Num2ztrue411111111"/>
    <w:qFormat/>
    <w:rPr/>
  </w:style>
  <w:style w:type="character" w:styleId="WW-WW8Num2ztrue311111111">
    <w:name w:val="WW-WW8Num2ztrue311111111"/>
    <w:qFormat/>
    <w:rPr/>
  </w:style>
  <w:style w:type="character" w:styleId="WW-WW8Num2ztrue211111111">
    <w:name w:val="WW-WW8Num2ztrue211111111"/>
    <w:qFormat/>
    <w:rPr/>
  </w:style>
  <w:style w:type="character" w:styleId="WW-WW8Num2ztrue111111111">
    <w:name w:val="WW-WW8Num2ztrue111111111"/>
    <w:qFormat/>
    <w:rPr/>
  </w:style>
  <w:style w:type="character" w:styleId="WW-WW8Num2ztrue71111111">
    <w:name w:val="WW-WW8Num2ztrue71111111"/>
    <w:qFormat/>
    <w:rPr/>
  </w:style>
  <w:style w:type="character" w:styleId="WW-WW8Num1ztrue611111111">
    <w:name w:val="WW-WW8Num1ztrue611111111"/>
    <w:qFormat/>
    <w:rPr/>
  </w:style>
  <w:style w:type="character" w:styleId="WW-WW8Num1ztrue511111111">
    <w:name w:val="WW-WW8Num1ztrue511111111"/>
    <w:qFormat/>
    <w:rPr/>
  </w:style>
  <w:style w:type="character" w:styleId="WW-WW8Num1ztrue411111111">
    <w:name w:val="WW-WW8Num1ztrue411111111"/>
    <w:qFormat/>
    <w:rPr/>
  </w:style>
  <w:style w:type="character" w:styleId="WW-WW8Num1ztrue311111111">
    <w:name w:val="WW-WW8Num1ztrue311111111"/>
    <w:qFormat/>
    <w:rPr/>
  </w:style>
  <w:style w:type="character" w:styleId="WW-WW8Num1ztrue211111111">
    <w:name w:val="WW-WW8Num1ztrue211111111"/>
    <w:qFormat/>
    <w:rPr/>
  </w:style>
  <w:style w:type="character" w:styleId="WW-WW8Num1ztrue111111111">
    <w:name w:val="WW-WW8Num1ztrue111111111"/>
    <w:qFormat/>
    <w:rPr/>
  </w:style>
  <w:style w:type="character" w:styleId="WW-WW8Num1ztrue71111111">
    <w:name w:val="WW-WW8Num1ztrue71111111"/>
    <w:qFormat/>
    <w:rPr/>
  </w:style>
  <w:style w:type="character" w:styleId="WW-WW8Num2ztrue61111111">
    <w:name w:val="WW-WW8Num2ztrue61111111"/>
    <w:qFormat/>
    <w:rPr/>
  </w:style>
  <w:style w:type="character" w:styleId="WW-WW8Num2ztrue51111111">
    <w:name w:val="WW-WW8Num2ztrue51111111"/>
    <w:qFormat/>
    <w:rPr/>
  </w:style>
  <w:style w:type="character" w:styleId="WW-WW8Num2ztrue41111111">
    <w:name w:val="WW-WW8Num2ztrue41111111"/>
    <w:qFormat/>
    <w:rPr/>
  </w:style>
  <w:style w:type="character" w:styleId="WW-WW8Num2ztrue31111111">
    <w:name w:val="WW-WW8Num2ztrue31111111"/>
    <w:qFormat/>
    <w:rPr/>
  </w:style>
  <w:style w:type="character" w:styleId="WW-WW8Num2ztrue21111111">
    <w:name w:val="WW-WW8Num2ztrue21111111"/>
    <w:qFormat/>
    <w:rPr/>
  </w:style>
  <w:style w:type="character" w:styleId="WW-WW8Num2ztrue11111111">
    <w:name w:val="WW-WW8Num2ztrue11111111"/>
    <w:qFormat/>
    <w:rPr/>
  </w:style>
  <w:style w:type="character" w:styleId="WW-WW8Num2ztrue7111111">
    <w:name w:val="WW-WW8Num2ztrue7111111"/>
    <w:qFormat/>
    <w:rPr/>
  </w:style>
  <w:style w:type="character" w:styleId="WW-WW8Num1ztrue61111111">
    <w:name w:val="WW-WW8Num1ztrue61111111"/>
    <w:qFormat/>
    <w:rPr/>
  </w:style>
  <w:style w:type="character" w:styleId="WW-WW8Num1ztrue51111111">
    <w:name w:val="WW-WW8Num1ztrue51111111"/>
    <w:qFormat/>
    <w:rPr/>
  </w:style>
  <w:style w:type="character" w:styleId="WW-WW8Num1ztrue41111111">
    <w:name w:val="WW-WW8Num1ztrue41111111"/>
    <w:qFormat/>
    <w:rPr/>
  </w:style>
  <w:style w:type="character" w:styleId="WW-WW8Num1ztrue31111111">
    <w:name w:val="WW-WW8Num1ztrue31111111"/>
    <w:qFormat/>
    <w:rPr/>
  </w:style>
  <w:style w:type="character" w:styleId="WW-WW8Num1ztrue21111111">
    <w:name w:val="WW-WW8Num1ztrue21111111"/>
    <w:qFormat/>
    <w:rPr/>
  </w:style>
  <w:style w:type="character" w:styleId="WW-WW8Num1ztrue11111111">
    <w:name w:val="WW-WW8Num1ztrue11111111"/>
    <w:qFormat/>
    <w:rPr/>
  </w:style>
  <w:style w:type="character" w:styleId="WW-WW8Num1ztrue7111111">
    <w:name w:val="WW-WW8Num1ztrue7111111"/>
    <w:qFormat/>
    <w:rPr/>
  </w:style>
  <w:style w:type="character" w:styleId="WW-WW8Num2ztrue6111111">
    <w:name w:val="WW-WW8Num2ztrue6111111"/>
    <w:qFormat/>
    <w:rPr/>
  </w:style>
  <w:style w:type="character" w:styleId="WW-WW8Num2ztrue5111111">
    <w:name w:val="WW-WW8Num2ztrue5111111"/>
    <w:qFormat/>
    <w:rPr/>
  </w:style>
  <w:style w:type="character" w:styleId="WW-WW8Num2ztrue4111111">
    <w:name w:val="WW-WW8Num2ztrue4111111"/>
    <w:qFormat/>
    <w:rPr/>
  </w:style>
  <w:style w:type="character" w:styleId="WW-WW8Num2ztrue3111111">
    <w:name w:val="WW-WW8Num2ztrue3111111"/>
    <w:qFormat/>
    <w:rPr/>
  </w:style>
  <w:style w:type="character" w:styleId="WW-WW8Num2ztrue2111111">
    <w:name w:val="WW-WW8Num2ztrue2111111"/>
    <w:qFormat/>
    <w:rPr/>
  </w:style>
  <w:style w:type="character" w:styleId="WW-WW8Num2ztrue1111111">
    <w:name w:val="WW-WW8Num2ztrue1111111"/>
    <w:qFormat/>
    <w:rPr/>
  </w:style>
  <w:style w:type="character" w:styleId="WW-WW8Num2ztrue711111">
    <w:name w:val="WW-WW8Num2ztrue711111"/>
    <w:qFormat/>
    <w:rPr/>
  </w:style>
  <w:style w:type="character" w:styleId="WW-WW8Num1ztrue6111111">
    <w:name w:val="WW-WW8Num1ztrue6111111"/>
    <w:qFormat/>
    <w:rPr/>
  </w:style>
  <w:style w:type="character" w:styleId="WW-WW8Num1ztrue5111111">
    <w:name w:val="WW-WW8Num1ztrue5111111"/>
    <w:qFormat/>
    <w:rPr/>
  </w:style>
  <w:style w:type="character" w:styleId="WW-WW8Num1ztrue4111111">
    <w:name w:val="WW-WW8Num1ztrue4111111"/>
    <w:qFormat/>
    <w:rPr/>
  </w:style>
  <w:style w:type="character" w:styleId="WW-WW8Num1ztrue3111111">
    <w:name w:val="WW-WW8Num1ztrue3111111"/>
    <w:qFormat/>
    <w:rPr/>
  </w:style>
  <w:style w:type="character" w:styleId="WW-WW8Num1ztrue2111111">
    <w:name w:val="WW-WW8Num1ztrue2111111"/>
    <w:qFormat/>
    <w:rPr/>
  </w:style>
  <w:style w:type="character" w:styleId="WW-WW8Num1ztrue1111111">
    <w:name w:val="WW-WW8Num1ztrue1111111"/>
    <w:qFormat/>
    <w:rPr/>
  </w:style>
  <w:style w:type="character" w:styleId="WW-WW8Num1ztrue711111">
    <w:name w:val="WW-WW8Num1ztrue711111"/>
    <w:qFormat/>
    <w:rPr/>
  </w:style>
  <w:style w:type="character" w:styleId="WW-WW8Num2ztrue611111">
    <w:name w:val="WW-WW8Num2ztrue611111"/>
    <w:qFormat/>
    <w:rPr/>
  </w:style>
  <w:style w:type="character" w:styleId="WW-WW8Num2ztrue511111">
    <w:name w:val="WW-WW8Num2ztrue511111"/>
    <w:qFormat/>
    <w:rPr/>
  </w:style>
  <w:style w:type="character" w:styleId="WW-WW8Num2ztrue411111">
    <w:name w:val="WW-WW8Num2ztrue411111"/>
    <w:qFormat/>
    <w:rPr/>
  </w:style>
  <w:style w:type="character" w:styleId="WW-WW8Num2ztrue311111">
    <w:name w:val="WW-WW8Num2ztrue311111"/>
    <w:qFormat/>
    <w:rPr/>
  </w:style>
  <w:style w:type="character" w:styleId="WW-WW8Num2ztrue211111">
    <w:name w:val="WW-WW8Num2ztrue211111"/>
    <w:qFormat/>
    <w:rPr/>
  </w:style>
  <w:style w:type="character" w:styleId="WW-WW8Num2ztrue111111">
    <w:name w:val="WW-WW8Num2ztrue111111"/>
    <w:qFormat/>
    <w:rPr/>
  </w:style>
  <w:style w:type="character" w:styleId="WW-WW8Num2ztrue71111">
    <w:name w:val="WW-WW8Num2ztrue71111"/>
    <w:qFormat/>
    <w:rPr/>
  </w:style>
  <w:style w:type="character" w:styleId="WW-WW8Num1ztrue611111">
    <w:name w:val="WW-WW8Num1ztrue611111"/>
    <w:qFormat/>
    <w:rPr/>
  </w:style>
  <w:style w:type="character" w:styleId="WW-WW8Num1ztrue511111">
    <w:name w:val="WW-WW8Num1ztrue511111"/>
    <w:qFormat/>
    <w:rPr/>
  </w:style>
  <w:style w:type="character" w:styleId="WW-WW8Num1ztrue411111">
    <w:name w:val="WW-WW8Num1ztrue411111"/>
    <w:qFormat/>
    <w:rPr/>
  </w:style>
  <w:style w:type="character" w:styleId="WW-WW8Num1ztrue311111">
    <w:name w:val="WW-WW8Num1ztrue311111"/>
    <w:qFormat/>
    <w:rPr/>
  </w:style>
  <w:style w:type="character" w:styleId="WW-WW8Num1ztrue211111">
    <w:name w:val="WW-WW8Num1ztrue211111"/>
    <w:qFormat/>
    <w:rPr/>
  </w:style>
  <w:style w:type="character" w:styleId="WW-WW8Num1ztrue111111">
    <w:name w:val="WW-WW8Num1ztrue111111"/>
    <w:qFormat/>
    <w:rPr/>
  </w:style>
  <w:style w:type="character" w:styleId="WW-WW8Num1ztrue71111">
    <w:name w:val="WW-WW8Num1ztrue71111"/>
    <w:qFormat/>
    <w:rPr/>
  </w:style>
  <w:style w:type="character" w:styleId="WW-WW8Num2ztrue61111">
    <w:name w:val="WW-WW8Num2ztrue61111"/>
    <w:qFormat/>
    <w:rPr/>
  </w:style>
  <w:style w:type="character" w:styleId="WW-WW8Num2ztrue51111">
    <w:name w:val="WW-WW8Num2ztrue51111"/>
    <w:qFormat/>
    <w:rPr/>
  </w:style>
  <w:style w:type="character" w:styleId="WW-WW8Num2ztrue41111">
    <w:name w:val="WW-WW8Num2ztrue41111"/>
    <w:qFormat/>
    <w:rPr/>
  </w:style>
  <w:style w:type="character" w:styleId="WW-WW8Num2ztrue31111">
    <w:name w:val="WW-WW8Num2ztrue31111"/>
    <w:qFormat/>
    <w:rPr/>
  </w:style>
  <w:style w:type="character" w:styleId="WW-WW8Num2ztrue21111">
    <w:name w:val="WW-WW8Num2ztrue21111"/>
    <w:qFormat/>
    <w:rPr/>
  </w:style>
  <w:style w:type="character" w:styleId="WW-WW8Num2ztrue11111">
    <w:name w:val="WW-WW8Num2ztrue11111"/>
    <w:qFormat/>
    <w:rPr/>
  </w:style>
  <w:style w:type="character" w:styleId="WW-WW8Num2ztrue7111">
    <w:name w:val="WW-WW8Num2ztrue7111"/>
    <w:qFormat/>
    <w:rPr/>
  </w:style>
  <w:style w:type="character" w:styleId="WW-WW8Num1ztrue61111">
    <w:name w:val="WW-WW8Num1ztrue61111"/>
    <w:qFormat/>
    <w:rPr/>
  </w:style>
  <w:style w:type="character" w:styleId="WW-WW8Num1ztrue51111">
    <w:name w:val="WW-WW8Num1ztrue51111"/>
    <w:qFormat/>
    <w:rPr/>
  </w:style>
  <w:style w:type="character" w:styleId="WW-WW8Num1ztrue41111">
    <w:name w:val="WW-WW8Num1ztrue41111"/>
    <w:qFormat/>
    <w:rPr/>
  </w:style>
  <w:style w:type="character" w:styleId="WW-WW8Num1ztrue31111">
    <w:name w:val="WW-WW8Num1ztrue31111"/>
    <w:qFormat/>
    <w:rPr/>
  </w:style>
  <w:style w:type="character" w:styleId="WW-WW8Num1ztrue21111">
    <w:name w:val="WW-WW8Num1ztrue21111"/>
    <w:qFormat/>
    <w:rPr/>
  </w:style>
  <w:style w:type="character" w:styleId="WW-WW8Num1ztrue11111">
    <w:name w:val="WW-WW8Num1ztrue11111"/>
    <w:qFormat/>
    <w:rPr/>
  </w:style>
  <w:style w:type="character" w:styleId="WW-WW8Num1ztrue7111">
    <w:name w:val="WW-WW8Num1ztrue7111"/>
    <w:qFormat/>
    <w:rPr/>
  </w:style>
  <w:style w:type="character" w:styleId="WW-WW8Num2ztrue6111">
    <w:name w:val="WW-WW8Num2ztrue6111"/>
    <w:qFormat/>
    <w:rPr/>
  </w:style>
  <w:style w:type="character" w:styleId="WW-WW8Num2ztrue5111">
    <w:name w:val="WW-WW8Num2ztrue5111"/>
    <w:qFormat/>
    <w:rPr/>
  </w:style>
  <w:style w:type="character" w:styleId="WW-WW8Num2ztrue4111">
    <w:name w:val="WW-WW8Num2ztrue4111"/>
    <w:qFormat/>
    <w:rPr/>
  </w:style>
  <w:style w:type="character" w:styleId="WW-WW8Num2ztrue3111">
    <w:name w:val="WW-WW8Num2ztrue3111"/>
    <w:qFormat/>
    <w:rPr/>
  </w:style>
  <w:style w:type="character" w:styleId="WW-WW8Num2ztrue2111">
    <w:name w:val="WW-WW8Num2ztrue2111"/>
    <w:qFormat/>
    <w:rPr/>
  </w:style>
  <w:style w:type="character" w:styleId="WW-WW8Num2ztrue1111">
    <w:name w:val="WW-WW8Num2ztrue1111"/>
    <w:qFormat/>
    <w:rPr/>
  </w:style>
  <w:style w:type="character" w:styleId="WW-WW8Num2ztrue711">
    <w:name w:val="WW-WW8Num2ztrue711"/>
    <w:qFormat/>
    <w:rPr/>
  </w:style>
  <w:style w:type="character" w:styleId="WW-WW8Num1ztrue6111">
    <w:name w:val="WW-WW8Num1ztrue6111"/>
    <w:qFormat/>
    <w:rPr/>
  </w:style>
  <w:style w:type="character" w:styleId="WW-WW8Num1ztrue5111">
    <w:name w:val="WW-WW8Num1ztrue5111"/>
    <w:qFormat/>
    <w:rPr/>
  </w:style>
  <w:style w:type="character" w:styleId="WW-WW8Num1ztrue4111">
    <w:name w:val="WW-WW8Num1ztrue4111"/>
    <w:qFormat/>
    <w:rPr/>
  </w:style>
  <w:style w:type="character" w:styleId="WW-WW8Num1ztrue3111">
    <w:name w:val="WW-WW8Num1ztrue3111"/>
    <w:qFormat/>
    <w:rPr/>
  </w:style>
  <w:style w:type="character" w:styleId="WW-WW8Num1ztrue2111">
    <w:name w:val="WW-WW8Num1ztrue2111"/>
    <w:qFormat/>
    <w:rPr/>
  </w:style>
  <w:style w:type="character" w:styleId="WW-WW8Num1ztrue1111">
    <w:name w:val="WW-WW8Num1ztrue1111"/>
    <w:qFormat/>
    <w:rPr/>
  </w:style>
  <w:style w:type="character" w:styleId="WW-WW8Num1ztrue711">
    <w:name w:val="WW-WW8Num1ztrue711"/>
    <w:qFormat/>
    <w:rPr/>
  </w:style>
  <w:style w:type="character" w:styleId="WW-WW8Num2ztrue611">
    <w:name w:val="WW-WW8Num2ztrue611"/>
    <w:qFormat/>
    <w:rPr/>
  </w:style>
  <w:style w:type="character" w:styleId="WW-WW8Num2ztrue511">
    <w:name w:val="WW-WW8Num2ztrue511"/>
    <w:qFormat/>
    <w:rPr/>
  </w:style>
  <w:style w:type="character" w:styleId="WW-WW8Num2ztrue411">
    <w:name w:val="WW-WW8Num2ztrue411"/>
    <w:qFormat/>
    <w:rPr/>
  </w:style>
  <w:style w:type="character" w:styleId="WW-WW8Num2ztrue311">
    <w:name w:val="WW-WW8Num2ztrue311"/>
    <w:qFormat/>
    <w:rPr/>
  </w:style>
  <w:style w:type="character" w:styleId="WW-WW8Num2ztrue211">
    <w:name w:val="WW-WW8Num2ztrue211"/>
    <w:qFormat/>
    <w:rPr/>
  </w:style>
  <w:style w:type="character" w:styleId="WW-WW8Num2ztrue111">
    <w:name w:val="WW-WW8Num2ztrue111"/>
    <w:qFormat/>
    <w:rPr/>
  </w:style>
  <w:style w:type="character" w:styleId="WW-WW8Num2ztrue71">
    <w:name w:val="WW-WW8Num2ztrue71"/>
    <w:qFormat/>
    <w:rPr/>
  </w:style>
  <w:style w:type="character" w:styleId="WW-WW8Num1ztrue611">
    <w:name w:val="WW-WW8Num1ztrue611"/>
    <w:qFormat/>
    <w:rPr/>
  </w:style>
  <w:style w:type="character" w:styleId="WW-WW8Num1ztrue511">
    <w:name w:val="WW-WW8Num1ztrue511"/>
    <w:qFormat/>
    <w:rPr/>
  </w:style>
  <w:style w:type="character" w:styleId="WW-WW8Num1ztrue411">
    <w:name w:val="WW-WW8Num1ztrue411"/>
    <w:qFormat/>
    <w:rPr/>
  </w:style>
  <w:style w:type="character" w:styleId="WW-WW8Num1ztrue311">
    <w:name w:val="WW-WW8Num1ztrue311"/>
    <w:qFormat/>
    <w:rPr/>
  </w:style>
  <w:style w:type="character" w:styleId="WW-WW8Num1ztrue211">
    <w:name w:val="WW-WW8Num1ztrue211"/>
    <w:qFormat/>
    <w:rPr/>
  </w:style>
  <w:style w:type="character" w:styleId="WW-WW8Num1ztrue111">
    <w:name w:val="WW-WW8Num1ztrue111"/>
    <w:qFormat/>
    <w:rPr/>
  </w:style>
  <w:style w:type="character" w:styleId="WW-WW8Num1ztrue71">
    <w:name w:val="WW-WW8Num1ztrue71"/>
    <w:qFormat/>
    <w:rPr/>
  </w:style>
  <w:style w:type="character" w:styleId="WW-WW8Num2ztrue61">
    <w:name w:val="WW-WW8Num2ztrue61"/>
    <w:qFormat/>
    <w:rPr/>
  </w:style>
  <w:style w:type="character" w:styleId="WW-WW8Num2ztrue51">
    <w:name w:val="WW-WW8Num2ztrue51"/>
    <w:qFormat/>
    <w:rPr/>
  </w:style>
  <w:style w:type="character" w:styleId="WW-WW8Num2ztrue41">
    <w:name w:val="WW-WW8Num2ztrue41"/>
    <w:qFormat/>
    <w:rPr/>
  </w:style>
  <w:style w:type="character" w:styleId="WW-WW8Num2ztrue31">
    <w:name w:val="WW-WW8Num2ztrue31"/>
    <w:qFormat/>
    <w:rPr/>
  </w:style>
  <w:style w:type="character" w:styleId="WW-WW8Num2ztrue21">
    <w:name w:val="WW-WW8Num2ztrue21"/>
    <w:qFormat/>
    <w:rPr/>
  </w:style>
  <w:style w:type="character" w:styleId="WW-WW8Num2ztrue11">
    <w:name w:val="WW-WW8Num2ztrue11"/>
    <w:qFormat/>
    <w:rPr/>
  </w:style>
  <w:style w:type="character" w:styleId="WW-WW8Num2ztrue7">
    <w:name w:val="WW-WW8Num2ztrue7"/>
    <w:qFormat/>
    <w:rPr/>
  </w:style>
  <w:style w:type="character" w:styleId="WW-WW8Num1ztrue61">
    <w:name w:val="WW-WW8Num1ztrue61"/>
    <w:qFormat/>
    <w:rPr/>
  </w:style>
  <w:style w:type="character" w:styleId="WW-WW8Num1ztrue51">
    <w:name w:val="WW-WW8Num1ztrue51"/>
    <w:qFormat/>
    <w:rPr/>
  </w:style>
  <w:style w:type="character" w:styleId="WW-WW8Num1ztrue41">
    <w:name w:val="WW-WW8Num1ztrue41"/>
    <w:qFormat/>
    <w:rPr/>
  </w:style>
  <w:style w:type="character" w:styleId="WW-WW8Num1ztrue31">
    <w:name w:val="WW-WW8Num1ztrue31"/>
    <w:qFormat/>
    <w:rPr/>
  </w:style>
  <w:style w:type="character" w:styleId="WW-WW8Num1ztrue21">
    <w:name w:val="WW-WW8Num1ztrue21"/>
    <w:qFormat/>
    <w:rPr/>
  </w:style>
  <w:style w:type="character" w:styleId="WW-WW8Num1ztrue11">
    <w:name w:val="WW-WW8Num1ztrue11"/>
    <w:qFormat/>
    <w:rPr/>
  </w:style>
  <w:style w:type="character" w:styleId="WW-WW8Num1ztrue7">
    <w:name w:val="WW-WW8Num1ztrue7"/>
    <w:qFormat/>
    <w:rPr/>
  </w:style>
  <w:style w:type="character" w:styleId="WW-WW8Num2ztrue6">
    <w:name w:val="WW-WW8Num2ztrue6"/>
    <w:qFormat/>
    <w:rPr/>
  </w:style>
  <w:style w:type="character" w:styleId="WW-WW8Num2ztrue5">
    <w:name w:val="WW-WW8Num2ztrue5"/>
    <w:qFormat/>
    <w:rPr/>
  </w:style>
  <w:style w:type="character" w:styleId="WW-WW8Num2ztrue4">
    <w:name w:val="WW-WW8Num2ztrue4"/>
    <w:qFormat/>
    <w:rPr/>
  </w:style>
  <w:style w:type="character" w:styleId="WW-WW8Num2ztrue3">
    <w:name w:val="WW-WW8Num2ztrue3"/>
    <w:qFormat/>
    <w:rPr/>
  </w:style>
  <w:style w:type="character" w:styleId="WW-WW8Num2ztrue2">
    <w:name w:val="WW-WW8Num2ztrue2"/>
    <w:qFormat/>
    <w:rPr/>
  </w:style>
  <w:style w:type="character" w:styleId="WW-WW8Num2ztrue1">
    <w:name w:val="WW-WW8Num2ztrue1"/>
    <w:qFormat/>
    <w:rPr/>
  </w:style>
  <w:style w:type="character" w:styleId="WW-WW8Num2ztrue">
    <w:name w:val="WW-WW8Num2ztrue"/>
    <w:qFormat/>
    <w:rPr/>
  </w:style>
  <w:style w:type="character" w:styleId="WW8Num2ztrue">
    <w:name w:val="WW8Num2ztrue"/>
    <w:qFormat/>
    <w:rPr/>
  </w:style>
  <w:style w:type="character" w:styleId="WW-WW8Num1ztrue6">
    <w:name w:val="WW-WW8Num1ztrue6"/>
    <w:qFormat/>
    <w:rPr/>
  </w:style>
  <w:style w:type="character" w:styleId="WW-WW8Num1ztrue5">
    <w:name w:val="WW-WW8Num1ztrue5"/>
    <w:qFormat/>
    <w:rPr/>
  </w:style>
  <w:style w:type="character" w:styleId="WW-WW8Num1ztrue4">
    <w:name w:val="WW-WW8Num1ztrue4"/>
    <w:qFormat/>
    <w:rPr/>
  </w:style>
  <w:style w:type="character" w:styleId="WW-WW8Num1ztrue3">
    <w:name w:val="WW-WW8Num1ztrue3"/>
    <w:qFormat/>
    <w:rPr/>
  </w:style>
  <w:style w:type="character" w:styleId="WW-WW8Num1ztrue2">
    <w:name w:val="WW-WW8Num1ztrue2"/>
    <w:qFormat/>
    <w:rPr/>
  </w:style>
  <w:style w:type="character" w:styleId="WW-WW8Num1ztrue1">
    <w:name w:val="WW-WW8Num1ztrue1"/>
    <w:qFormat/>
    <w:rPr/>
  </w:style>
  <w:style w:type="character" w:styleId="WW-WW8Num1ztrue">
    <w:name w:val="WW-WW8Num1ztrue"/>
    <w:qFormat/>
    <w:rPr/>
  </w:style>
  <w:style w:type="character" w:styleId="WW8Num1ztrue">
    <w:name w:val="WW8Num1ztrue"/>
    <w:qFormat/>
    <w:rPr/>
  </w:style>
  <w:style w:type="character" w:styleId="WW8Num1zfalse">
    <w:name w:val="WW8Num1zfalse"/>
    <w:qFormat/>
    <w:rPr/>
  </w:style>
  <w:style w:type="character" w:styleId="Ttulo9Char">
    <w:name w:val="Título 9 Char"/>
    <w:qFormat/>
    <w:rPr>
      <w:kern w:val="2"/>
      <w:sz w:val="26"/>
      <w:lang w:eastAsia="zh-CN"/>
    </w:rPr>
  </w:style>
  <w:style w:type="character" w:styleId="Ttulo8Char">
    <w:name w:val="Título 8 Char"/>
    <w:qFormat/>
    <w:rPr>
      <w:b/>
      <w:kern w:val="2"/>
      <w:lang w:eastAsia="zh-CN"/>
    </w:rPr>
  </w:style>
  <w:style w:type="character" w:styleId="Ttulo6Char">
    <w:name w:val="Título 6 Char"/>
    <w:qFormat/>
    <w:rPr>
      <w:b/>
      <w:kern w:val="2"/>
      <w:lang w:eastAsia="zh-CN"/>
    </w:rPr>
  </w:style>
  <w:style w:type="character" w:styleId="Ttulo5Char">
    <w:name w:val="Título 5 Char"/>
    <w:qFormat/>
    <w:rPr>
      <w:rFonts w:ascii="Calibri" w:hAnsi="Calibri" w:eastAsia="Calibri" w:cs="Calibri"/>
      <w:b/>
      <w:bCs/>
      <w:i/>
      <w:iCs/>
      <w:kern w:val="2"/>
      <w:sz w:val="26"/>
      <w:szCs w:val="26"/>
      <w:lang w:eastAsia="zh-CN"/>
    </w:rPr>
  </w:style>
  <w:style w:type="character" w:styleId="Ttulo4Char">
    <w:name w:val="Título 4 Char"/>
    <w:qFormat/>
    <w:rPr>
      <w:rFonts w:ascii="Calibri" w:hAnsi="Calibri" w:eastAsia="Calibri" w:cs="Calibri"/>
      <w:b/>
      <w:bCs/>
      <w:kern w:val="2"/>
      <w:sz w:val="28"/>
      <w:szCs w:val="28"/>
      <w:lang w:eastAsia="zh-CN"/>
    </w:rPr>
  </w:style>
  <w:style w:type="character" w:styleId="Ttulo1Char">
    <w:name w:val="Título 1 Char"/>
    <w:qFormat/>
    <w:rPr>
      <w:b/>
      <w:i/>
      <w:color w:val="000000"/>
      <w:kern w:val="2"/>
      <w:sz w:val="22"/>
      <w:lang w:eastAsia="zh-CN"/>
    </w:rPr>
  </w:style>
  <w:style w:type="character" w:styleId="WW8Num4z8">
    <w:name w:val="WW8Num4z8"/>
    <w:qFormat/>
    <w:rPr/>
  </w:style>
  <w:style w:type="character" w:styleId="WW8Num4z7">
    <w:name w:val="WW8Num4z7"/>
    <w:qFormat/>
    <w:rPr/>
  </w:style>
  <w:style w:type="character" w:styleId="WW8Num4z6">
    <w:name w:val="WW8Num4z6"/>
    <w:qFormat/>
    <w:rPr/>
  </w:style>
  <w:style w:type="character" w:styleId="WW8Num4z5">
    <w:name w:val="WW8Num4z5"/>
    <w:qFormat/>
    <w:rPr/>
  </w:style>
  <w:style w:type="character" w:styleId="WW8Num4z4">
    <w:name w:val="WW8Num4z4"/>
    <w:qFormat/>
    <w:rPr/>
  </w:style>
  <w:style w:type="character" w:styleId="Refdenotadefim2">
    <w:name w:val="Ref. de nota de fim2"/>
    <w:qFormat/>
    <w:rPr>
      <w:vertAlign w:val="superscript"/>
    </w:rPr>
  </w:style>
  <w:style w:type="character" w:styleId="Refdenotaderodap3">
    <w:name w:val="Ref. de nota de rodapé3"/>
    <w:qFormat/>
    <w:rPr>
      <w:vertAlign w:val="superscript"/>
    </w:rPr>
  </w:style>
  <w:style w:type="character" w:styleId="Ttulo3Char">
    <w:name w:val="Título 3 Char"/>
    <w:qFormat/>
    <w:rPr>
      <w:rFonts w:ascii="Calibri Light" w:hAnsi="Calibri Light" w:eastAsia="Times New Roman" w:cs="Calibri Light"/>
      <w:b/>
      <w:bCs/>
      <w:sz w:val="26"/>
      <w:szCs w:val="26"/>
    </w:rPr>
  </w:style>
  <w:style w:type="character" w:styleId="Ttulo2Char">
    <w:name w:val="Título 2 Char"/>
    <w:qFormat/>
    <w:rPr>
      <w:rFonts w:ascii="Calibri Light" w:hAnsi="Calibri Light" w:eastAsia="Times New Roman" w:cs="Calibri Light"/>
      <w:b/>
      <w:bCs/>
      <w:i/>
      <w:iCs/>
      <w:sz w:val="28"/>
      <w:szCs w:val="28"/>
    </w:rPr>
  </w:style>
  <w:style w:type="character" w:styleId="Refdenotaderodap5">
    <w:name w:val="Ref. de nota de rodapé5"/>
    <w:qFormat/>
    <w:rPr>
      <w:vertAlign w:val="superscript"/>
    </w:rPr>
  </w:style>
  <w:style w:type="character" w:styleId="Refdenotadefim1">
    <w:name w:val="Ref. de nota de fim1"/>
    <w:qFormat/>
    <w:rPr>
      <w:vertAlign w:val="superscript"/>
    </w:rPr>
  </w:style>
  <w:style w:type="character" w:styleId="Refdenotaderodap2">
    <w:name w:val="Ref. de nota de rodapé2"/>
    <w:qFormat/>
    <w:rPr>
      <w:vertAlign w:val="superscript"/>
    </w:rPr>
  </w:style>
  <w:style w:type="character" w:styleId="WW-Caracteresdenotadefim">
    <w:name w:val="WW-Caracteres de nota de fim"/>
    <w:qFormat/>
    <w:rPr/>
  </w:style>
  <w:style w:type="character" w:styleId="Refdenotaderodap1">
    <w:name w:val="Ref. de nota de rodapé1"/>
    <w:qFormat/>
    <w:rPr>
      <w:vertAlign w:val="superscript"/>
    </w:rPr>
  </w:style>
  <w:style w:type="character" w:styleId="Fontepargpadro1">
    <w:name w:val="Fonte parág. padrão1"/>
    <w:qFormat/>
    <w:rPr/>
  </w:style>
  <w:style w:type="character" w:styleId="Fontepargpadro2">
    <w:name w:val="Fonte parág. padrão2"/>
    <w:qFormat/>
    <w:rPr/>
  </w:style>
  <w:style w:type="character" w:styleId="WW-Absatz-Standardschriftart1">
    <w:name w:val="WW-Absatz-Standardschriftart1"/>
    <w:qFormat/>
    <w:rPr/>
  </w:style>
  <w:style w:type="character" w:styleId="WW-Absatz-Standardschriftart">
    <w:name w:val="WW-Absatz-Standardschriftart"/>
    <w:qFormat/>
    <w:rPr/>
  </w:style>
  <w:style w:type="character" w:styleId="Absatz-Standardschriftart">
    <w:name w:val="Absatz-Standardschriftart"/>
    <w:qFormat/>
    <w:rPr/>
  </w:style>
  <w:style w:type="character" w:styleId="Fontepargpadro3">
    <w:name w:val="Fonte parág. padrão3"/>
    <w:qFormat/>
    <w:rPr/>
  </w:style>
  <w:style w:type="character" w:styleId="Fontepargpadro4">
    <w:name w:val="Fonte parág. padrão4"/>
    <w:qFormat/>
    <w:rPr/>
  </w:style>
  <w:style w:type="character" w:styleId="WW8Num15z1">
    <w:name w:val="WW8Num15z1"/>
    <w:qFormat/>
    <w:rPr>
      <w:rFonts w:ascii="Courier New" w:hAnsi="Courier New" w:eastAsia="Courier New" w:cs="Courier New"/>
    </w:rPr>
  </w:style>
  <w:style w:type="character" w:styleId="WW8Num14z1">
    <w:name w:val="WW8Num14z1"/>
    <w:qFormat/>
    <w:rPr>
      <w:rFonts w:ascii="Courier New" w:hAnsi="Courier New" w:eastAsia="Courier New" w:cs="Courier New"/>
    </w:rPr>
  </w:style>
  <w:style w:type="character" w:styleId="WW8Num14z0">
    <w:name w:val="WW8Num14z0"/>
    <w:qFormat/>
    <w:rPr>
      <w:rFonts w:ascii="Calibri" w:hAnsi="Calibri" w:eastAsia="0" w:cs="Calibri"/>
    </w:rPr>
  </w:style>
  <w:style w:type="character" w:styleId="WW8Num13z1">
    <w:name w:val="WW8Num13z1"/>
    <w:qFormat/>
    <w:rPr>
      <w:rFonts w:ascii="Courier New" w:hAnsi="Courier New" w:eastAsia="Courier New" w:cs="Courier New"/>
    </w:rPr>
  </w:style>
  <w:style w:type="character" w:styleId="WW8Num13z0">
    <w:name w:val="WW8Num13z0"/>
    <w:qFormat/>
    <w:rPr>
      <w:rFonts w:ascii="Calibri" w:hAnsi="Calibri" w:eastAsia="0" w:cs="Calibri"/>
    </w:rPr>
  </w:style>
  <w:style w:type="character" w:styleId="WW8Num12z1">
    <w:name w:val="WW8Num12z1"/>
    <w:qFormat/>
    <w:rPr>
      <w:rFonts w:ascii="Courier New" w:hAnsi="Courier New" w:eastAsia="Courier New" w:cs="Courier New"/>
    </w:rPr>
  </w:style>
  <w:style w:type="character" w:styleId="WW8Num12z0">
    <w:name w:val="WW8Num12z0"/>
    <w:qFormat/>
    <w:rPr>
      <w:rFonts w:ascii="Calibri" w:hAnsi="Calibri" w:eastAsia="0" w:cs="Calibri"/>
      <w:sz w:val="22"/>
      <w:szCs w:val="22"/>
    </w:rPr>
  </w:style>
  <w:style w:type="character" w:styleId="WW8Num11z1">
    <w:name w:val="WW8Num11z1"/>
    <w:qFormat/>
    <w:rPr>
      <w:rFonts w:ascii="Courier New" w:hAnsi="Courier New" w:eastAsia="Courier New" w:cs="Courier New"/>
    </w:rPr>
  </w:style>
  <w:style w:type="character" w:styleId="WW8Num11z0">
    <w:name w:val="WW8Num11z0"/>
    <w:qFormat/>
    <w:rPr>
      <w:rFonts w:ascii="Calibri" w:hAnsi="Calibri" w:eastAsia="0" w:cs="Calibri"/>
      <w:sz w:val="22"/>
      <w:szCs w:val="22"/>
    </w:rPr>
  </w:style>
  <w:style w:type="character" w:styleId="WW8Num10z1">
    <w:name w:val="WW8Num10z1"/>
    <w:qFormat/>
    <w:rPr>
      <w:rFonts w:ascii="Courier New" w:hAnsi="Courier New" w:eastAsia="Courier New" w:cs="Courier New"/>
    </w:rPr>
  </w:style>
  <w:style w:type="character" w:styleId="WW8Num9z1">
    <w:name w:val="WW8Num9z1"/>
    <w:qFormat/>
    <w:rPr>
      <w:rFonts w:ascii="Courier New" w:hAnsi="Courier New" w:eastAsia="Courier New" w:cs="Courier New"/>
    </w:rPr>
  </w:style>
  <w:style w:type="character" w:styleId="WW8Num9z0">
    <w:name w:val="WW8Num9z0"/>
    <w:qFormat/>
    <w:rPr>
      <w:rFonts w:ascii="Calibri" w:hAnsi="Calibri" w:eastAsia="0" w:cs="Calibri"/>
    </w:rPr>
  </w:style>
  <w:style w:type="character" w:styleId="WW8Num8z1">
    <w:name w:val="WW8Num8z1"/>
    <w:qFormat/>
    <w:rPr>
      <w:rFonts w:ascii="Courier New" w:hAnsi="Courier New" w:eastAsia="Courier New" w:cs="Courier New"/>
    </w:rPr>
  </w:style>
  <w:style w:type="character" w:styleId="WW8Num6z8">
    <w:name w:val="WW8Num6z8"/>
    <w:qFormat/>
    <w:rPr/>
  </w:style>
  <w:style w:type="character" w:styleId="WW8Num6z7">
    <w:name w:val="WW8Num6z7"/>
    <w:qFormat/>
    <w:rPr/>
  </w:style>
  <w:style w:type="character" w:styleId="WW8Num6z6">
    <w:name w:val="WW8Num6z6"/>
    <w:qFormat/>
    <w:rPr/>
  </w:style>
  <w:style w:type="character" w:styleId="WW8Num6z5">
    <w:name w:val="WW8Num6z5"/>
    <w:qFormat/>
    <w:rPr/>
  </w:style>
  <w:style w:type="character" w:styleId="WW8Num6z4">
    <w:name w:val="WW8Num6z4"/>
    <w:qFormat/>
    <w:rPr/>
  </w:style>
  <w:style w:type="character" w:styleId="WW8Num6z3">
    <w:name w:val="WW8Num6z3"/>
    <w:qFormat/>
    <w:rPr/>
  </w:style>
  <w:style w:type="character" w:styleId="WW8Num6z2">
    <w:name w:val="WW8Num6z2"/>
    <w:qFormat/>
    <w:rPr/>
  </w:style>
  <w:style w:type="character" w:styleId="WW8Num6z1">
    <w:name w:val="WW8Num6z1"/>
    <w:qFormat/>
    <w:rPr/>
  </w:style>
  <w:style w:type="character" w:styleId="WW8Num4z1">
    <w:name w:val="WW8Num4z1"/>
    <w:qFormat/>
    <w:rPr>
      <w:rFonts w:ascii="Courier New" w:hAnsi="Courier New" w:eastAsia="Courier New" w:cs="Courier New"/>
    </w:rPr>
  </w:style>
  <w:style w:type="character" w:styleId="Strong">
    <w:name w:val="Strong"/>
    <w:qFormat/>
    <w:rPr>
      <w:b/>
      <w:bCs/>
    </w:rPr>
  </w:style>
  <w:style w:type="character" w:styleId="Pspdfkit-8eut5gztkfn71zukw49x824t2">
    <w:name w:val="pspdfkit-8eut5gztkfn71zukw49x824t2"/>
    <w:qFormat/>
    <w:rPr>
      <w:rFonts w:ascii="Times New Roman" w:hAnsi="Times New Roman" w:eastAsia="Times New Roman" w:cs="Times New Roman"/>
      <w:color w:val="000000"/>
      <w:sz w:val="24"/>
      <w:szCs w:val="24"/>
    </w:rPr>
  </w:style>
  <w:style w:type="character" w:styleId="Fontepargpadro9">
    <w:name w:val="Fonte parág. padrão9"/>
    <w:qFormat/>
    <w:rPr/>
  </w:style>
  <w:style w:type="character" w:styleId="Fontepargpadro10">
    <w:name w:val="Fonte parág. padrão10"/>
    <w:qFormat/>
    <w:rPr/>
  </w:style>
  <w:style w:type="character" w:styleId="WW8Num4z3">
    <w:name w:val="WW8Num4z3"/>
    <w:qFormat/>
    <w:rPr/>
  </w:style>
  <w:style w:type="character" w:styleId="WW8Num4z2">
    <w:name w:val="WW8Num4z2"/>
    <w:qFormat/>
    <w:rPr/>
  </w:style>
  <w:style w:type="character" w:styleId="Fontepargpadro11">
    <w:name w:val="Fonte parág. padrão11"/>
    <w:qFormat/>
    <w:rPr/>
  </w:style>
  <w:style w:type="character" w:styleId="Nfase">
    <w:name w:val="Emphasis"/>
    <w:qFormat/>
    <w:rPr>
      <w:i/>
      <w:iCs/>
    </w:rPr>
  </w:style>
  <w:style w:type="character" w:styleId="Caracteresdenotaderodap">
    <w:name w:val="Caracteres de nota de rodapé"/>
    <w:qFormat/>
    <w:rPr>
      <w:vertAlign w:val="superscript"/>
    </w:rPr>
  </w:style>
  <w:style w:type="character" w:styleId="Marcadores">
    <w:name w:val="Marcadores"/>
    <w:qFormat/>
    <w:rPr>
      <w:rFonts w:ascii="OpenSymbol;Arial Unicode MS" w:hAnsi="OpenSymbol;Arial Unicode MS" w:eastAsia="OpenSymbol;Arial Unicode MS" w:cs="OpenSymbol;Arial Unicode MS"/>
    </w:rPr>
  </w:style>
  <w:style w:type="character" w:styleId="Smbolosdenumerao">
    <w:name w:val="Símbolos de numeração"/>
    <w:qFormat/>
    <w:rPr/>
  </w:style>
  <w:style w:type="character" w:styleId="FootnoteCharacters">
    <w:name w:val="Footnote Characters"/>
    <w:qFormat/>
    <w:rPr>
      <w:vertAlign w:val="superscript"/>
    </w:rPr>
  </w:style>
  <w:style w:type="character" w:styleId="EndnoteCharacters">
    <w:name w:val="Endnote Characters"/>
    <w:qFormat/>
    <w:rPr>
      <w:vertAlign w:val="superscript"/>
    </w:rPr>
  </w:style>
  <w:style w:type="character" w:styleId="Caracteresdenotadefim">
    <w:name w:val="Caracteres de nota de fim"/>
    <w:qFormat/>
    <w:rPr>
      <w:vertAlign w:val="superscript"/>
    </w:rPr>
  </w:style>
  <w:style w:type="character" w:styleId="Ncoradanotadefim">
    <w:name w:val="Endnote Reference"/>
    <w:rPr>
      <w:vertAlign w:val="superscript"/>
    </w:rPr>
  </w:style>
  <w:style w:type="character" w:styleId="Ncoradanotaderodap">
    <w:name w:val="Footnote Reference"/>
    <w:rPr>
      <w:vertAlign w:val="superscript"/>
    </w:rPr>
  </w:style>
  <w:style w:type="character" w:styleId="EndnoteReference1">
    <w:name w:val="Endnote Reference1"/>
    <w:qFormat/>
    <w:rPr>
      <w:vertAlign w:val="superscript"/>
    </w:rPr>
  </w:style>
  <w:style w:type="character" w:styleId="FootnoteReference1">
    <w:name w:val="Footnote Reference1"/>
    <w:qFormat/>
    <w:rPr>
      <w:vertAlign w:val="superscript"/>
    </w:rPr>
  </w:style>
  <w:style w:type="character" w:styleId="WW8Num8z3">
    <w:name w:val="WW8Num8z3"/>
    <w:qFormat/>
    <w:rPr>
      <w:rFonts w:ascii="Symbol" w:hAnsi="Symbol" w:cs="OpenSymbol;Arial Unicode MS"/>
    </w:rPr>
  </w:style>
  <w:style w:type="paragraph" w:styleId="Ttulo">
    <w:name w:val="Título"/>
    <w:basedOn w:val="Normal"/>
    <w:next w:val="Corpodotexto"/>
    <w:qFormat/>
    <w:pPr>
      <w:keepNext w:val="true"/>
      <w:spacing w:before="240" w:after="120"/>
    </w:pPr>
    <w:rPr>
      <w:rFonts w:ascii="Liberation Sans;Arial" w:hAnsi="Liberation Sans;Arial" w:eastAsia="Microsoft YaHei" w:cs="Arial"/>
      <w:sz w:val="28"/>
      <w:szCs w:val="28"/>
    </w:rPr>
  </w:style>
  <w:style w:type="paragraph" w:styleId="Corpodotexto">
    <w:name w:val="Body Text"/>
    <w:basedOn w:val="Normal"/>
    <w:pPr>
      <w:spacing w:lineRule="auto" w:line="276" w:before="0" w:after="140"/>
    </w:pPr>
    <w:rPr/>
  </w:style>
  <w:style w:type="paragraph" w:styleId="Lista">
    <w:name w:val="List"/>
    <w:basedOn w:val="Corpodotexto"/>
    <w:pPr/>
    <w:rPr>
      <w:rFonts w:cs="Arial"/>
    </w:rPr>
  </w:style>
  <w:style w:type="paragraph" w:styleId="Legenda">
    <w:name w:val="Caption"/>
    <w:basedOn w:val="Normal"/>
    <w:qFormat/>
    <w:pPr>
      <w:suppressLineNumbers/>
      <w:spacing w:before="120" w:after="120"/>
    </w:pPr>
    <w:rPr>
      <w:rFonts w:cs="Lucida Sans"/>
      <w:i/>
      <w:iCs/>
      <w:sz w:val="24"/>
      <w:szCs w:val="24"/>
    </w:rPr>
  </w:style>
  <w:style w:type="paragraph" w:styleId="Ndice">
    <w:name w:val="Índice"/>
    <w:basedOn w:val="Normal"/>
    <w:qFormat/>
    <w:pPr>
      <w:suppressLineNumbers/>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Ttulo11">
    <w:name w:val="Título1"/>
    <w:basedOn w:val="Normal"/>
    <w:next w:val="Corpodotexto"/>
    <w:qFormat/>
    <w:pPr>
      <w:keepNext w:val="true"/>
      <w:spacing w:before="240" w:after="120"/>
    </w:pPr>
    <w:rPr>
      <w:rFonts w:ascii="Arial" w:hAnsi="Arial" w:eastAsia="Microsoft YaHei" w:cs="Arial"/>
      <w:b/>
      <w:bCs/>
      <w:sz w:val="24"/>
      <w:szCs w:val="24"/>
    </w:rPr>
  </w:style>
  <w:style w:type="paragraph" w:styleId="CabealhoeRodap">
    <w:name w:val="Cabeçalho e Rodapé"/>
    <w:basedOn w:val="Normal"/>
    <w:qFormat/>
    <w:pPr/>
    <w:rPr/>
  </w:style>
  <w:style w:type="paragraph" w:styleId="Cabealhoerodap1">
    <w:name w:val="Cabeçalho e rodapé1"/>
    <w:basedOn w:val="Normal"/>
    <w:qFormat/>
    <w:pPr/>
    <w:rPr/>
  </w:style>
  <w:style w:type="paragraph" w:styleId="Cabealhoerodap2">
    <w:name w:val="Cabeçalho e rodapé2"/>
    <w:basedOn w:val="Normal"/>
    <w:qFormat/>
    <w:pPr/>
    <w:rPr/>
  </w:style>
  <w:style w:type="paragraph" w:styleId="Cabealhoerodap3">
    <w:name w:val="Cabeçalho e rodapé3"/>
    <w:basedOn w:val="Normal"/>
    <w:qFormat/>
    <w:pPr/>
    <w:rPr/>
  </w:style>
  <w:style w:type="paragraph" w:styleId="Cabealhoerodap4">
    <w:name w:val="Cabeçalho e rodapé4"/>
    <w:basedOn w:val="Normal"/>
    <w:qFormat/>
    <w:pPr/>
    <w:rPr/>
  </w:style>
  <w:style w:type="paragraph" w:styleId="Cabealhoerodap5">
    <w:name w:val="Cabeçalho e rodapé5"/>
    <w:basedOn w:val="Normal"/>
    <w:qFormat/>
    <w:pPr/>
    <w:rPr/>
  </w:style>
  <w:style w:type="paragraph" w:styleId="Cabealhoerodap6">
    <w:name w:val="Cabeçalho e rodapé6"/>
    <w:basedOn w:val="Normal"/>
    <w:qFormat/>
    <w:pPr/>
    <w:rPr/>
  </w:style>
  <w:style w:type="paragraph" w:styleId="Cabealhoerodap7">
    <w:name w:val="Cabeçalho e rodapé7"/>
    <w:basedOn w:val="Normal"/>
    <w:qFormat/>
    <w:pPr/>
    <w:rPr/>
  </w:style>
  <w:style w:type="paragraph" w:styleId="Cabealhoerodap8">
    <w:name w:val="Cabeçalho e rodapé8"/>
    <w:basedOn w:val="Normal"/>
    <w:qFormat/>
    <w:pPr/>
    <w:rPr/>
  </w:style>
  <w:style w:type="paragraph" w:styleId="Cabealhoerodap9">
    <w:name w:val="Cabeçalho e rodapé9"/>
    <w:basedOn w:val="Normal"/>
    <w:qFormat/>
    <w:pPr/>
    <w:rPr/>
  </w:style>
  <w:style w:type="paragraph" w:styleId="Cabealhoerodap10">
    <w:name w:val="Cabeçalho e rodapé10"/>
    <w:basedOn w:val="Normal"/>
    <w:qFormat/>
    <w:pPr/>
    <w:rPr/>
  </w:style>
  <w:style w:type="paragraph" w:styleId="Cabealhoerodap11">
    <w:name w:val="Cabeçalho e rodapé11"/>
    <w:basedOn w:val="Normal"/>
    <w:qFormat/>
    <w:pPr/>
    <w:rPr/>
  </w:style>
  <w:style w:type="paragraph" w:styleId="Cabealhoerodap12">
    <w:name w:val="Cabeçalho e rodapé12"/>
    <w:basedOn w:val="Normal"/>
    <w:qFormat/>
    <w:pPr/>
    <w:rPr/>
  </w:style>
  <w:style w:type="paragraph" w:styleId="Cabealhoerodap13">
    <w:name w:val="Cabeçalho e rodapé13"/>
    <w:basedOn w:val="Normal"/>
    <w:qFormat/>
    <w:pPr/>
    <w:rPr/>
  </w:style>
  <w:style w:type="paragraph" w:styleId="Cabealhoerodap14">
    <w:name w:val="Cabeçalho e rodapé14"/>
    <w:basedOn w:val="Normal"/>
    <w:qFormat/>
    <w:pPr/>
    <w:rPr/>
  </w:style>
  <w:style w:type="paragraph" w:styleId="Cabealhoerodap15">
    <w:name w:val="Cabeçalho e rodapé15"/>
    <w:basedOn w:val="Normal"/>
    <w:qFormat/>
    <w:pPr/>
    <w:rPr/>
  </w:style>
  <w:style w:type="paragraph" w:styleId="Cabealhoerodap16">
    <w:name w:val="Cabeçalho e rodapé16"/>
    <w:basedOn w:val="Normal"/>
    <w:qFormat/>
    <w:pPr/>
    <w:rPr/>
  </w:style>
  <w:style w:type="paragraph" w:styleId="Cabealhoerodap17">
    <w:name w:val="Cabeçalho e rodapé17"/>
    <w:basedOn w:val="Normal"/>
    <w:qFormat/>
    <w:pPr/>
    <w:rPr/>
  </w:style>
  <w:style w:type="paragraph" w:styleId="Cabealho">
    <w:name w:val="Header"/>
    <w:basedOn w:val="Normal"/>
    <w:pPr>
      <w:tabs>
        <w:tab w:val="clear" w:pos="408"/>
        <w:tab w:val="center" w:pos="4252" w:leader="none"/>
        <w:tab w:val="right" w:pos="8504" w:leader="none"/>
      </w:tabs>
    </w:pPr>
    <w:rPr>
      <w:rFonts w:ascii="Calibri" w:hAnsi="Calibri" w:eastAsia="Calibri" w:cs="Arial"/>
      <w:sz w:val="22"/>
      <w:szCs w:val="22"/>
    </w:rPr>
  </w:style>
  <w:style w:type="paragraph" w:styleId="Rodap">
    <w:name w:val="Footer"/>
    <w:basedOn w:val="Normal"/>
    <w:pPr>
      <w:tabs>
        <w:tab w:val="clear" w:pos="408"/>
        <w:tab w:val="center" w:pos="4252" w:leader="none"/>
        <w:tab w:val="right" w:pos="8504" w:leader="none"/>
      </w:tabs>
    </w:pPr>
    <w:rPr>
      <w:rFonts w:ascii="Calibri" w:hAnsi="Calibri" w:eastAsia="Calibri" w:cs="Arial"/>
      <w:sz w:val="22"/>
      <w:szCs w:val="22"/>
    </w:rPr>
  </w:style>
  <w:style w:type="paragraph" w:styleId="BalloonText">
    <w:name w:val="Balloon Text"/>
    <w:basedOn w:val="Normal"/>
    <w:qFormat/>
    <w:pPr/>
    <w:rPr>
      <w:rFonts w:ascii="Segoe UI" w:hAnsi="Segoe UI" w:cs="Segoe UI"/>
      <w:sz w:val="18"/>
      <w:szCs w:val="18"/>
    </w:rPr>
  </w:style>
  <w:style w:type="paragraph" w:styleId="WW-Textosimples">
    <w:name w:val="WW-Texto simples"/>
    <w:basedOn w:val="Normal"/>
    <w:qFormat/>
    <w:pPr/>
    <w:rPr>
      <w:rFonts w:ascii="Courier New" w:hAnsi="Courier New" w:cs="Courier New"/>
    </w:rPr>
  </w:style>
  <w:style w:type="paragraph" w:styleId="WW-Corpodetexto2">
    <w:name w:val="WW-Corpo de texto 2"/>
    <w:basedOn w:val="Normal"/>
    <w:qFormat/>
    <w:pPr>
      <w:suppressAutoHyphens w:val="true"/>
      <w:jc w:val="both"/>
    </w:pPr>
    <w:rPr>
      <w:sz w:val="22"/>
      <w:szCs w:val="20"/>
    </w:rPr>
  </w:style>
  <w:style w:type="paragraph" w:styleId="Corpodetexto21">
    <w:name w:val="Corpo de texto 21"/>
    <w:basedOn w:val="Normal"/>
    <w:qFormat/>
    <w:pPr>
      <w:jc w:val="both"/>
    </w:pPr>
    <w:rPr>
      <w:rFonts w:ascii="Verdana" w:hAnsi="Verdana" w:cs="Verdana"/>
    </w:rPr>
  </w:style>
  <w:style w:type="paragraph" w:styleId="WW-Recuonormal">
    <w:name w:val="WW-Recuo normal"/>
    <w:basedOn w:val="Normal"/>
    <w:qFormat/>
    <w:pPr>
      <w:overflowPunct w:val="false"/>
      <w:ind w:left="0" w:right="0" w:firstLine="720"/>
      <w:jc w:val="both"/>
    </w:pPr>
    <w:rPr>
      <w:kern w:val="0"/>
      <w:sz w:val="24"/>
    </w:rPr>
  </w:style>
  <w:style w:type="paragraph" w:styleId="Normal1">
    <w:name w:val="Normal1"/>
    <w:basedOn w:val="Normal"/>
    <w:qFormat/>
    <w:pPr>
      <w:suppressAutoHyphens w:val="true"/>
      <w:overflowPunct w:val="true"/>
      <w:bidi w:val="0"/>
      <w:jc w:val="left"/>
    </w:pPr>
    <w:rPr>
      <w:rFonts w:ascii="Arial" w:hAnsi="Arial" w:eastAsia="Arial" w:cs="Arial"/>
      <w:color w:val="000000"/>
      <w:kern w:val="2"/>
      <w:sz w:val="24"/>
      <w:szCs w:val="24"/>
      <w:lang w:val="pt-BR" w:bidi="zxx"/>
    </w:rPr>
  </w:style>
  <w:style w:type="paragraph" w:styleId="BodyTextIndent2">
    <w:name w:val="Body Text Indent 2"/>
    <w:basedOn w:val="Normal"/>
    <w:qFormat/>
    <w:pPr>
      <w:overflowPunct w:val="false"/>
      <w:ind w:left="0" w:right="0" w:firstLine="1701"/>
      <w:jc w:val="both"/>
      <w:textAlignment w:val="baseline"/>
    </w:pPr>
    <w:rPr>
      <w:szCs w:val="20"/>
    </w:rPr>
  </w:style>
  <w:style w:type="paragraph" w:styleId="Corpodetexto31">
    <w:name w:val="Corpo de texto 31"/>
    <w:basedOn w:val="Normal"/>
    <w:qFormat/>
    <w:pPr>
      <w:jc w:val="both"/>
    </w:pPr>
    <w:rPr>
      <w:rFonts w:ascii="Verdana" w:hAnsi="Verdana" w:cs="Verdana"/>
      <w:color w:val="000000"/>
    </w:rPr>
  </w:style>
  <w:style w:type="paragraph" w:styleId="Contedodatabela">
    <w:name w:val="Conteúdo da tabela"/>
    <w:basedOn w:val="Normal"/>
    <w:qFormat/>
    <w:pPr>
      <w:widowControl w:val="false"/>
      <w:suppressLineNumbers/>
    </w:pPr>
    <w:rPr/>
  </w:style>
  <w:style w:type="paragraph" w:styleId="Ttulodetabela">
    <w:name w:val="Título de tabela"/>
    <w:basedOn w:val="Contedodatabela"/>
    <w:qFormat/>
    <w:pPr>
      <w:suppressLineNumbers/>
      <w:jc w:val="center"/>
    </w:pPr>
    <w:rPr>
      <w:b/>
      <w:bCs/>
    </w:rPr>
  </w:style>
  <w:style w:type="paragraph" w:styleId="Contedodoquadro">
    <w:name w:val="Conteúdo do quadro"/>
    <w:basedOn w:val="Normal"/>
    <w:qFormat/>
    <w:pPr/>
    <w:rPr/>
  </w:style>
  <w:style w:type="paragraph" w:styleId="LO-Normal">
    <w:name w:val="LO-Normal"/>
    <w:qFormat/>
    <w:pPr>
      <w:widowControl w:val="false"/>
      <w:suppressAutoHyphens w:val="true"/>
      <w:overflowPunct w:val="true"/>
      <w:bidi w:val="0"/>
      <w:spacing w:before="0" w:after="0"/>
      <w:jc w:val="left"/>
    </w:pPr>
    <w:rPr>
      <w:rFonts w:ascii="Times New Roman" w:hAnsi="Times New Roman" w:eastAsia="Times New Roman" w:cs="Times New Roman"/>
      <w:color w:val="auto"/>
      <w:kern w:val="0"/>
      <w:sz w:val="24"/>
      <w:szCs w:val="24"/>
      <w:lang w:val="pt-BR" w:eastAsia="zh-CN" w:bidi="hi-IN"/>
    </w:rPr>
  </w:style>
  <w:style w:type="paragraph" w:styleId="Corpodetexto22">
    <w:name w:val="Corpo de texto 22"/>
    <w:basedOn w:val="Normal"/>
    <w:qFormat/>
    <w:pPr/>
    <w:rPr>
      <w:b/>
      <w:bCs/>
    </w:rPr>
  </w:style>
  <w:style w:type="paragraph" w:styleId="Corpodotextorecuado">
    <w:name w:val="Body Text Indent"/>
    <w:basedOn w:val="Normal"/>
    <w:pPr>
      <w:spacing w:lineRule="auto" w:line="360" w:before="120" w:after="0"/>
      <w:ind w:left="0" w:right="0" w:firstLine="1134"/>
      <w:jc w:val="both"/>
    </w:pPr>
    <w:rPr/>
  </w:style>
  <w:style w:type="paragraph" w:styleId="Normal2">
    <w:name w:val="Normal2"/>
    <w:qFormat/>
    <w:pPr>
      <w:widowControl/>
      <w:suppressAutoHyphens w:val="true"/>
      <w:overflowPunct w:val="true"/>
      <w:bidi w:val="0"/>
      <w:spacing w:before="0" w:after="0"/>
      <w:jc w:val="left"/>
    </w:pPr>
    <w:rPr>
      <w:rFonts w:ascii="Times New Roman" w:hAnsi="Times New Roman" w:eastAsia="Calibri" w:cs="Times New Roman"/>
      <w:color w:val="000000"/>
      <w:kern w:val="0"/>
      <w:sz w:val="24"/>
      <w:szCs w:val="24"/>
      <w:lang w:val="pt-BR" w:eastAsia="zh-CN" w:bidi="ar-SA"/>
    </w:rPr>
  </w:style>
  <w:style w:type="paragraph" w:styleId="Default">
    <w:name w:val="Default"/>
    <w:basedOn w:val="Normal"/>
    <w:qFormat/>
    <w:pPr/>
    <w:rPr>
      <w:rFonts w:eastAsia="Arial"/>
      <w:color w:val="000000"/>
      <w:kern w:val="2"/>
      <w:sz w:val="24"/>
      <w:szCs w:val="24"/>
    </w:rPr>
  </w:style>
  <w:style w:type="paragraph" w:styleId="Recuodecorpodetexto21">
    <w:name w:val="Recuo de corpo de texto 21"/>
    <w:basedOn w:val="Normal"/>
    <w:qFormat/>
    <w:pPr>
      <w:overflowPunct w:val="false"/>
      <w:ind w:left="0" w:right="0" w:firstLine="1701"/>
      <w:jc w:val="both"/>
      <w:textAlignment w:val="baseline"/>
    </w:pPr>
    <w:rPr>
      <w:rFonts w:ascii="Times New Roman" w:hAnsi="Times New Roman" w:cs="Times New Roman"/>
      <w:kern w:val="2"/>
      <w:sz w:val="20"/>
    </w:rPr>
  </w:style>
  <w:style w:type="paragraph" w:styleId="Citaes">
    <w:name w:val="Citações"/>
    <w:basedOn w:val="Normal"/>
    <w:qFormat/>
    <w:pPr>
      <w:spacing w:before="0" w:after="283"/>
      <w:ind w:left="567" w:right="567" w:hanging="0"/>
    </w:pPr>
    <w:rPr>
      <w:rFonts w:ascii="Times New Roman" w:hAnsi="Times New Roman" w:cs="Times New Roman"/>
      <w:kern w:val="2"/>
      <w:sz w:val="20"/>
    </w:rPr>
  </w:style>
  <w:style w:type="paragraph" w:styleId="Textoembloco1">
    <w:name w:val="Texto em bloco1"/>
    <w:basedOn w:val="Normal"/>
    <w:qFormat/>
    <w:pPr>
      <w:suppressAutoHyphens w:val="false"/>
      <w:ind w:left="4253" w:right="57" w:firstLine="1134"/>
      <w:jc w:val="both"/>
    </w:pPr>
    <w:rPr>
      <w:rFonts w:ascii="Arial" w:hAnsi="Arial" w:cs="Arial"/>
      <w:i/>
      <w:spacing w:val="14"/>
      <w:kern w:val="2"/>
      <w:sz w:val="22"/>
    </w:rPr>
  </w:style>
  <w:style w:type="paragraph" w:styleId="BodyText2">
    <w:name w:val="Body Text 2"/>
    <w:basedOn w:val="Normal"/>
    <w:qFormat/>
    <w:pPr>
      <w:overflowPunct w:val="false"/>
      <w:jc w:val="both"/>
      <w:textAlignment w:val="baseline"/>
    </w:pPr>
    <w:rPr>
      <w:rFonts w:ascii="Times New Roman" w:hAnsi="Times New Roman" w:cs="Times New Roman"/>
      <w:sz w:val="28"/>
    </w:rPr>
  </w:style>
  <w:style w:type="paragraph" w:styleId="Textosimples">
    <w:name w:val="Texto simples"/>
    <w:basedOn w:val="Normal"/>
    <w:qFormat/>
    <w:pPr/>
    <w:rPr>
      <w:rFonts w:ascii="Courier New" w:hAnsi="Courier New" w:cs="Courier New"/>
      <w:kern w:val="2"/>
      <w:sz w:val="20"/>
    </w:rPr>
  </w:style>
  <w:style w:type="paragraph" w:styleId="NormalWeb">
    <w:name w:val="Normal (Web)"/>
    <w:basedOn w:val="Normal"/>
    <w:qFormat/>
    <w:pPr>
      <w:spacing w:before="280" w:after="142"/>
    </w:pPr>
    <w:rPr>
      <w:rFonts w:ascii="Times New Roman" w:hAnsi="Times New Roman" w:eastAsia="Times New Roman" w:cs="Times New Roman"/>
      <w:lang w:eastAsia="hi-IN"/>
    </w:rPr>
  </w:style>
  <w:style w:type="paragraph" w:styleId="Padro">
    <w:name w:val="Padrão"/>
    <w:qFormat/>
    <w:pPr>
      <w:widowControl w:val="false"/>
      <w:suppressAutoHyphens w:val="true"/>
      <w:overflowPunct w:val="true"/>
      <w:bidi w:val="0"/>
      <w:spacing w:lineRule="auto" w:line="240" w:before="0" w:after="0"/>
      <w:jc w:val="left"/>
    </w:pPr>
    <w:rPr>
      <w:rFonts w:ascii="Times New Roman" w:hAnsi="Times New Roman" w:eastAsia="Mangal" w:cs="Liberation Serif;Times New Roman"/>
      <w:color w:val="00000A"/>
      <w:kern w:val="2"/>
      <w:sz w:val="24"/>
      <w:szCs w:val="24"/>
      <w:lang w:val="pt-BR" w:eastAsia="hi-IN" w:bidi="hi-IN"/>
    </w:rPr>
  </w:style>
  <w:style w:type="paragraph" w:styleId="Western">
    <w:name w:val="western"/>
    <w:basedOn w:val="Normal"/>
    <w:qFormat/>
    <w:pPr>
      <w:suppressAutoHyphens w:val="false"/>
      <w:spacing w:before="100" w:after="119"/>
    </w:pPr>
    <w:rPr>
      <w:rFonts w:eastAsia="Calibri"/>
      <w:color w:val="000000"/>
      <w:kern w:val="2"/>
      <w:sz w:val="24"/>
      <w:szCs w:val="24"/>
    </w:rPr>
  </w:style>
  <w:style w:type="paragraph" w:styleId="PargrafodaLista">
    <w:name w:val="Parágrafo da Lista"/>
    <w:basedOn w:val="Normal"/>
    <w:qFormat/>
    <w:pPr>
      <w:ind w:left="708" w:right="0" w:hanging="0"/>
    </w:pPr>
    <w:rPr/>
  </w:style>
  <w:style w:type="paragraph" w:styleId="ListParagraph">
    <w:name w:val="List Paragraph"/>
    <w:basedOn w:val="Normal"/>
    <w:qFormat/>
    <w:pPr>
      <w:widowControl w:val="false"/>
      <w:spacing w:before="0" w:after="0"/>
      <w:ind w:left="720" w:right="0" w:hanging="0"/>
      <w:contextualSpacing/>
    </w:pPr>
    <w:rPr>
      <w:rFonts w:ascii="Times New Roman" w:hAnsi="Times New Roman" w:eastAsia="Mangal" w:cs="Times New Roman"/>
      <w:lang w:eastAsia="hi-IN"/>
    </w:rPr>
  </w:style>
  <w:style w:type="paragraph" w:styleId="Textodebalo">
    <w:name w:val="Texto de balão"/>
    <w:basedOn w:val="Normal"/>
    <w:qFormat/>
    <w:pPr/>
    <w:rPr>
      <w:sz w:val="18"/>
    </w:rPr>
  </w:style>
  <w:style w:type="paragraph" w:styleId="04partenormativa">
    <w:name w:val="04partenormativa"/>
    <w:basedOn w:val="Normal"/>
    <w:qFormat/>
    <w:pPr>
      <w:spacing w:before="100" w:after="100"/>
    </w:pPr>
    <w:rPr>
      <w:rFonts w:ascii="Times New Roman" w:hAnsi="Times New Roman" w:eastAsia="Times New Roman" w:cs="Times New Roman"/>
      <w:lang w:eastAsia="ar-SA"/>
    </w:rPr>
  </w:style>
  <w:style w:type="paragraph" w:styleId="Texto2">
    <w:name w:val="texto2"/>
    <w:basedOn w:val="Normal"/>
    <w:qFormat/>
    <w:pPr>
      <w:spacing w:before="100" w:after="100"/>
    </w:pPr>
    <w:rPr>
      <w:rFonts w:ascii="Times New Roman" w:hAnsi="Times New Roman" w:eastAsia="Times New Roman" w:cs="Times New Roman"/>
      <w:lang w:eastAsia="ar-SA"/>
    </w:rPr>
  </w:style>
  <w:style w:type="paragraph" w:styleId="Contedodequadro">
    <w:name w:val="Conteúdo de quadro"/>
    <w:qFormat/>
    <w:pPr>
      <w:widowControl w:val="false"/>
      <w:suppressAutoHyphens w:val="true"/>
      <w:overflowPunct w:val="true"/>
      <w:bidi w:val="0"/>
      <w:spacing w:before="0" w:after="120"/>
      <w:jc w:val="left"/>
    </w:pPr>
    <w:rPr>
      <w:rFonts w:ascii="Liberation Serif;Times New Roman" w:hAnsi="Liberation Serif;Times New Roman" w:eastAsia="NSimSun" w:cs="Arial"/>
      <w:color w:val="auto"/>
      <w:kern w:val="0"/>
      <w:sz w:val="24"/>
      <w:szCs w:val="24"/>
      <w:lang w:val="pt-BR" w:eastAsia="zh-CN" w:bidi="hi-IN"/>
    </w:rPr>
  </w:style>
  <w:style w:type="paragraph" w:styleId="Contedodetabela">
    <w:name w:val="Conteúdo de tabela"/>
    <w:basedOn w:val="Normal"/>
    <w:qFormat/>
    <w:pPr/>
    <w:rPr/>
  </w:style>
  <w:style w:type="paragraph" w:styleId="Legenda1">
    <w:name w:val="Legenda1"/>
    <w:basedOn w:val="Normal"/>
    <w:qFormat/>
    <w:pPr>
      <w:spacing w:before="120" w:after="120"/>
    </w:pPr>
    <w:rPr>
      <w:rFonts w:eastAsia="Tahoma"/>
      <w:i/>
      <w:iCs/>
      <w:lang w:eastAsia="ar-SA"/>
    </w:rPr>
  </w:style>
  <w:style w:type="paragraph" w:styleId="Legenda2">
    <w:name w:val="Legenda2"/>
    <w:basedOn w:val="Normal"/>
    <w:qFormat/>
    <w:pPr>
      <w:spacing w:before="120" w:after="120"/>
    </w:pPr>
    <w:rPr>
      <w:rFonts w:eastAsia="Mangal"/>
      <w:i/>
      <w:iCs/>
      <w:lang w:eastAsia="ar-SA"/>
    </w:rPr>
  </w:style>
  <w:style w:type="paragraph" w:styleId="Ttulo21">
    <w:name w:val="Título2"/>
    <w:basedOn w:val="Normal"/>
    <w:qFormat/>
    <w:pPr>
      <w:keepNext w:val="true"/>
      <w:spacing w:before="240" w:after="120"/>
    </w:pPr>
    <w:rPr>
      <w:rFonts w:ascii="Arial" w:hAnsi="Arial" w:eastAsia="Mangal" w:cs="Arial"/>
      <w:sz w:val="28"/>
      <w:szCs w:val="28"/>
      <w:lang w:eastAsia="ar-SA"/>
    </w:rPr>
  </w:style>
  <w:style w:type="paragraph" w:styleId="Ttulo31">
    <w:name w:val="Título3"/>
    <w:basedOn w:val="Normal"/>
    <w:qFormat/>
    <w:pPr>
      <w:keepNext w:val="true"/>
      <w:spacing w:before="240" w:after="120"/>
    </w:pPr>
    <w:rPr>
      <w:rFonts w:ascii="Liberation Sans;Arial" w:hAnsi="Liberation Sans;Arial" w:eastAsia="Arial" w:cs="Liberation Sans;Arial"/>
      <w:sz w:val="28"/>
      <w:szCs w:val="28"/>
      <w:lang w:eastAsia="ar-SA"/>
    </w:rPr>
  </w:style>
  <w:style w:type="paragraph" w:styleId="Ttulo41">
    <w:name w:val="Título4"/>
    <w:basedOn w:val="Normal"/>
    <w:qFormat/>
    <w:pPr>
      <w:keepNext w:val="true"/>
      <w:spacing w:before="240" w:after="120"/>
    </w:pPr>
    <w:rPr>
      <w:rFonts w:ascii="Liberation Sans;Arial" w:hAnsi="Liberation Sans;Arial" w:eastAsia="Mangal" w:cs="Liberation Sans;Arial"/>
      <w:sz w:val="28"/>
      <w:szCs w:val="28"/>
      <w:lang w:eastAsia="ar-SA"/>
    </w:rPr>
  </w:style>
  <w:style w:type="paragraph" w:styleId="Nivel3">
    <w:name w:val="Nivel 3"/>
    <w:basedOn w:val="Normal"/>
    <w:qFormat/>
    <w:pPr>
      <w:spacing w:lineRule="auto" w:line="276" w:before="120" w:after="120"/>
      <w:ind w:left="284" w:hanging="0"/>
      <w:jc w:val="both"/>
    </w:pPr>
    <w:rPr>
      <w:rFonts w:ascii="Arial" w:hAnsi="Arial" w:cs="Arial"/>
      <w:color w:val="000000"/>
      <w:sz w:val="20"/>
      <w:szCs w:val="20"/>
    </w:rPr>
  </w:style>
  <w:style w:type="paragraph" w:styleId="Nivel01">
    <w:name w:val="Nivel 01"/>
    <w:basedOn w:val="Ttulo1"/>
    <w:next w:val="Normal"/>
    <w:qFormat/>
    <w:pPr>
      <w:keepNext w:val="true"/>
      <w:tabs>
        <w:tab w:val="clear" w:pos="408"/>
        <w:tab w:val="left" w:pos="567" w:leader="none"/>
      </w:tabs>
      <w:spacing w:lineRule="auto" w:line="276" w:before="120" w:after="120"/>
      <w:ind w:hanging="0"/>
      <w:jc w:val="both"/>
    </w:pPr>
    <w:rPr>
      <w:rFonts w:ascii="Arial" w:hAnsi="Arial" w:eastAsia="Times New Roman" w:cs="Arial"/>
      <w:b/>
      <w:bCs/>
      <w:sz w:val="20"/>
      <w:szCs w:val="20"/>
    </w:rPr>
  </w:style>
  <w:style w:type="paragraph" w:styleId="Nivel2">
    <w:name w:val="Nivel 2"/>
    <w:basedOn w:val="Normal"/>
    <w:qFormat/>
    <w:pPr>
      <w:spacing w:lineRule="auto" w:line="276" w:before="120" w:after="120"/>
      <w:jc w:val="both"/>
    </w:pPr>
    <w:rPr>
      <w:rFonts w:eastAsia="MS Mincho" w:cs="Arial"/>
      <w:color w:val="000000"/>
      <w:sz w:val="20"/>
    </w:rPr>
  </w:style>
  <w:style w:type="paragraph" w:styleId="Ttulo51">
    <w:name w:val="Título5"/>
    <w:basedOn w:val="Normal"/>
    <w:qFormat/>
    <w:pPr>
      <w:keepNext w:val="true"/>
      <w:spacing w:before="240" w:after="120"/>
    </w:pPr>
    <w:rPr>
      <w:rFonts w:ascii="Liberation Sans" w:hAnsi="Liberation Sans" w:eastAsia="Microsoft YaHei" w:cs="Arial"/>
      <w:sz w:val="28"/>
      <w:szCs w:val="28"/>
    </w:rPr>
  </w:style>
  <w:style w:type="paragraph" w:styleId="Ttulo61">
    <w:name w:val="Título6"/>
    <w:basedOn w:val="Normal"/>
    <w:qFormat/>
    <w:pPr>
      <w:keepNext w:val="true"/>
      <w:spacing w:before="240" w:after="120"/>
    </w:pPr>
    <w:rPr>
      <w:rFonts w:ascii="Liberation Sans" w:hAnsi="Liberation Sans" w:eastAsia="Microsoft YaHei" w:cs="Arial"/>
      <w:sz w:val="28"/>
      <w:szCs w:val="28"/>
    </w:rPr>
  </w:style>
  <w:style w:type="paragraph" w:styleId="Ttulo71">
    <w:name w:val="Título7"/>
    <w:basedOn w:val="Normal"/>
    <w:qFormat/>
    <w:pPr>
      <w:keepNext w:val="true"/>
      <w:spacing w:before="240" w:after="120"/>
    </w:pPr>
    <w:rPr>
      <w:rFonts w:ascii="Liberation Sans" w:hAnsi="Liberation Sans" w:eastAsia="Microsoft YaHei" w:cs="Arial"/>
      <w:sz w:val="28"/>
      <w:szCs w:val="28"/>
    </w:rPr>
  </w:style>
  <w:style w:type="paragraph" w:styleId="Itemdoedital">
    <w:name w:val="Item do edital"/>
    <w:basedOn w:val="Nivel01"/>
    <w:qFormat/>
    <w:pPr>
      <w:spacing w:lineRule="auto" w:line="276" w:before="0" w:after="0"/>
      <w:ind w:left="0" w:right="0" w:hanging="0"/>
    </w:pPr>
    <w:rPr>
      <w:rFonts w:ascii="Arial" w:hAnsi="Arial"/>
      <w:sz w:val="24"/>
      <w:szCs w:val="24"/>
    </w:rPr>
  </w:style>
  <w:style w:type="paragraph" w:styleId="LO-normal1">
    <w:name w:val="LO-normal1"/>
    <w:qFormat/>
    <w:pPr>
      <w:widowControl/>
      <w:suppressAutoHyphens w:val="true"/>
      <w:bidi w:val="0"/>
      <w:spacing w:before="0" w:after="0"/>
      <w:jc w:val="left"/>
    </w:pPr>
    <w:rPr>
      <w:rFonts w:ascii="Times New Roman" w:hAnsi="Times New Roman" w:eastAsia="NSimSun" w:cs="Lucida Sans"/>
      <w:color w:val="auto"/>
      <w:kern w:val="0"/>
      <w:sz w:val="24"/>
      <w:szCs w:val="24"/>
      <w:lang w:val="pt-BR" w:eastAsia="zh-CN" w:bidi="hi-IN"/>
    </w:rPr>
  </w:style>
  <w:style w:type="paragraph" w:styleId="TableParagraph">
    <w:name w:val="Table Paragraph"/>
    <w:basedOn w:val="Normal"/>
    <w:qFormat/>
    <w:pPr/>
    <w:rPr>
      <w:rFonts w:ascii="Arial MT" w:hAnsi="Arial MT" w:eastAsia="Arial MT" w:cs="Arial MT"/>
      <w:lang w:val="pt-PT" w:eastAsia="en-US" w:bidi="ar-SA"/>
    </w:rPr>
  </w:style>
  <w:style w:type="paragraph" w:styleId="Standard">
    <w:name w:val="Standard"/>
    <w:qFormat/>
    <w:pPr>
      <w:widowControl/>
      <w:suppressAutoHyphens w:val="true"/>
      <w:bidi w:val="0"/>
      <w:spacing w:before="0" w:after="0"/>
      <w:jc w:val="left"/>
      <w:textAlignment w:val="baseline"/>
    </w:pPr>
    <w:rPr>
      <w:rFonts w:ascii="Liberation Serif" w:hAnsi="Liberation Serif" w:eastAsia="SimSun" w:cs="Mangal"/>
      <w:color w:val="auto"/>
      <w:kern w:val="2"/>
      <w:sz w:val="24"/>
      <w:szCs w:val="24"/>
      <w:lang w:val="pt-BR" w:eastAsia="zh-CN" w:bidi="hi-IN"/>
    </w:rPr>
  </w:style>
  <w:style w:type="paragraph" w:styleId="Corpodetexto2">
    <w:name w:val="Corpo de texto 2"/>
    <w:basedOn w:val="Normal"/>
    <w:qFormat/>
    <w:pPr>
      <w:jc w:val="both"/>
      <w:textAlignment w:val="baseline"/>
    </w:pPr>
    <w:rPr>
      <w:rFonts w:ascii="Times New Roman" w:hAnsi="Times New Roman" w:cs="Times New Roman"/>
      <w:sz w:val="28"/>
    </w:rPr>
  </w:style>
  <w:style w:type="paragraph" w:styleId="Recuodecorpodetexto2">
    <w:name w:val="Recuo de corpo de texto 2"/>
    <w:basedOn w:val="Normal"/>
    <w:qFormat/>
    <w:pPr>
      <w:ind w:firstLine="1701"/>
      <w:jc w:val="both"/>
      <w:textAlignment w:val="baseline"/>
    </w:pPr>
    <w:rPr>
      <w:szCs w:val="20"/>
    </w:rPr>
  </w:style>
  <w:style w:type="paragraph" w:styleId="LO-normal0">
    <w:name w:val="LO-normal0"/>
    <w:qFormat/>
    <w:pPr>
      <w:widowControl/>
      <w:suppressAutoHyphens w:val="true"/>
      <w:bidi w:val="0"/>
      <w:spacing w:before="0" w:after="0"/>
      <w:jc w:val="left"/>
    </w:pPr>
    <w:rPr>
      <w:rFonts w:ascii="Liberation Serif" w:hAnsi="Liberation Serif" w:eastAsia="NSimSun" w:cs="Arial"/>
      <w:color w:val="auto"/>
      <w:kern w:val="0"/>
      <w:sz w:val="24"/>
      <w:szCs w:val="24"/>
      <w:lang w:val="pt-BR" w:eastAsia="zh-CN" w:bidi="hi-IN"/>
    </w:rPr>
  </w:style>
  <w:style w:type="paragraph" w:styleId="LO-normal11">
    <w:name w:val="LO-normal11"/>
    <w:qFormat/>
    <w:pPr>
      <w:widowControl/>
      <w:suppressAutoHyphens w:val="true"/>
      <w:bidi w:val="0"/>
      <w:spacing w:before="0" w:after="0"/>
      <w:jc w:val="left"/>
    </w:pPr>
    <w:rPr>
      <w:rFonts w:ascii="Times New Roman" w:hAnsi="Times New Roman" w:eastAsia="NSimSun" w:cs="Lucida Sans"/>
      <w:color w:val="auto"/>
      <w:kern w:val="0"/>
      <w:sz w:val="24"/>
      <w:szCs w:val="24"/>
      <w:lang w:val="pt-BR" w:eastAsia="zh-CN" w:bidi="hi-IN"/>
    </w:rPr>
  </w:style>
  <w:style w:type="paragraph" w:styleId="LO-normal2">
    <w:name w:val="LO-normal2"/>
    <w:qFormat/>
    <w:pPr>
      <w:widowControl/>
      <w:suppressAutoHyphens w:val="true"/>
      <w:bidi w:val="0"/>
      <w:spacing w:before="0" w:after="0"/>
      <w:jc w:val="left"/>
    </w:pPr>
    <w:rPr>
      <w:rFonts w:ascii="Liberation Serif;Times New Roman" w:hAnsi="Liberation Serif;Times New Roman" w:eastAsia="Liberation Serif;Times New Roman" w:cs="Liberation Serif;Times New Roman"/>
      <w:color w:val="auto"/>
      <w:kern w:val="0"/>
      <w:sz w:val="24"/>
      <w:szCs w:val="24"/>
      <w:lang w:val="pt-BR" w:eastAsia="zh-CN" w:bidi="hi-IN"/>
    </w:rPr>
  </w:style>
  <w:style w:type="paragraph" w:styleId="LO-normal3">
    <w:name w:val="LO-normal3"/>
    <w:qFormat/>
    <w:pPr>
      <w:widowControl/>
      <w:suppressAutoHyphens w:val="true"/>
      <w:bidi w:val="0"/>
      <w:spacing w:before="0" w:after="0"/>
      <w:jc w:val="left"/>
    </w:pPr>
    <w:rPr>
      <w:rFonts w:ascii="Liberation Serif;Times New Roman" w:hAnsi="Liberation Serif;Times New Roman" w:eastAsia="Liberation Serif;Times New Roman" w:cs="Liberation Serif;Times New Roman"/>
      <w:color w:val="auto"/>
      <w:kern w:val="0"/>
      <w:sz w:val="24"/>
      <w:szCs w:val="24"/>
      <w:lang w:val="pt-BR" w:eastAsia="zh-CN" w:bidi="hi-IN"/>
    </w:rPr>
  </w:style>
  <w:style w:type="paragraph" w:styleId="Notaderodap">
    <w:name w:val="Footnote Text"/>
    <w:basedOn w:val="Normal"/>
    <w:pPr>
      <w:suppressLineNumbers/>
      <w:ind w:left="339" w:right="0" w:hanging="339"/>
    </w:pPr>
    <w:rPr>
      <w:sz w:val="20"/>
      <w:szCs w:val="20"/>
    </w:rPr>
  </w:style>
  <w:style w:type="paragraph" w:styleId="FootnoteText1">
    <w:name w:val="Footnote Text1"/>
    <w:basedOn w:val="Normal"/>
    <w:qFormat/>
    <w:pPr>
      <w:suppressLineNumbers/>
      <w:ind w:left="340" w:right="0" w:hanging="340"/>
    </w:pPr>
    <w:rPr>
      <w:sz w:val="20"/>
      <w:szCs w:val="20"/>
    </w:rPr>
  </w:style>
  <w:style w:type="paragraph" w:styleId="Standard1">
    <w:name w:val="Standard1"/>
    <w:qFormat/>
    <w:pPr>
      <w:widowControl/>
      <w:suppressAutoHyphens w:val="true"/>
      <w:overflowPunct w:val="false"/>
      <w:bidi w:val="0"/>
      <w:spacing w:before="0" w:after="0"/>
      <w:jc w:val="left"/>
      <w:textAlignment w:val="baseline"/>
    </w:pPr>
    <w:rPr>
      <w:rFonts w:ascii="Liberation Serif;Times New Roman" w:hAnsi="Liberation Serif;Times New Roman" w:eastAsia="SimSun;宋体" w:cs="Mangal"/>
      <w:color w:val="auto"/>
      <w:kern w:val="2"/>
      <w:sz w:val="24"/>
      <w:szCs w:val="24"/>
      <w:lang w:val="pt-BR" w:eastAsia="zh-CN" w:bidi="hi-IN"/>
    </w:rPr>
  </w:style>
  <w:style w:type="paragraph" w:styleId="Footer1">
    <w:name w:val="Footer1"/>
    <w:basedOn w:val="Normal"/>
    <w:qFormat/>
    <w:pPr/>
    <w:rPr>
      <w:rFonts w:ascii="Calibri" w:hAnsi="Calibri" w:eastAsia="Calibri" w:cs="Calibri"/>
      <w:sz w:val="22"/>
      <w:szCs w:val="22"/>
    </w:rPr>
  </w:style>
  <w:style w:type="paragraph" w:styleId="Header1">
    <w:name w:val="Header1"/>
    <w:basedOn w:val="Normal"/>
    <w:qFormat/>
    <w:pPr/>
    <w:rPr>
      <w:rFonts w:ascii="Calibri" w:hAnsi="Calibri" w:eastAsia="Calibri" w:cs="Calibri"/>
      <w:sz w:val="22"/>
      <w:szCs w:val="22"/>
    </w:rPr>
  </w:style>
  <w:style w:type="paragraph" w:styleId="Caption1">
    <w:name w:val="Caption1"/>
    <w:basedOn w:val="Normal"/>
    <w:qFormat/>
    <w:pPr>
      <w:suppressLineNumbers/>
      <w:spacing w:before="120" w:after="120"/>
    </w:pPr>
    <w:rPr>
      <w:rFonts w:cs="Arial"/>
      <w:i/>
      <w:iCs/>
      <w:sz w:val="24"/>
      <w:szCs w:val="24"/>
    </w:rPr>
  </w:style>
  <w:style w:type="paragraph" w:styleId="Heading71">
    <w:name w:val="Heading 71"/>
    <w:basedOn w:val="Normal"/>
    <w:next w:val="Normal"/>
    <w:qFormat/>
    <w:pPr>
      <w:spacing w:before="240" w:after="60"/>
    </w:pPr>
    <w:rPr>
      <w:rFonts w:ascii="Calibri" w:hAnsi="Calibri" w:eastAsia="Times New Roman" w:cs="Times New Roman"/>
      <w:sz w:val="24"/>
      <w:szCs w:val="24"/>
    </w:rPr>
  </w:style>
  <w:style w:type="paragraph" w:styleId="Heading61">
    <w:name w:val="Heading 61"/>
    <w:basedOn w:val="Normal"/>
    <w:next w:val="Normal"/>
    <w:qFormat/>
    <w:pPr>
      <w:keepNext w:val="true"/>
      <w:numPr>
        <w:ilvl w:val="0"/>
        <w:numId w:val="1"/>
      </w:numPr>
      <w:overflowPunct w:val="false"/>
      <w:spacing w:lineRule="auto" w:line="360"/>
      <w:ind w:left="0" w:right="0" w:hanging="0"/>
      <w:jc w:val="center"/>
      <w:textAlignment w:val="baseline"/>
    </w:pPr>
    <w:rPr>
      <w:b/>
      <w:sz w:val="20"/>
      <w:szCs w:val="20"/>
    </w:rPr>
  </w:style>
  <w:style w:type="paragraph" w:styleId="Heading41">
    <w:name w:val="Heading 41"/>
    <w:basedOn w:val="Normal"/>
    <w:next w:val="Normal"/>
    <w:qFormat/>
    <w:pPr>
      <w:keepNext w:val="true"/>
      <w:numPr>
        <w:ilvl w:val="0"/>
        <w:numId w:val="1"/>
      </w:numPr>
      <w:jc w:val="center"/>
    </w:pPr>
    <w:rPr>
      <w:b/>
      <w:bCs/>
      <w:sz w:val="52"/>
    </w:rPr>
  </w:style>
  <w:style w:type="paragraph" w:styleId="Heading21">
    <w:name w:val="Heading 21"/>
    <w:basedOn w:val="Normal"/>
    <w:next w:val="Normal"/>
    <w:qFormat/>
    <w:pPr>
      <w:keepNext w:val="true"/>
      <w:numPr>
        <w:ilvl w:val="0"/>
        <w:numId w:val="1"/>
      </w:numPr>
      <w:ind w:left="0" w:right="0" w:hanging="0"/>
      <w:jc w:val="center"/>
    </w:pPr>
    <w:rPr>
      <w:b/>
      <w:sz w:val="28"/>
    </w:rPr>
  </w:style>
  <w:style w:type="paragraph" w:styleId="Heading11">
    <w:name w:val="Heading 11"/>
    <w:basedOn w:val="Normal"/>
    <w:next w:val="Normal"/>
    <w:qFormat/>
    <w:pPr>
      <w:keepNext w:val="true"/>
      <w:numPr>
        <w:ilvl w:val="0"/>
        <w:numId w:val="1"/>
      </w:numPr>
      <w:jc w:val="both"/>
    </w:pPr>
    <w:rPr>
      <w:b/>
      <w:bCs/>
    </w:rPr>
  </w:style>
  <w:style w:type="paragraph" w:styleId="Ttulo10">
    <w:name w:val="Título 10"/>
    <w:basedOn w:val="Ttulo"/>
    <w:next w:val="Corpodotexto"/>
    <w:qFormat/>
    <w:pPr>
      <w:spacing w:before="60" w:after="60"/>
      <w:outlineLvl w:val="8"/>
    </w:pPr>
    <w:rPr>
      <w:b/>
      <w:bCs/>
      <w:sz w:val="21"/>
      <w:szCs w:val="21"/>
    </w:rPr>
  </w:style>
  <w:style w:type="paragraph" w:styleId="Normal3">
    <w:name w:val="normal3"/>
    <w:qFormat/>
    <w:pPr>
      <w:widowControl/>
      <w:suppressAutoHyphens w:val="true"/>
      <w:bidi w:val="0"/>
      <w:spacing w:before="0" w:after="0"/>
      <w:jc w:val="left"/>
    </w:pPr>
    <w:rPr>
      <w:rFonts w:ascii="Liberation Serif" w:hAnsi="Liberation Serif" w:eastAsia="NSimSun" w:cs="Arial"/>
      <w:color w:val="auto"/>
      <w:kern w:val="0"/>
      <w:sz w:val="24"/>
      <w:szCs w:val="24"/>
      <w:lang w:val="pt-BR" w:eastAsia="zh-CN" w:bidi="hi-IN"/>
    </w:rPr>
  </w:style>
  <w:style w:type="numbering" w:styleId="WW8Num1">
    <w:name w:val="WW8Num1"/>
    <w:qFormat/>
  </w:style>
  <w:style w:type="numbering" w:styleId="WW8Num2">
    <w:name w:val="WW8Num2"/>
    <w:qFormat/>
  </w:style>
  <w:style w:type="numbering" w:styleId="WW8Num3">
    <w:name w:val="WW8Num3"/>
    <w:qFormat/>
  </w:style>
  <w:style w:type="numbering" w:styleId="WW8Num4">
    <w:name w:val="WW8Num4"/>
    <w:qFormat/>
  </w:style>
  <w:style w:type="numbering" w:styleId="WW8Num5">
    <w:name w:val="WW8Num5"/>
    <w:qFormat/>
  </w:style>
  <w:style w:type="numbering" w:styleId="WW8Num6">
    <w:name w:val="WW8Num6"/>
    <w:qFormat/>
  </w:style>
  <w:style w:type="numbering" w:styleId="WW8Num7">
    <w:name w:val="WW8Num7"/>
    <w:qFormat/>
  </w:style>
  <w:style w:type="numbering" w:styleId="WW8Num8">
    <w:name w:val="WW8Num8"/>
    <w:qFormat/>
  </w:style>
  <w:style w:type="numbering" w:styleId="WW8Num9">
    <w:name w:val="WW8Num9"/>
    <w:qFormat/>
  </w:style>
  <w:style w:type="numbering" w:styleId="WW8Num10">
    <w:name w:val="WW8Num10"/>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portaldecompraspublicas.com.br/" TargetMode="External"/><Relationship Id="rId3" Type="http://schemas.openxmlformats.org/officeDocument/2006/relationships/hyperlink" Target="http://www.portaldecompraspublicas.com.br/" TargetMode="External"/><Relationship Id="rId4" Type="http://schemas.openxmlformats.org/officeDocument/2006/relationships/hyperlink" Target="https://www.planalto.gov.br/ccivil_03/leis/lcp/lcp123.htm" TargetMode="External"/><Relationship Id="rId5" Type="http://schemas.openxmlformats.org/officeDocument/2006/relationships/hyperlink" Target="http://www.portaldecompraspublicas.com.br/" TargetMode="External"/><Relationship Id="rId6" Type="http://schemas.openxmlformats.org/officeDocument/2006/relationships/hyperlink" Target="http://www.portaldecompraspublicas.com.br/" TargetMode="External"/><Relationship Id="rId7" Type="http://schemas.openxmlformats.org/officeDocument/2006/relationships/hyperlink" Target="http://www.portaldecompraspublicas.com.br/" TargetMode="External"/><Relationship Id="rId8" Type="http://schemas.openxmlformats.org/officeDocument/2006/relationships/header" Target="header1.xml"/><Relationship Id="rId9" Type="http://schemas.openxmlformats.org/officeDocument/2006/relationships/header" Target="header2.xml"/><Relationship Id="rId10" Type="http://schemas.openxmlformats.org/officeDocument/2006/relationships/header" Target="header3.xml"/><Relationship Id="rId11" Type="http://schemas.openxmlformats.org/officeDocument/2006/relationships/footer" Target="footer1.xml"/><Relationship Id="rId12" Type="http://schemas.openxmlformats.org/officeDocument/2006/relationships/footer" Target="footer2.xml"/><Relationship Id="rId13" Type="http://schemas.openxmlformats.org/officeDocument/2006/relationships/footer" Target="footer3.xml"/><Relationship Id="rId14" Type="http://schemas.openxmlformats.org/officeDocument/2006/relationships/numbering" Target="numbering.xml"/><Relationship Id="rId15" Type="http://schemas.openxmlformats.org/officeDocument/2006/relationships/fontTable" Target="fontTable.xml"/><Relationship Id="rId16" Type="http://schemas.openxmlformats.org/officeDocument/2006/relationships/settings" Target="settings.xml"/><Relationship Id="rId17" Type="http://schemas.openxmlformats.org/officeDocument/2006/relationships/theme" Target="theme/theme1.xml"/>
</Relationships>
</file>

<file path=word/_rels/footer2.xml.rels><?xml version="1.0" encoding="UTF-8"?>
<Relationships xmlns="http://schemas.openxmlformats.org/package/2006/relationships"><Relationship Id="rId1" Type="http://schemas.openxmlformats.org/officeDocument/2006/relationships/image" Target="media/image2.jpeg"/>
</Relationships>
</file>

<file path=word/_rels/footer3.xml.rels><?xml version="1.0" encoding="UTF-8"?>
<Relationships xmlns="http://schemas.openxmlformats.org/package/2006/relationships"><Relationship Id="rId1" Type="http://schemas.openxmlformats.org/officeDocument/2006/relationships/image" Target="media/image2.jpeg"/>
</Relationships>
</file>

<file path=word/_rels/header2.xml.rels><?xml version="1.0" encoding="UTF-8"?>
<Relationships xmlns="http://schemas.openxmlformats.org/package/2006/relationships"><Relationship Id="rId1" Type="http://schemas.openxmlformats.org/officeDocument/2006/relationships/image" Target="media/image1.jpeg"/>
</Relationships>
</file>

<file path=word/_rels/header3.xml.rels><?xml version="1.0" encoding="UTF-8"?>
<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3587</TotalTime>
  <Application>LibreOffice/7.5.5.2$Windows_X86_64 LibreOffice_project/ca8fe7424262805f223b9a2334bc7181abbcbf5e</Application>
  <AppVersion>15.0000</AppVersion>
  <Pages>56</Pages>
  <Words>19061</Words>
  <Characters>110566</Characters>
  <CharactersWithSpaces>128169</CharactersWithSpaces>
  <Paragraphs>1634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Imprensa1</dc:creator>
  <dc:description/>
  <dc:language>pt-BR</dc:language>
  <cp:lastModifiedBy/>
  <dcterms:modified xsi:type="dcterms:W3CDTF">2025-07-07T11:59:49Z</dcterms:modified>
  <cp:revision>237</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0</vt:bool>
  </property>
  <property fmtid="{D5CDD505-2E9C-101B-9397-08002B2CF9AE}" pid="3" name="LinksUpToDate">
    <vt:bool>0</vt:bool>
  </property>
  <property fmtid="{D5CDD505-2E9C-101B-9397-08002B2CF9AE}" pid="4" name="ScaleCrop">
    <vt:bool>0</vt:bool>
  </property>
  <property fmtid="{D5CDD505-2E9C-101B-9397-08002B2CF9AE}" pid="5" name="ShareDoc">
    <vt:bool>0</vt:bool>
  </property>
</Properties>
</file>