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360" w:before="0" w:after="0"/>
        <w:jc w:val="center"/>
        <w:rPr>
          <w:rFonts w:ascii="Arial" w:hAnsi="Arial"/>
          <w:sz w:val="22"/>
          <w:szCs w:val="22"/>
        </w:rPr>
      </w:pPr>
      <w:r>
        <w:rPr>
          <w:rFonts w:eastAsia="Arial" w:cs="Arial" w:ascii="Arial" w:hAnsi="Arial"/>
          <w:b/>
          <w:bCs/>
          <w:color w:val="000000"/>
          <w:spacing w:val="14"/>
          <w:sz w:val="22"/>
          <w:szCs w:val="22"/>
          <w:lang w:val="pt-BR" w:eastAsia="pt-BR" w:bidi="ar-SA"/>
        </w:rPr>
        <w:t>PREG</w:t>
      </w:r>
      <w:r>
        <w:rPr>
          <w:rFonts w:cs="Arial" w:ascii="Arial" w:hAnsi="Arial"/>
          <w:b/>
          <w:bCs/>
          <w:color w:val="000000"/>
          <w:sz w:val="22"/>
          <w:szCs w:val="22"/>
        </w:rPr>
        <w:t xml:space="preserve">ÃO ELETRÔNICO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Npregão </w:instrText>
      </w:r>
      <w:r>
        <w:rPr>
          <w:sz w:val="22"/>
          <w:b/>
          <w:szCs w:val="22"/>
          <w:bCs/>
          <w:rFonts w:cs="Arial" w:ascii="Arial" w:hAnsi="Arial"/>
          <w:color w:val="000000"/>
        </w:rPr>
        <w:fldChar w:fldCharType="separate"/>
      </w:r>
      <w:r>
        <w:rPr>
          <w:sz w:val="22"/>
          <w:b/>
          <w:szCs w:val="22"/>
          <w:bCs/>
          <w:rFonts w:cs="Arial" w:ascii="Arial" w:hAnsi="Arial"/>
          <w:color w:val="000000"/>
        </w:rPr>
        <w:t>074</w:t>
      </w:r>
      <w:r>
        <w:rPr>
          <w:sz w:val="22"/>
          <w:b/>
          <w:szCs w:val="22"/>
          <w:bCs/>
          <w:rFonts w:cs="Arial" w:ascii="Arial" w:hAnsi="Arial"/>
          <w:color w:val="000000"/>
        </w:rPr>
        <w:fldChar w:fldCharType="end"/>
      </w:r>
      <w:r>
        <w:rPr>
          <w:rFonts w:cs="Arial" w:ascii="Arial" w:hAnsi="Arial"/>
          <w:b/>
          <w:bCs/>
          <w:color w:val="000000"/>
          <w:sz w:val="22"/>
          <w:szCs w:val="22"/>
        </w:rPr>
        <w:t>/2025</w:t>
      </w:r>
    </w:p>
    <w:p>
      <w:pPr>
        <w:pStyle w:val="Corpodotexto"/>
        <w:spacing w:lineRule="auto" w:line="360" w:before="0" w:after="0"/>
        <w:jc w:val="center"/>
        <w:rPr>
          <w:rFonts w:ascii="Arial" w:hAnsi="Arial"/>
          <w:sz w:val="22"/>
          <w:szCs w:val="22"/>
        </w:rPr>
      </w:pPr>
      <w:r>
        <w:rPr>
          <w:rFonts w:cs="Arial" w:ascii="Arial" w:hAnsi="Arial"/>
          <w:b/>
          <w:bCs/>
          <w:color w:val="000000"/>
          <w:sz w:val="22"/>
          <w:szCs w:val="22"/>
        </w:rPr>
        <w:t>REGISTRO DE PREÇOS</w:t>
      </w:r>
    </w:p>
    <w:p>
      <w:pPr>
        <w:pStyle w:val="Corpodotexto"/>
        <w:spacing w:lineRule="auto" w:line="360" w:before="0" w:after="0"/>
        <w:jc w:val="center"/>
        <w:rPr>
          <w:rFonts w:ascii="Arial" w:hAnsi="Arial"/>
          <w:sz w:val="22"/>
          <w:szCs w:val="22"/>
        </w:rPr>
      </w:pPr>
      <w:r>
        <w:rPr>
          <w:rFonts w:ascii="Arial" w:hAnsi="Arial"/>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b/>
          <w:bCs/>
          <w:color w:val="000000"/>
          <w:sz w:val="22"/>
          <w:szCs w:val="22"/>
        </w:rPr>
        <w:t>Município de Vera Cruz / RS</w:t>
      </w:r>
    </w:p>
    <w:p>
      <w:pPr>
        <w:pStyle w:val="Normal"/>
        <w:spacing w:lineRule="auto" w:line="360"/>
        <w:jc w:val="both"/>
        <w:rPr>
          <w:rFonts w:ascii="Arial" w:hAnsi="Arial"/>
          <w:sz w:val="22"/>
          <w:szCs w:val="22"/>
        </w:rPr>
      </w:pPr>
      <w:r>
        <w:rPr>
          <w:rFonts w:cs="Arial" w:ascii="Arial" w:hAnsi="Arial"/>
          <w:b/>
          <w:bCs/>
          <w:color w:val="000000"/>
          <w:sz w:val="22"/>
          <w:szCs w:val="22"/>
        </w:rPr>
        <w:t xml:space="preserve">Processo Administrativo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Nprocesso </w:instrText>
      </w:r>
      <w:r>
        <w:rPr>
          <w:sz w:val="22"/>
          <w:b/>
          <w:szCs w:val="22"/>
          <w:bCs/>
          <w:rFonts w:cs="Arial" w:ascii="Arial" w:hAnsi="Arial"/>
          <w:color w:val="000000"/>
        </w:rPr>
        <w:fldChar w:fldCharType="separate"/>
      </w:r>
      <w:r>
        <w:rPr>
          <w:sz w:val="22"/>
          <w:b/>
          <w:szCs w:val="22"/>
          <w:bCs/>
          <w:rFonts w:cs="Arial" w:ascii="Arial" w:hAnsi="Arial"/>
          <w:color w:val="000000"/>
        </w:rPr>
        <w:t>227</w:t>
      </w:r>
      <w:r>
        <w:rPr>
          <w:sz w:val="22"/>
          <w:b/>
          <w:szCs w:val="22"/>
          <w:bCs/>
          <w:rFonts w:cs="Arial" w:ascii="Arial" w:hAnsi="Arial"/>
          <w:color w:val="000000"/>
        </w:rPr>
        <w:fldChar w:fldCharType="end"/>
      </w:r>
      <w:r>
        <w:rPr>
          <w:rFonts w:cs="Arial" w:ascii="Arial" w:hAnsi="Arial"/>
          <w:b/>
          <w:bCs/>
          <w:color w:val="000000"/>
          <w:sz w:val="22"/>
          <w:szCs w:val="22"/>
        </w:rPr>
        <w:t>/2025</w:t>
      </w:r>
    </w:p>
    <w:p>
      <w:pPr>
        <w:pStyle w:val="Normal"/>
        <w:spacing w:lineRule="auto" w:line="36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360"/>
        <w:ind w:left="0" w:right="0" w:hanging="0"/>
        <w:jc w:val="both"/>
        <w:rPr>
          <w:rFonts w:ascii="Arial" w:hAnsi="Arial" w:cs="Arial"/>
          <w:b/>
          <w:bCs/>
          <w:color w:val="000000"/>
          <w:sz w:val="22"/>
          <w:szCs w:val="22"/>
        </w:rPr>
      </w:pPr>
      <w:r>
        <w:rPr>
          <w:rFonts w:cs="Arial" w:ascii="Arial" w:hAnsi="Arial"/>
          <w:b/>
          <w:bCs/>
          <w:color w:val="000000"/>
          <w:sz w:val="22"/>
          <w:szCs w:val="22"/>
        </w:rPr>
        <w:t xml:space="preserve">O presente processo licitatório é dirigido à participação EXCLUSIVA de Microempresa (ME), Microempreendedor Individual (MEI) ou Empresa de Pequeno Porte (EPP), nos termos do inciso I do artigo 48 da Lei Complementar nº 123/2006. </w:t>
      </w:r>
    </w:p>
    <w:p>
      <w:pPr>
        <w:pStyle w:val="Normal"/>
        <w:spacing w:lineRule="auto" w:line="36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360"/>
        <w:jc w:val="both"/>
        <w:rPr>
          <w:rFonts w:ascii="Arial" w:hAnsi="Arial"/>
          <w:sz w:val="22"/>
          <w:szCs w:val="22"/>
        </w:rPr>
      </w:pPr>
      <w:r>
        <w:rPr>
          <w:rFonts w:cs="Arial" w:ascii="Arial" w:hAnsi="Arial"/>
          <w:b/>
          <w:color w:val="000000"/>
          <w:sz w:val="22"/>
          <w:szCs w:val="22"/>
        </w:rPr>
        <w:t>O PREFEITO MUNICIPAL DE VERA CRUZ / RS</w:t>
      </w:r>
      <w:r>
        <w:rPr>
          <w:rFonts w:cs="Arial" w:ascii="Arial" w:hAnsi="Arial"/>
          <w:color w:val="000000"/>
          <w:sz w:val="22"/>
          <w:szCs w:val="22"/>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rPr>
        <w:fldChar w:fldCharType="begin"/>
      </w:r>
      <w:r>
        <w:rPr>
          <w:sz w:val="22"/>
          <w:szCs w:val="22"/>
          <w:rFonts w:cs="Arial" w:ascii="Arial" w:hAnsi="Arial"/>
          <w:color w:val="000000"/>
        </w:rPr>
        <w:instrText xml:space="preserve"> DOCVARIABLE Tjulgamento </w:instrText>
      </w:r>
      <w:r>
        <w:rPr>
          <w:sz w:val="22"/>
          <w:szCs w:val="22"/>
          <w:rFonts w:cs="Arial" w:ascii="Arial" w:hAnsi="Arial"/>
          <w:color w:val="000000"/>
        </w:rPr>
        <w:fldChar w:fldCharType="separate"/>
      </w:r>
      <w:r>
        <w:rPr>
          <w:sz w:val="22"/>
          <w:szCs w:val="22"/>
          <w:rFonts w:cs="Arial" w:ascii="Arial" w:hAnsi="Arial"/>
          <w:color w:val="000000"/>
        </w:rPr>
        <w:t>menor preço unitário</w:t>
      </w:r>
      <w:r>
        <w:rPr>
          <w:sz w:val="22"/>
          <w:szCs w:val="22"/>
          <w:rFonts w:cs="Arial" w:ascii="Arial" w:hAnsi="Arial"/>
          <w:color w:val="000000"/>
        </w:rPr>
        <w:fldChar w:fldCharType="end"/>
      </w:r>
      <w:r>
        <w:rPr>
          <w:rFonts w:cs="Arial" w:ascii="Arial" w:hAnsi="Arial"/>
          <w:color w:val="000000"/>
          <w:sz w:val="22"/>
          <w:szCs w:val="22"/>
        </w:rPr>
        <w:t>, tendo por objetivo a</w:t>
      </w:r>
      <w:r>
        <w:rPr>
          <w:rFonts w:cs="Arial" w:ascii="Arial" w:hAnsi="Arial"/>
          <w:color w:val="000000"/>
          <w:sz w:val="22"/>
          <w:szCs w:val="22"/>
          <w:shd w:fill="auto" w:val="clear"/>
        </w:rPr>
        <w:t xml:space="preserv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SERVIÇO DE MANUTENÇÃO EM VEÍCULOS DA FROTA MUNICIPAL</w:t>
      </w:r>
      <w:r>
        <w:rPr>
          <w:sz w:val="22"/>
          <w:b/>
          <w:shd w:fill="auto" w:val="clear"/>
          <w:szCs w:val="22"/>
          <w:bCs/>
          <w:rFonts w:cs="Arial" w:ascii="Arial" w:hAnsi="Arial"/>
          <w:color w:val="000000"/>
        </w:rPr>
        <w:fldChar w:fldCharType="end"/>
      </w:r>
      <w:r>
        <w:rPr>
          <w:rFonts w:cs="Arial" w:ascii="Arial" w:hAnsi="Arial"/>
          <w:color w:val="000000"/>
          <w:sz w:val="22"/>
          <w:szCs w:val="22"/>
        </w:rPr>
        <w:t>, conforme descrito nesse edital e seus anexos, e nos termos da Lei Federal nº 14.133, de 1º de abril de 2021, e do Decreto Municipal nº 7.201/2023.</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tbl>
      <w:tblPr>
        <w:tblW w:w="10097" w:type="dxa"/>
        <w:jc w:val="left"/>
        <w:tblInd w:w="62" w:type="dxa"/>
        <w:tblLayout w:type="fixed"/>
        <w:tblCellMar>
          <w:top w:w="55" w:type="dxa"/>
          <w:left w:w="55" w:type="dxa"/>
          <w:bottom w:w="55" w:type="dxa"/>
          <w:right w:w="55" w:type="dxa"/>
        </w:tblCellMar>
      </w:tblPr>
      <w:tblGrid>
        <w:gridCol w:w="10097"/>
      </w:tblGrid>
      <w:tr>
        <w:trPr>
          <w:trHeight w:val="2714" w:hRule="atLeast"/>
        </w:trPr>
        <w:tc>
          <w:tcPr>
            <w:tcW w:w="1009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CADASTRO DAS PROPOSTAS INICIAIS ATÉ: </w:t>
            </w:r>
            <w:r>
              <w:rPr>
                <w:rFonts w:cs="Arial" w:ascii="Arial" w:hAnsi="Arial"/>
                <w:b/>
                <w:bCs/>
                <w:color w:val="000000"/>
                <w:sz w:val="22"/>
                <w:szCs w:val="22"/>
                <w:shd w:fill="auto" w:val="clear"/>
              </w:rPr>
              <w:t>24/07</w:t>
            </w:r>
            <w:r>
              <w:rPr>
                <w:rFonts w:cs="Arial" w:ascii="Arial" w:hAnsi="Arial"/>
                <w:b/>
                <w:bCs/>
                <w:color w:val="000000"/>
                <w:sz w:val="22"/>
                <w:szCs w:val="22"/>
                <w:shd w:fill="auto" w:val="clear"/>
              </w:rPr>
              <w:t xml:space="preserve">/2025 – </w:t>
            </w:r>
            <w:r>
              <w:rPr>
                <w:rFonts w:cs="Arial" w:ascii="Arial" w:hAnsi="Arial"/>
                <w:b/>
                <w:bCs/>
                <w:color w:val="000000"/>
                <w:sz w:val="22"/>
                <w:szCs w:val="22"/>
                <w:shd w:fill="auto" w:val="clear"/>
              </w:rPr>
              <w:t>07:55hs</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DATA DA SESSÃO: </w:t>
            </w:r>
            <w:r>
              <w:rPr>
                <w:rFonts w:cs="Arial" w:ascii="Arial" w:hAnsi="Arial"/>
                <w:b/>
                <w:bCs/>
                <w:color w:val="000000"/>
                <w:sz w:val="22"/>
                <w:szCs w:val="22"/>
                <w:shd w:fill="auto" w:val="clear"/>
              </w:rPr>
              <w:t>24/07</w:t>
            </w:r>
            <w:r>
              <w:rPr>
                <w:rFonts w:cs="Arial" w:ascii="Arial" w:hAnsi="Arial"/>
                <w:b/>
                <w:bCs/>
                <w:color w:val="000000"/>
                <w:sz w:val="22"/>
                <w:szCs w:val="22"/>
                <w:shd w:fill="auto" w:val="clear"/>
              </w:rPr>
              <w:t>/2025</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HORÁRIO: </w:t>
            </w:r>
            <w:r>
              <w:rPr>
                <w:rFonts w:cs="Arial" w:ascii="Arial" w:hAnsi="Arial"/>
                <w:b/>
                <w:bCs/>
                <w:color w:val="000000"/>
                <w:sz w:val="22"/>
                <w:szCs w:val="22"/>
                <w:shd w:fill="auto" w:val="clear"/>
              </w:rPr>
              <w:t>08:00hs</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LOCAL: www.portaldecompraspublicas.com.br</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MODO DE DISPUTA: Aberto</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IMPUGNAÇÕES E ESCLARECIMENTOS: até as 23:59 do dia </w:t>
            </w:r>
            <w:r>
              <w:rPr>
                <w:rFonts w:cs="Arial" w:ascii="Arial" w:hAnsi="Arial"/>
                <w:b/>
                <w:bCs/>
                <w:color w:val="000000"/>
                <w:sz w:val="22"/>
                <w:szCs w:val="22"/>
                <w:shd w:fill="auto" w:val="clear"/>
              </w:rPr>
              <w:t>21/07</w:t>
            </w:r>
            <w:r>
              <w:rPr>
                <w:rFonts w:cs="Arial" w:ascii="Arial" w:hAnsi="Arial"/>
                <w:b/>
                <w:bCs/>
                <w:color w:val="000000"/>
                <w:sz w:val="22"/>
                <w:szCs w:val="22"/>
                <w:shd w:fill="auto" w:val="clear"/>
              </w:rPr>
              <w:t>/2025</w:t>
            </w:r>
          </w:p>
        </w:tc>
      </w:tr>
    </w:tbl>
    <w:p>
      <w:pPr>
        <w:pStyle w:val="Normal"/>
        <w:widowControl w:val="false"/>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 Pregão Eletrônico será realizado em sessão pública, por meio da </w:t>
      </w:r>
      <w:r>
        <w:rPr>
          <w:rFonts w:cs="Arial" w:ascii="Arial" w:hAnsi="Arial"/>
          <w:b/>
          <w:bCs/>
          <w:i/>
          <w:iCs/>
          <w:color w:val="000000"/>
          <w:sz w:val="22"/>
          <w:szCs w:val="22"/>
        </w:rPr>
        <w:t>INTERNET</w:t>
      </w:r>
      <w:r>
        <w:rPr>
          <w:rFonts w:cs="Arial" w:ascii="Arial" w:hAnsi="Arial"/>
          <w:color w:val="000000"/>
          <w:sz w:val="22"/>
          <w:szCs w:val="22"/>
        </w:rPr>
        <w:t>, mediante condições de segurança – criptografia e autenticação – em todas as suas fases através do Sistema de Pregão Eletrônico (licitações) do Portal de Compras Públicas;</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360"/>
        <w:jc w:val="both"/>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b w:val="false"/>
          <w:bCs w:val="false"/>
          <w:color w:val="000000"/>
          <w:sz w:val="22"/>
          <w:szCs w:val="22"/>
        </w:rPr>
        <w:t>Agente de Contratação designado: Eunice Rosimeri Konzen Rodrigues</w:t>
      </w:r>
    </w:p>
    <w:p>
      <w:pPr>
        <w:pStyle w:val="Normal"/>
        <w:spacing w:lineRule="auto" w:line="360"/>
        <w:jc w:val="both"/>
        <w:rPr>
          <w:rFonts w:ascii="Arial" w:hAnsi="Arial"/>
          <w:sz w:val="22"/>
          <w:szCs w:val="22"/>
        </w:rPr>
      </w:pPr>
      <w:r>
        <w:rPr>
          <w:rFonts w:cs="Arial" w:ascii="Arial" w:hAnsi="Arial"/>
          <w:b w:val="false"/>
          <w:bCs w:val="false"/>
          <w:color w:val="000000"/>
          <w:sz w:val="22"/>
          <w:szCs w:val="22"/>
        </w:rPr>
        <w:t>Equipe de apoio: Alexandra Barcelos Vogt, Jonny Francisco Wagner e Paula Daiana Barbian.</w:t>
      </w:r>
    </w:p>
    <w:p>
      <w:pPr>
        <w:pStyle w:val="Normal"/>
        <w:spacing w:lineRule="auto" w:line="360"/>
        <w:jc w:val="both"/>
        <w:rPr>
          <w:rFonts w:ascii="Arial" w:hAnsi="Arial" w:cs="Arial"/>
          <w:b/>
          <w:color w:val="000000"/>
          <w:sz w:val="22"/>
          <w:szCs w:val="22"/>
        </w:rPr>
      </w:pPr>
      <w:r>
        <w:rPr>
          <w:rFonts w:cs="Arial" w:ascii="Arial" w:hAnsi="Arial"/>
          <w:b/>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1. DO OBJETO:</w:t>
      </w:r>
    </w:p>
    <w:p>
      <w:pPr>
        <w:pStyle w:val="Normal"/>
        <w:spacing w:lineRule="auto" w:line="360"/>
        <w:jc w:val="both"/>
        <w:rPr>
          <w:rFonts w:ascii="Arial" w:hAnsi="Arial"/>
          <w:sz w:val="22"/>
          <w:szCs w:val="22"/>
        </w:rPr>
      </w:pPr>
      <w:r>
        <w:rPr>
          <w:rFonts w:cs="Arial" w:ascii="Arial" w:hAnsi="Arial"/>
          <w:b/>
          <w:color w:val="000000"/>
          <w:sz w:val="22"/>
          <w:szCs w:val="22"/>
        </w:rPr>
        <w:t xml:space="preserve">1.1 </w:t>
      </w:r>
      <w:r>
        <w:rPr>
          <w:rFonts w:cs="Arial" w:ascii="Arial" w:hAnsi="Arial"/>
          <w:color w:val="000000"/>
          <w:sz w:val="22"/>
          <w:szCs w:val="22"/>
        </w:rPr>
        <w:t xml:space="preserve">O objeto da presente licitação é </w:t>
      </w:r>
      <w:r>
        <w:rPr>
          <w:rFonts w:cs="Arial" w:ascii="Arial" w:hAnsi="Arial"/>
          <w:b/>
          <w:bCs/>
          <w:color w:val="000000"/>
          <w:sz w:val="22"/>
          <w:szCs w:val="22"/>
        </w:rPr>
        <w:t xml:space="preserve">PREGÃO ELETRÔNICO para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ObjPregão </w:instrText>
      </w:r>
      <w:r>
        <w:rPr>
          <w:sz w:val="22"/>
          <w:b/>
          <w:szCs w:val="22"/>
          <w:bCs/>
          <w:rFonts w:cs="Arial" w:ascii="Arial" w:hAnsi="Arial"/>
          <w:color w:val="000000"/>
        </w:rPr>
        <w:fldChar w:fldCharType="separate"/>
      </w:r>
      <w:r>
        <w:rPr>
          <w:sz w:val="22"/>
          <w:b/>
          <w:szCs w:val="22"/>
          <w:bCs/>
          <w:rFonts w:cs="Arial" w:ascii="Arial" w:hAnsi="Arial"/>
          <w:color w:val="000000"/>
        </w:rPr>
        <w:t>SERVIÇO DE MANUTENÇÃO EM VEÍCULOS DA FROTA MUNICIPAL</w:t>
      </w:r>
      <w:r>
        <w:rPr>
          <w:sz w:val="22"/>
          <w:b/>
          <w:szCs w:val="22"/>
          <w:bCs/>
          <w:rFonts w:cs="Arial" w:ascii="Arial" w:hAnsi="Arial"/>
          <w:color w:val="000000"/>
        </w:rPr>
        <w:fldChar w:fldCharType="end"/>
      </w:r>
      <w:r>
        <w:rPr>
          <w:rFonts w:cs="Arial" w:ascii="Arial" w:hAnsi="Arial"/>
          <w:color w:val="000000"/>
          <w:sz w:val="22"/>
          <w:szCs w:val="22"/>
        </w:rPr>
        <w:t xml:space="preserve">, para atender as necessidades da Administração Pública Municipal, conforme condições, quantidades e exigências estabelecidas no </w:t>
      </w:r>
      <w:r>
        <w:rPr>
          <w:rFonts w:cs="Arial" w:ascii="Arial" w:hAnsi="Arial"/>
          <w:b/>
          <w:bCs/>
          <w:color w:val="000000"/>
          <w:sz w:val="22"/>
          <w:szCs w:val="22"/>
        </w:rPr>
        <w:t>Termo de Referência – Anexo I</w:t>
      </w:r>
      <w:r>
        <w:rPr>
          <w:rFonts w:cs="Arial" w:ascii="Arial" w:hAnsi="Arial"/>
          <w:color w:val="000000"/>
          <w:sz w:val="22"/>
          <w:szCs w:val="22"/>
        </w:rPr>
        <w:t xml:space="preserve"> (baseado na Requisição de Compras nº </w:t>
      </w:r>
      <w:r>
        <w:rPr>
          <w:rFonts w:cs="Arial" w:ascii="Arial" w:hAnsi="Arial"/>
          <w:color w:val="000000"/>
          <w:sz w:val="22"/>
          <w:szCs w:val="22"/>
        </w:rPr>
        <w:fldChar w:fldCharType="begin"/>
      </w:r>
      <w:r>
        <w:rPr>
          <w:sz w:val="22"/>
          <w:szCs w:val="22"/>
          <w:rFonts w:cs="Arial" w:ascii="Arial" w:hAnsi="Arial"/>
          <w:color w:val="000000"/>
        </w:rPr>
        <w:instrText xml:space="preserve"> DOCVARIABLE Nreq </w:instrText>
      </w:r>
      <w:r>
        <w:rPr>
          <w:sz w:val="22"/>
          <w:szCs w:val="22"/>
          <w:rFonts w:cs="Arial" w:ascii="Arial" w:hAnsi="Arial"/>
          <w:color w:val="000000"/>
        </w:rPr>
        <w:fldChar w:fldCharType="separate"/>
      </w:r>
      <w:r>
        <w:rPr>
          <w:sz w:val="22"/>
          <w:szCs w:val="22"/>
          <w:rFonts w:cs="Arial" w:ascii="Arial" w:hAnsi="Arial"/>
          <w:color w:val="000000"/>
        </w:rPr>
        <w:t>830</w:t>
      </w:r>
      <w:r>
        <w:rPr>
          <w:sz w:val="22"/>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rPr>
        <w:t>).</w:t>
      </w:r>
    </w:p>
    <w:p>
      <w:pPr>
        <w:pStyle w:val="Normal"/>
        <w:spacing w:lineRule="auto" w:line="360"/>
        <w:jc w:val="both"/>
        <w:rPr>
          <w:rFonts w:ascii="Arial" w:hAnsi="Arial"/>
          <w:sz w:val="22"/>
          <w:szCs w:val="22"/>
        </w:rPr>
      </w:pPr>
      <w:r>
        <w:rPr>
          <w:rFonts w:cs="Arial" w:ascii="Arial" w:hAnsi="Arial"/>
          <w:b/>
          <w:bCs/>
          <w:color w:val="000000"/>
          <w:sz w:val="22"/>
          <w:szCs w:val="22"/>
        </w:rPr>
        <w:t xml:space="preserve">1.2 </w:t>
      </w:r>
      <w:r>
        <w:rPr>
          <w:rFonts w:cs="Arial" w:ascii="Arial" w:hAnsi="Arial"/>
          <w:color w:val="000000"/>
          <w:sz w:val="22"/>
          <w:szCs w:val="22"/>
        </w:rPr>
        <w:t>Todos os equipamentos e materiais utilizados na prestação dos serviços deverão atender às exigências mínimas de qualidade, observados a legislação vigente e os padrões das normas baixadas pelos órgãos competentes de controle de qualidade industrial – ABNT, NBR, INMETRO etc.</w:t>
      </w:r>
    </w:p>
    <w:p>
      <w:pPr>
        <w:pStyle w:val="Normal"/>
        <w:spacing w:lineRule="auto" w:line="360"/>
        <w:jc w:val="both"/>
        <w:rPr>
          <w:rFonts w:ascii="Arial" w:hAnsi="Arial"/>
          <w:sz w:val="22"/>
          <w:szCs w:val="22"/>
        </w:rPr>
      </w:pPr>
      <w:r>
        <w:rPr>
          <w:rFonts w:cs="Arial" w:ascii="Arial" w:hAnsi="Arial"/>
          <w:b/>
          <w:color w:val="000000"/>
          <w:sz w:val="22"/>
          <w:szCs w:val="22"/>
        </w:rPr>
        <w:t>1.3</w:t>
      </w:r>
      <w:r>
        <w:rPr>
          <w:rFonts w:cs="Arial" w:ascii="Arial" w:hAnsi="Arial"/>
          <w:b w:val="false"/>
          <w:bCs w:val="false"/>
          <w:i w:val="false"/>
          <w:caps w:val="false"/>
          <w:smallCaps w:val="false"/>
          <w:color w:val="000000"/>
          <w:spacing w:val="0"/>
          <w:sz w:val="22"/>
          <w:szCs w:val="22"/>
        </w:rPr>
        <w:t xml:space="preserve"> O </w:t>
      </w:r>
      <w:r>
        <w:rPr>
          <w:rFonts w:cs="Arial" w:ascii="Arial" w:hAnsi="Arial"/>
          <w:b w:val="false"/>
          <w:i w:val="false"/>
          <w:caps w:val="false"/>
          <w:smallCaps w:val="false"/>
          <w:color w:val="000000"/>
          <w:spacing w:val="0"/>
          <w:sz w:val="22"/>
          <w:szCs w:val="22"/>
        </w:rPr>
        <w:t>licitante NÃO poderá oferecer proposta em quantitativo inferior ao máximo previsto, bem como NÃO será admitida a previsão de preços diferentes em razão de local de entrega ou de acondicionamento, tamanho de lote ou qualquer outro motivo, de acordo com incisos III e IV, do art. 82, da Lei nº 14.133/2021.</w:t>
      </w:r>
    </w:p>
    <w:p>
      <w:pPr>
        <w:pStyle w:val="Corpodotexto"/>
        <w:spacing w:lineRule="auto" w:line="360" w:before="0" w:after="0"/>
        <w:ind w:left="0" w:right="0" w:hanging="0"/>
        <w:jc w:val="both"/>
        <w:rPr>
          <w:rFonts w:ascii="Arial" w:hAnsi="Arial"/>
          <w:sz w:val="22"/>
          <w:szCs w:val="22"/>
        </w:rPr>
      </w:pPr>
      <w:r>
        <w:rPr>
          <w:rFonts w:cs="Arial" w:ascii="Arial" w:hAnsi="Arial"/>
          <w:b/>
          <w:bCs/>
          <w:i w:val="false"/>
          <w:caps w:val="false"/>
          <w:smallCaps w:val="false"/>
          <w:color w:val="000000"/>
          <w:spacing w:val="0"/>
          <w:sz w:val="22"/>
          <w:szCs w:val="22"/>
        </w:rPr>
        <w:t>1.4</w:t>
      </w:r>
      <w:r>
        <w:rPr>
          <w:rFonts w:cs="Arial" w:ascii="Arial" w:hAnsi="Arial"/>
          <w:b w:val="false"/>
          <w:i w:val="false"/>
          <w:caps w:val="false"/>
          <w:smallCaps w:val="false"/>
          <w:color w:val="000000"/>
          <w:spacing w:val="0"/>
          <w:sz w:val="22"/>
          <w:szCs w:val="22"/>
        </w:rPr>
        <w:t xml:space="preserve"> A quantidade mínima a ser cotada de unidades de bens ou, no caso de serviços, de unidades de medida e a prevista na tabela abaixo:</w:t>
      </w:r>
    </w:p>
    <w:p>
      <w:pPr>
        <w:pStyle w:val="Normal"/>
        <w:widowControl/>
        <w:numPr>
          <w:ilvl w:val="0"/>
          <w:numId w:val="0"/>
        </w:numPr>
        <w:suppressAutoHyphens w:val="true"/>
        <w:overflowPunct w:val="true"/>
        <w:spacing w:lineRule="auto" w:line="360" w:before="0" w:after="0"/>
        <w:ind w:left="2" w:hanging="2"/>
        <w:jc w:val="both"/>
        <w:rPr>
          <w:rFonts w:ascii="Arial" w:hAnsi="Arial" w:cs="Times New Roman"/>
          <w:b/>
          <w:bCs/>
          <w:color w:val="000000"/>
          <w:sz w:val="22"/>
          <w:szCs w:val="22"/>
        </w:rPr>
      </w:pPr>
      <w:r>
        <w:rPr>
          <w:rFonts w:cs="Times New Roman" w:ascii="Arial" w:hAnsi="Arial"/>
          <w:b/>
          <w:bCs/>
          <w:color w:val="000000"/>
          <w:sz w:val="22"/>
          <w:szCs w:val="22"/>
        </w:rPr>
      </w:r>
    </w:p>
    <w:tbl>
      <w:tblPr>
        <w:tblW w:w="5000" w:type="pct"/>
        <w:jc w:val="left"/>
        <w:tblInd w:w="55" w:type="dxa"/>
        <w:tblLayout w:type="fixed"/>
        <w:tblCellMar>
          <w:top w:w="55" w:type="dxa"/>
          <w:left w:w="55" w:type="dxa"/>
          <w:bottom w:w="55" w:type="dxa"/>
          <w:right w:w="55" w:type="dxa"/>
        </w:tblCellMar>
      </w:tblPr>
      <w:tblGrid>
        <w:gridCol w:w="682"/>
        <w:gridCol w:w="4527"/>
        <w:gridCol w:w="913"/>
        <w:gridCol w:w="846"/>
        <w:gridCol w:w="1201"/>
        <w:gridCol w:w="1468"/>
      </w:tblGrid>
      <w:tr>
        <w:trPr/>
        <w:tc>
          <w:tcPr>
            <w:tcW w:w="682"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Item</w:t>
            </w:r>
          </w:p>
        </w:tc>
        <w:tc>
          <w:tcPr>
            <w:tcW w:w="4527"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Produto - Descrição</w:t>
            </w:r>
          </w:p>
        </w:tc>
        <w:tc>
          <w:tcPr>
            <w:tcW w:w="913"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Unid</w:t>
            </w:r>
          </w:p>
        </w:tc>
        <w:tc>
          <w:tcPr>
            <w:tcW w:w="846"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Quant</w:t>
            </w:r>
          </w:p>
        </w:tc>
        <w:tc>
          <w:tcPr>
            <w:tcW w:w="1201"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Média</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Valor Total</w:t>
            </w:r>
          </w:p>
        </w:tc>
      </w:tr>
      <w:tr>
        <w:trPr/>
        <w:tc>
          <w:tcPr>
            <w:tcW w:w="682"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1</w:t>
            </w:r>
          </w:p>
        </w:tc>
        <w:tc>
          <w:tcPr>
            <w:tcW w:w="4527"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LANTERNAGEM - VEICULOS PESADOS</w:t>
            </w:r>
          </w:p>
        </w:tc>
        <w:tc>
          <w:tcPr>
            <w:tcW w:w="913"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HORA</w:t>
            </w:r>
          </w:p>
        </w:tc>
        <w:tc>
          <w:tcPr>
            <w:tcW w:w="846"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500</w:t>
            </w:r>
          </w:p>
        </w:tc>
        <w:tc>
          <w:tcPr>
            <w:tcW w:w="1201"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R$ 118,00</w:t>
            </w:r>
          </w:p>
        </w:tc>
        <w:tc>
          <w:tcPr>
            <w:tcW w:w="1468" w:type="dxa"/>
            <w:tcBorders>
              <w:left w:val="single" w:sz="4" w:space="0" w:color="000000"/>
              <w:bottom w:val="single" w:sz="4" w:space="0" w:color="000000"/>
              <w:right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R$ 55.345,00</w:t>
            </w:r>
          </w:p>
        </w:tc>
      </w:tr>
      <w:tr>
        <w:trPr/>
        <w:tc>
          <w:tcPr>
            <w:tcW w:w="682"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2</w:t>
            </w:r>
          </w:p>
        </w:tc>
        <w:tc>
          <w:tcPr>
            <w:tcW w:w="4527"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LANTERNAGEM VEÍCULOS LEVES</w:t>
            </w:r>
          </w:p>
        </w:tc>
        <w:tc>
          <w:tcPr>
            <w:tcW w:w="913"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HORA</w:t>
            </w:r>
          </w:p>
        </w:tc>
        <w:tc>
          <w:tcPr>
            <w:tcW w:w="846"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600</w:t>
            </w:r>
          </w:p>
        </w:tc>
        <w:tc>
          <w:tcPr>
            <w:tcW w:w="1201"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R$ 118,00</w:t>
            </w:r>
          </w:p>
        </w:tc>
        <w:tc>
          <w:tcPr>
            <w:tcW w:w="1468" w:type="dxa"/>
            <w:tcBorders>
              <w:left w:val="single" w:sz="4" w:space="0" w:color="000000"/>
              <w:bottom w:val="single" w:sz="4" w:space="0" w:color="000000"/>
              <w:right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R$ 62.414,00</w:t>
            </w:r>
          </w:p>
        </w:tc>
      </w:tr>
      <w:tr>
        <w:trPr/>
        <w:tc>
          <w:tcPr>
            <w:tcW w:w="682"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3</w:t>
            </w:r>
          </w:p>
        </w:tc>
        <w:tc>
          <w:tcPr>
            <w:tcW w:w="4527"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SERVIÇO DE TORNEARIA E USINAGEM.</w:t>
            </w:r>
          </w:p>
        </w:tc>
        <w:tc>
          <w:tcPr>
            <w:tcW w:w="913"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HORA</w:t>
            </w:r>
          </w:p>
        </w:tc>
        <w:tc>
          <w:tcPr>
            <w:tcW w:w="846"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500</w:t>
            </w:r>
          </w:p>
        </w:tc>
        <w:tc>
          <w:tcPr>
            <w:tcW w:w="1201"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R$ 144,67</w:t>
            </w:r>
          </w:p>
        </w:tc>
        <w:tc>
          <w:tcPr>
            <w:tcW w:w="1468" w:type="dxa"/>
            <w:tcBorders>
              <w:left w:val="single" w:sz="4" w:space="0" w:color="000000"/>
              <w:bottom w:val="single" w:sz="4" w:space="0" w:color="000000"/>
              <w:right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R$ 71.945,00</w:t>
            </w:r>
          </w:p>
        </w:tc>
      </w:tr>
      <w:tr>
        <w:trPr/>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4</w:t>
            </w:r>
          </w:p>
        </w:tc>
        <w:tc>
          <w:tcPr>
            <w:tcW w:w="4527"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APLICAÇÃO DE PELÍCULA DE PROTEÇÃO SOLAR VEICULAR, COM FORNECIMENTO DO MATERIAL E MÃO DE OBRA, CONFORME DEMANDA, EM VEÍCULOS LEVES E PESADOS DA FROTA MUNICIPAL. MEDIÇÃO POR METRO QUADRADO DE PELÍCULA APLICADA, OBEDECENDO À LEGISLAÇÃO VIGENTE QUANTO AO GRAU DE TRANSPARÊNCIA.</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M2</w:t>
            </w:r>
          </w:p>
        </w:tc>
        <w:tc>
          <w:tcPr>
            <w:tcW w:w="846"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300</w:t>
            </w:r>
          </w:p>
        </w:tc>
        <w:tc>
          <w:tcPr>
            <w:tcW w:w="120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R$ 129,67</w:t>
            </w:r>
          </w:p>
        </w:tc>
        <w:tc>
          <w:tcPr>
            <w:tcW w:w="146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R$ 38.901,00</w:t>
            </w:r>
          </w:p>
        </w:tc>
      </w:tr>
      <w:tr>
        <w:trPr/>
        <w:tc>
          <w:tcPr>
            <w:tcW w:w="6968" w:type="dxa"/>
            <w:gridSpan w:val="4"/>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b/>
                <w:sz w:val="18"/>
                <w:szCs w:val="18"/>
              </w:rPr>
            </w:pPr>
            <w:r>
              <w:rPr>
                <w:rFonts w:cs="Arial" w:ascii="Arial" w:hAnsi="Arial"/>
                <w:b/>
                <w:sz w:val="18"/>
                <w:szCs w:val="18"/>
              </w:rPr>
              <w:t>Total Estimado</w:t>
            </w:r>
          </w:p>
        </w:tc>
        <w:tc>
          <w:tcPr>
            <w:tcW w:w="2669" w:type="dxa"/>
            <w:gridSpan w:val="2"/>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b/>
                <w:sz w:val="18"/>
                <w:szCs w:val="18"/>
              </w:rPr>
            </w:pPr>
            <w:r>
              <w:rPr>
                <w:rFonts w:cs="Arial" w:ascii="Arial" w:hAnsi="Arial"/>
                <w:b/>
                <w:sz w:val="18"/>
                <w:szCs w:val="18"/>
              </w:rPr>
              <w:t>R$ 228.605,00</w:t>
            </w:r>
          </w:p>
        </w:tc>
      </w:tr>
    </w:tbl>
    <w:p>
      <w:pPr>
        <w:pStyle w:val="Normal"/>
        <w:spacing w:lineRule="auto" w:line="360" w:before="0" w:after="0"/>
        <w:jc w:val="both"/>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2. DAS CONDIÇÕES PARA PARTICIPAÇÃO </w:t>
      </w:r>
    </w:p>
    <w:p>
      <w:pPr>
        <w:pStyle w:val="Normal"/>
        <w:spacing w:lineRule="auto" w:line="360"/>
        <w:jc w:val="both"/>
        <w:rPr>
          <w:rFonts w:ascii="Arial" w:hAnsi="Arial"/>
          <w:sz w:val="22"/>
          <w:szCs w:val="22"/>
        </w:rPr>
      </w:pPr>
      <w:r>
        <w:rPr>
          <w:rFonts w:cs="Arial" w:ascii="Arial" w:hAnsi="Arial"/>
          <w:b/>
          <w:color w:val="000000"/>
          <w:sz w:val="22"/>
          <w:szCs w:val="22"/>
        </w:rPr>
        <w:t>2.1</w:t>
      </w:r>
      <w:r>
        <w:rPr>
          <w:rFonts w:cs="Arial" w:ascii="Arial" w:hAnsi="Arial"/>
          <w:color w:val="000000"/>
          <w:sz w:val="22"/>
          <w:szCs w:val="22"/>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360"/>
        <w:jc w:val="both"/>
        <w:rPr/>
      </w:pPr>
      <w:r>
        <w:rPr>
          <w:rFonts w:cs="Arial" w:ascii="Arial" w:hAnsi="Arial"/>
          <w:b/>
          <w:color w:val="000000"/>
          <w:sz w:val="22"/>
          <w:szCs w:val="22"/>
        </w:rPr>
        <w:t xml:space="preserve">2.2 </w:t>
      </w:r>
      <w:r>
        <w:rPr>
          <w:rFonts w:cs="Arial" w:ascii="Arial" w:hAnsi="Arial"/>
          <w:color w:val="000000"/>
          <w:sz w:val="22"/>
          <w:szCs w:val="22"/>
        </w:rPr>
        <w:t xml:space="preserve">O licitante deverá promover a sua inscrição e credenciamento para participar do pregão, diretamente no site do </w:t>
      </w:r>
      <w:hyperlink r:id="rId3">
        <w:r>
          <w:rPr>
            <w:rFonts w:cs="Arial" w:ascii="Arial" w:hAnsi="Arial"/>
            <w:color w:val="000000"/>
            <w:sz w:val="22"/>
            <w:szCs w:val="22"/>
            <w:u w:val="single"/>
          </w:rPr>
          <w:t>www.portaldecompraspublicas.com.br</w:t>
        </w:r>
      </w:hyperlink>
      <w:r>
        <w:rPr>
          <w:rFonts w:cs="Arial" w:ascii="Arial" w:hAnsi="Arial"/>
          <w:color w:val="000000"/>
          <w:sz w:val="22"/>
          <w:szCs w:val="22"/>
        </w:rPr>
        <w:t>, até o horário fixado no edital para inscrição e cadastramento.</w:t>
      </w:r>
    </w:p>
    <w:p>
      <w:pPr>
        <w:pStyle w:val="Normal"/>
        <w:spacing w:lineRule="auto" w:line="360"/>
        <w:jc w:val="both"/>
        <w:rPr>
          <w:rFonts w:ascii="Arial" w:hAnsi="Arial"/>
          <w:sz w:val="22"/>
          <w:szCs w:val="22"/>
        </w:rPr>
      </w:pPr>
      <w:r>
        <w:rPr>
          <w:rFonts w:cs="Arial" w:ascii="Arial" w:hAnsi="Arial"/>
          <w:b/>
          <w:color w:val="000000"/>
          <w:sz w:val="22"/>
          <w:szCs w:val="22"/>
        </w:rPr>
        <w:t xml:space="preserve">2.3 </w:t>
      </w:r>
      <w:r>
        <w:rPr>
          <w:rFonts w:cs="Arial" w:ascii="Arial" w:hAnsi="Arial"/>
          <w:color w:val="000000"/>
          <w:sz w:val="22"/>
          <w:szCs w:val="22"/>
        </w:rPr>
        <w:t xml:space="preserve">A participação no pregão está condicionada obrigatoriamente a inscrição e credenciamento do licitante, até o limite de horário previsto no edital </w:t>
      </w:r>
    </w:p>
    <w:p>
      <w:pPr>
        <w:pStyle w:val="Normal"/>
        <w:spacing w:lineRule="auto" w:line="360"/>
        <w:jc w:val="both"/>
        <w:rPr>
          <w:rFonts w:ascii="Arial" w:hAnsi="Arial"/>
          <w:sz w:val="22"/>
          <w:szCs w:val="22"/>
        </w:rPr>
      </w:pPr>
      <w:r>
        <w:rPr>
          <w:rFonts w:cs="Arial" w:ascii="Arial" w:hAnsi="Arial"/>
          <w:b/>
          <w:bCs/>
          <w:color w:val="000000"/>
          <w:sz w:val="22"/>
          <w:szCs w:val="22"/>
        </w:rPr>
        <w:t>2.4</w:t>
      </w:r>
      <w:r>
        <w:rPr>
          <w:rFonts w:cs="Arial" w:ascii="Arial" w:hAnsi="Arial"/>
          <w:color w:val="000000"/>
          <w:sz w:val="22"/>
          <w:szCs w:val="22"/>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360"/>
        <w:jc w:val="both"/>
        <w:rPr>
          <w:rFonts w:ascii="Arial" w:hAnsi="Arial"/>
          <w:sz w:val="22"/>
          <w:szCs w:val="22"/>
        </w:rPr>
      </w:pPr>
      <w:r>
        <w:rPr>
          <w:rFonts w:cs="Arial" w:ascii="Arial" w:hAnsi="Arial"/>
          <w:b/>
          <w:bCs/>
          <w:color w:val="000000"/>
          <w:sz w:val="22"/>
          <w:szCs w:val="22"/>
        </w:rPr>
        <w:t xml:space="preserve">2.5 </w:t>
      </w:r>
      <w:r>
        <w:rPr>
          <w:rFonts w:cs="Arial" w:ascii="Arial" w:hAnsi="Arial"/>
          <w:iCs/>
          <w:color w:val="000000"/>
          <w:sz w:val="22"/>
          <w:szCs w:val="22"/>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2.6. </w:t>
      </w:r>
      <w:r>
        <w:rPr>
          <w:rFonts w:cs="Arial" w:ascii="Arial" w:hAnsi="Arial"/>
          <w:iCs/>
          <w:color w:val="000000"/>
          <w:sz w:val="22"/>
          <w:szCs w:val="22"/>
        </w:rPr>
        <w:t>Não poderão disputar esta licitação:</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 xml:space="preserve">a) </w:t>
      </w:r>
      <w:r>
        <w:rPr>
          <w:rFonts w:cs="Arial" w:ascii="Arial" w:hAnsi="Arial"/>
          <w:iCs/>
          <w:color w:val="000000"/>
          <w:sz w:val="22"/>
          <w:szCs w:val="22"/>
        </w:rPr>
        <w:t>aquele que não atenda às condições deste Edital e seu(s) anexo(s);</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b)</w:t>
      </w:r>
      <w:r>
        <w:rPr>
          <w:rFonts w:cs="Arial" w:ascii="Arial" w:hAnsi="Arial"/>
          <w:iCs/>
          <w:color w:val="000000"/>
          <w:sz w:val="22"/>
          <w:szCs w:val="22"/>
        </w:rPr>
        <w:t xml:space="preserve"> autor do anteprojeto, do projeto básico ou do projeto executivo, pessoa física ou jurídica, quando a licitação versar sobre serviços ou fornecimento de bens a ele relacionados;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c) </w:t>
      </w:r>
      <w:bookmarkStart w:id="0" w:name="_Ref114659913"/>
      <w:r>
        <w:rPr>
          <w:rFonts w:cs="Arial" w:ascii="Arial" w:hAnsi="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pessoa física ou jurídica que se encontre, ao tempo da licitação, impossibilitada de participar da licitação em decorrência de sanção que lhe foi imposta;</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f) </w:t>
      </w:r>
      <w:r>
        <w:rPr>
          <w:rFonts w:cs="Arial" w:ascii="Arial" w:hAnsi="Arial"/>
          <w:color w:val="000000"/>
          <w:sz w:val="22"/>
          <w:szCs w:val="22"/>
        </w:rPr>
        <w:t>empresas controladoras, controladas ou coligadas, nos termos da Lei Federal n.º 6.404, de 15 de dezembro de 1976, concorrendo entre si;</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g)</w:t>
      </w:r>
      <w:r>
        <w:rPr>
          <w:rFonts w:cs="Arial" w:ascii="Arial" w:hAnsi="Arial"/>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h)</w:t>
      </w:r>
      <w:r>
        <w:rPr>
          <w:rFonts w:cs="Arial" w:ascii="Arial" w:hAnsi="Arial"/>
          <w:color w:val="000000"/>
          <w:sz w:val="22"/>
          <w:szCs w:val="22"/>
        </w:rPr>
        <w:t xml:space="preserve"> agente público do órgão ou entidade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i)</w:t>
      </w:r>
      <w:r>
        <w:rPr>
          <w:rFonts w:cs="Arial" w:ascii="Arial" w:hAnsi="Arial"/>
          <w:color w:val="000000"/>
          <w:sz w:val="22"/>
          <w:szCs w:val="22"/>
        </w:rPr>
        <w:t xml:space="preserve"> </w:t>
      </w:r>
      <w:r>
        <w:rPr>
          <w:rFonts w:eastAsia="Arial" w:cs="Arial" w:ascii="Arial" w:hAnsi="Arial"/>
          <w:color w:val="000000"/>
          <w:sz w:val="22"/>
          <w:szCs w:val="22"/>
        </w:rPr>
        <w:t>Organizações da Sociedade Civil de Interesse Público - OSCIP, atuando nessa condição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2.6.1</w:t>
      </w:r>
      <w:r>
        <w:rPr>
          <w:rFonts w:cs="Arial" w:ascii="Arial" w:hAnsi="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2.6.2</w:t>
      </w:r>
      <w:r>
        <w:rPr>
          <w:rFonts w:cs="Arial" w:ascii="Arial" w:hAnsi="Arial"/>
          <w:color w:val="000000"/>
          <w:sz w:val="22"/>
          <w:szCs w:val="22"/>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2.6.3</w:t>
      </w:r>
      <w:r>
        <w:rPr>
          <w:rFonts w:cs="Arial" w:ascii="Arial" w:hAnsi="Arial"/>
          <w:color w:val="000000"/>
          <w:sz w:val="22"/>
          <w:szCs w:val="22"/>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2.6.4</w:t>
      </w:r>
      <w:r>
        <w:rPr>
          <w:rFonts w:cs="Arial" w:ascii="Arial" w:hAnsi="Arial"/>
          <w:color w:val="000000"/>
          <w:sz w:val="22"/>
          <w:szCs w:val="22"/>
        </w:rPr>
        <w:t xml:space="preserve"> Equiparam-se aos autores do projeto as empresas integrantes do mesmo grupo econômico.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2.6.5 </w:t>
      </w:r>
      <w:r>
        <w:rPr>
          <w:rFonts w:cs="Arial" w:ascii="Arial" w:hAnsi="Arial"/>
          <w:color w:val="000000"/>
          <w:sz w:val="22"/>
          <w:szCs w:val="22"/>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2.6.6</w:t>
      </w:r>
      <w:r>
        <w:rPr>
          <w:rFonts w:cs="Arial" w:ascii="Arial" w:hAnsi="Arial"/>
          <w:color w:val="000000"/>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2.6.7</w:t>
      </w:r>
      <w:r>
        <w:rPr>
          <w:rFonts w:cs="Arial" w:ascii="Arial" w:hAnsi="Arial"/>
          <w:color w:val="000000"/>
          <w:sz w:val="22"/>
          <w:szCs w:val="22"/>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360"/>
        <w:jc w:val="both"/>
        <w:textAlignment w:val="top"/>
        <w:rPr/>
      </w:pPr>
      <w:r>
        <w:rPr>
          <w:rFonts w:cs="Arial" w:ascii="Arial" w:hAnsi="Arial"/>
          <w:b/>
          <w:bCs/>
          <w:color w:val="000000"/>
          <w:sz w:val="22"/>
          <w:szCs w:val="22"/>
        </w:rPr>
        <w:t xml:space="preserve">2.7 </w:t>
      </w:r>
      <w:r>
        <w:rPr>
          <w:rFonts w:eastAsia="Arial" w:cs="Arial" w:ascii="Arial" w:hAnsi="Arial"/>
          <w:color w:val="000000"/>
          <w:sz w:val="22"/>
          <w:szCs w:val="22"/>
        </w:rPr>
        <w:t xml:space="preserve">Será concedido tratamento favorecido para as microempresas e empresas de pequeno porte, para as sociedades cooperativas mencionadas no </w:t>
      </w:r>
      <w:r>
        <w:fldChar w:fldCharType="begin"/>
      </w:r>
      <w:r>
        <w:rPr>
          <w:sz w:val="22"/>
          <w:u w:val="single"/>
          <w:szCs w:val="22"/>
          <w:rFonts w:eastAsia="Arial" w:cs="Arial" w:ascii="Arial" w:hAnsi="Arial"/>
          <w:color w:val="000000"/>
        </w:rPr>
        <w:instrText xml:space="preserve"> HYPERLINK "http://www.planalto.gov.br/ccivil_03/_ato2019-2022/2021/lei/L14133.htm" \l "art16"</w:instrText>
      </w:r>
      <w:r>
        <w:rPr>
          <w:sz w:val="22"/>
          <w:u w:val="single"/>
          <w:szCs w:val="22"/>
          <w:rFonts w:eastAsia="Arial" w:cs="Arial" w:ascii="Arial" w:hAnsi="Arial"/>
          <w:color w:val="000000"/>
        </w:rPr>
        <w:fldChar w:fldCharType="separate"/>
      </w:r>
      <w:r>
        <w:rPr>
          <w:rFonts w:eastAsia="Arial" w:cs="Arial" w:ascii="Arial" w:hAnsi="Arial"/>
          <w:color w:val="000000"/>
          <w:sz w:val="22"/>
          <w:szCs w:val="22"/>
          <w:u w:val="single"/>
        </w:rPr>
        <w:t>artigo 16 da Lei nº 14.133, de 2021</w:t>
      </w:r>
      <w:r>
        <w:rPr>
          <w:sz w:val="22"/>
          <w:u w:val="single"/>
          <w:szCs w:val="22"/>
          <w:rFonts w:eastAsia="Arial" w:cs="Arial" w:ascii="Arial" w:hAnsi="Arial"/>
          <w:color w:val="000000"/>
        </w:rPr>
        <w:fldChar w:fldCharType="end"/>
      </w:r>
      <w:r>
        <w:rPr>
          <w:rFonts w:eastAsia="Arial" w:cs="Arial" w:ascii="Arial" w:hAnsi="Arial"/>
          <w:color w:val="000000"/>
          <w:sz w:val="22"/>
          <w:szCs w:val="22"/>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rPr>
          <w:t>Lei Complementar nº 123, de 2006</w:t>
        </w:r>
      </w:hyperlink>
      <w:r>
        <w:rPr>
          <w:rFonts w:eastAsia="Arial"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2.8 </w:t>
      </w:r>
      <w:r>
        <w:rPr>
          <w:rFonts w:cs="Arial" w:ascii="Arial" w:hAnsi="Arial"/>
          <w:color w:val="000000"/>
          <w:sz w:val="22"/>
          <w:szCs w:val="22"/>
        </w:rPr>
        <w:t>A participação de pessoa jurídica em consórcio no presente processo licitatório fica condicionada ao atendimento dos requisitos do art. 15 da Lei 14.133/2021.</w:t>
      </w:r>
    </w:p>
    <w:p>
      <w:pPr>
        <w:pStyle w:val="Itemdoedital"/>
        <w:numPr>
          <w:ilvl w:val="0"/>
          <w:numId w:val="2"/>
        </w:numPr>
        <w:spacing w:lineRule="auto" w:line="360"/>
        <w:ind w:left="0" w:right="0" w:hanging="0"/>
        <w:rPr>
          <w:rFonts w:ascii="Arial" w:hAnsi="Arial"/>
          <w:sz w:val="22"/>
          <w:szCs w:val="22"/>
        </w:rPr>
      </w:pPr>
      <w:r>
        <w:rPr>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3. DO EDITAL</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3.1</w:t>
      </w:r>
      <w:r>
        <w:rPr>
          <w:rFonts w:cs="Arial" w:ascii="Arial" w:hAnsi="Arial"/>
          <w:color w:val="000000"/>
          <w:sz w:val="22"/>
          <w:szCs w:val="22"/>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 </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4. DO CRITÉRIO DE JULGAMENTO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4.1.</w:t>
      </w:r>
      <w:r>
        <w:rPr>
          <w:rFonts w:cs="Arial" w:ascii="Arial" w:hAnsi="Arial"/>
          <w:color w:val="000000"/>
          <w:sz w:val="22"/>
          <w:szCs w:val="22"/>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r>
        <w:rPr>
          <w:rFonts w:cs="Arial" w:ascii="Arial" w:hAnsi="Arial"/>
          <w:color w:val="000000"/>
          <w:sz w:val="22"/>
          <w:szCs w:val="22"/>
        </w:rPr>
        <w:t>, observado o prazo para fornecimento, as especificações técnicas, parâmetros mínimos de desempenho e de qualidade e demais condições definidas neste Edital.</w:t>
      </w:r>
    </w:p>
    <w:p>
      <w:pPr>
        <w:pStyle w:val="Normal"/>
        <w:spacing w:lineRule="auto" w:line="360"/>
        <w:jc w:val="both"/>
        <w:textAlignment w:val="top"/>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5. DO CREDENCIAMENTO NO SISTEMA DE LICITAÇÕES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5.1</w:t>
      </w:r>
      <w:r>
        <w:rPr>
          <w:rFonts w:cs="Arial" w:ascii="Arial" w:hAnsi="Arial"/>
          <w:color w:val="000000"/>
          <w:sz w:val="22"/>
          <w:szCs w:val="22"/>
        </w:rPr>
        <w:t xml:space="preserve"> O Pregão é o nível básico do registro cadastral no PORTAL DE COMPRAS PÚBLICAS que permite a participação dos interessados na modalidade LICITATÓRIA PREGÃO, em sua FORMA ELETRÔNICA.</w:t>
      </w:r>
    </w:p>
    <w:p>
      <w:pPr>
        <w:pStyle w:val="Normal"/>
        <w:spacing w:lineRule="auto" w:line="360"/>
        <w:jc w:val="both"/>
        <w:textAlignment w:val="top"/>
        <w:rPr/>
      </w:pPr>
      <w:r>
        <w:rPr>
          <w:rFonts w:cs="Arial" w:ascii="Arial" w:hAnsi="Arial"/>
          <w:b/>
          <w:bCs/>
          <w:color w:val="000000"/>
          <w:sz w:val="22"/>
          <w:szCs w:val="22"/>
        </w:rPr>
        <w:t>5.2</w:t>
      </w:r>
      <w:r>
        <w:rPr>
          <w:rFonts w:cs="Arial" w:ascii="Arial" w:hAnsi="Arial"/>
          <w:color w:val="000000"/>
          <w:sz w:val="22"/>
          <w:szCs w:val="22"/>
        </w:rPr>
        <w:t xml:space="preserve"> O cadastro deverá ser feito no Portal de Compras Públicas, no endereço eletrônico </w:t>
      </w:r>
      <w:hyperlink r:id="rId5">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5.3</w:t>
      </w:r>
      <w:r>
        <w:rPr>
          <w:rFonts w:cs="Arial" w:ascii="Arial" w:hAnsi="Arial"/>
          <w:color w:val="000000"/>
          <w:sz w:val="22"/>
          <w:szCs w:val="22"/>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5.4</w:t>
      </w:r>
      <w:r>
        <w:rPr>
          <w:rFonts w:cs="Arial" w:ascii="Arial" w:hAnsi="Arial"/>
          <w:color w:val="000000"/>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 </w:t>
      </w:r>
      <w:r>
        <w:rPr>
          <w:rFonts w:cs="Arial" w:ascii="Arial" w:hAnsi="Arial"/>
          <w:color w:val="000000"/>
          <w:sz w:val="22"/>
          <w:szCs w:val="22"/>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5.5.1 </w:t>
      </w:r>
      <w:r>
        <w:rPr>
          <w:rFonts w:cs="Arial" w:ascii="Arial" w:hAnsi="Arial"/>
          <w:color w:val="000000"/>
          <w:sz w:val="22"/>
          <w:szCs w:val="22"/>
        </w:rPr>
        <w:t>A não observância do disposto no subitem anterior poderá ensejar desclassificação no momento da habilitação.</w:t>
      </w:r>
    </w:p>
    <w:p>
      <w:pPr>
        <w:pStyle w:val="Itemdoedital"/>
        <w:numPr>
          <w:ilvl w:val="0"/>
          <w:numId w:val="2"/>
        </w:numPr>
        <w:spacing w:lineRule="auto" w:line="360"/>
        <w:ind w:left="0" w:right="0" w:hanging="0"/>
        <w:rPr>
          <w:rFonts w:ascii="Arial" w:hAnsi="Arial"/>
          <w:sz w:val="22"/>
          <w:szCs w:val="22"/>
        </w:rPr>
      </w:pPr>
      <w:r>
        <w:rPr>
          <w:sz w:val="22"/>
          <w:szCs w:val="22"/>
        </w:rPr>
        <w:t xml:space="preserve">6. DA APRESENTAÇÃO DA PROPOSTA E DOS DOCUMENTOS DE HABILITAÇÃO </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6.1</w:t>
      </w:r>
      <w:r>
        <w:rPr>
          <w:rFonts w:cs="Arial" w:ascii="Arial" w:hAnsi="Arial"/>
          <w:color w:val="000000"/>
          <w:sz w:val="22"/>
          <w:szCs w:val="22"/>
        </w:rPr>
        <w:t xml:space="preserve"> Na presente licitação, a fase de habilitação sucederá as fases de apresentação de propostas e lances e de julgamento.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6.2</w:t>
      </w:r>
      <w:r>
        <w:rPr>
          <w:rFonts w:cs="Arial" w:ascii="Arial" w:hAnsi="Arial"/>
          <w:b w:val="false"/>
          <w:bCs w:val="false"/>
          <w:color w:val="000000"/>
          <w:sz w:val="22"/>
          <w:szCs w:val="22"/>
        </w:rPr>
        <w:t xml:space="preserve"> Os licitantes encaminharão, </w:t>
      </w:r>
      <w:r>
        <w:rPr>
          <w:rFonts w:cs="Arial" w:ascii="Arial" w:hAnsi="Arial"/>
          <w:b w:val="false"/>
          <w:bCs w:val="false"/>
          <w:color w:val="000000"/>
          <w:sz w:val="22"/>
          <w:szCs w:val="22"/>
          <w:u w:val="single"/>
        </w:rPr>
        <w:t>exclusivamente</w:t>
      </w:r>
      <w:r>
        <w:rPr>
          <w:rFonts w:cs="Arial" w:ascii="Arial" w:hAnsi="Arial"/>
          <w:b w:val="false"/>
          <w:bCs w:val="false"/>
          <w:color w:val="000000"/>
          <w:sz w:val="22"/>
          <w:szCs w:val="22"/>
        </w:rPr>
        <w:t xml:space="preserve"> por meio do sistema eletrônico, a proposta com o preço ou o percentual de desconto, conforme o critério de julgamento adotado neste Edital, até a data e o horário estabelecidos para abertura da sessão pública</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6.3</w:t>
      </w:r>
      <w:r>
        <w:rPr>
          <w:rFonts w:cs="Arial" w:ascii="Arial" w:hAnsi="Arial"/>
          <w:b w:val="false"/>
          <w:bCs w:val="false"/>
          <w:color w:val="000000"/>
          <w:sz w:val="22"/>
          <w:szCs w:val="22"/>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6.4</w:t>
      </w:r>
      <w:r>
        <w:rPr>
          <w:rFonts w:cs="Arial" w:ascii="Arial" w:hAnsi="Arial"/>
          <w:color w:val="000000"/>
          <w:sz w:val="22"/>
          <w:szCs w:val="22"/>
        </w:rPr>
        <w:t xml:space="preserve"> No cadastramento da proposta inicial, a licitante declarará, em campo próprio do sistema, que:</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b)</w:t>
      </w:r>
      <w:r>
        <w:rPr>
          <w:rFonts w:cs="Arial" w:ascii="Arial" w:hAnsi="Arial"/>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d) </w:t>
      </w:r>
      <w:r>
        <w:rPr>
          <w:rFonts w:cs="Arial" w:ascii="Arial" w:hAnsi="Arial"/>
          <w:color w:val="000000"/>
          <w:sz w:val="22"/>
          <w:szCs w:val="22"/>
        </w:rPr>
        <w:t>cumpre as exigências de reserva de cargos para pessoa com deficiência e para reabilitado da Previdência Social, previstas em lei e em outras normas específicas.</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6.5 </w:t>
      </w:r>
      <w:r>
        <w:rPr>
          <w:rFonts w:cs="Arial" w:ascii="Arial" w:hAnsi="Arial"/>
          <w:color w:val="000000"/>
          <w:sz w:val="22"/>
          <w:szCs w:val="22"/>
        </w:rPr>
        <w:t>A licitante organizada em cooperativa deverá declarar, ainda, em campo próprio do sistema eletrônico, que cumpre os requisitos estabelecidos no artigo 16 da Lei Federal n.º 14.133/2021.</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Fonts w:cs="Arial" w:ascii="Arial" w:hAnsi="Arial"/>
          <w:b/>
          <w:bCs/>
          <w:color w:val="000000"/>
          <w:sz w:val="22"/>
          <w:szCs w:val="22"/>
        </w:rPr>
        <w:t>6.6</w:t>
      </w:r>
      <w:r>
        <w:rPr>
          <w:rFonts w:cs="Arial" w:ascii="Arial" w:hAnsi="Arial"/>
          <w:color w:val="000000"/>
          <w:sz w:val="22"/>
          <w:szCs w:val="22"/>
        </w:rPr>
        <w:t xml:space="preserve"> A</w:t>
      </w:r>
      <w:r>
        <w:rPr>
          <w:rStyle w:val="LinkdaInternet"/>
          <w:rFonts w:cs="Arial" w:ascii="Arial" w:hAnsi="Arial"/>
          <w:color w:val="000000"/>
          <w:sz w:val="22"/>
          <w:szCs w:val="22"/>
          <w:u w:val="none"/>
        </w:rPr>
        <w:t xml:space="preserve"> licitante enquadrada como </w:t>
      </w:r>
      <w:r>
        <w:rPr>
          <w:rFonts w:cs="Arial" w:ascii="Arial" w:hAnsi="Arial"/>
          <w:color w:val="000000"/>
          <w:sz w:val="22"/>
          <w:szCs w:val="22"/>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6.6.1 </w:t>
      </w:r>
      <w:r>
        <w:rPr>
          <w:rFonts w:cs="Arial" w:ascii="Arial" w:hAnsi="Arial"/>
          <w:color w:val="000000"/>
          <w:sz w:val="22"/>
          <w:szCs w:val="22"/>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6.6.2 </w:t>
      </w:r>
      <w:r>
        <w:rPr>
          <w:rFonts w:cs="Arial" w:ascii="Arial" w:hAnsi="Arial"/>
          <w:color w:val="000000"/>
          <w:sz w:val="22"/>
          <w:szCs w:val="22"/>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6.7</w:t>
      </w:r>
      <w:r>
        <w:rPr>
          <w:rStyle w:val="LinkdaInternet"/>
          <w:rFonts w:cs="Arial" w:ascii="Arial" w:hAnsi="Arial"/>
          <w:color w:val="000000"/>
          <w:sz w:val="22"/>
          <w:szCs w:val="22"/>
          <w:u w:val="none"/>
        </w:rPr>
        <w:t xml:space="preserve"> O licitante declarar</w:t>
      </w:r>
      <w:r>
        <w:rPr>
          <w:rFonts w:cs="Arial" w:ascii="Arial" w:hAnsi="Arial"/>
          <w:color w:val="000000"/>
          <w:sz w:val="22"/>
          <w:szCs w:val="22"/>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rPr>
        <w:t>sujeitará a licitante às sanções previstas na Lei Federal n.º 14.133/2021, e no Termo de Referência – Anexo I.</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6.8 </w:t>
      </w:r>
      <w:r>
        <w:rPr>
          <w:rFonts w:cs="Arial" w:ascii="Arial" w:hAnsi="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6.9</w:t>
      </w:r>
      <w:r>
        <w:rPr>
          <w:rFonts w:cs="Arial" w:ascii="Arial" w:hAnsi="Arial"/>
          <w:color w:val="000000"/>
          <w:sz w:val="22"/>
          <w:szCs w:val="22"/>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6.10 </w:t>
      </w:r>
      <w:r>
        <w:rPr>
          <w:rFonts w:cs="Arial" w:ascii="Arial" w:hAnsi="Arial"/>
          <w:color w:val="000000"/>
          <w:sz w:val="22"/>
          <w:szCs w:val="22"/>
        </w:rPr>
        <w:t>Não será estabelecida, nesta etapa do certame, ordem de classificação entre as propostas apresentadas, o que somente ocorrerá após a realização dos procedimentos de negociação e julgamento da proposta.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6.11</w:t>
      </w:r>
      <w:r>
        <w:rPr>
          <w:rFonts w:cs="Arial" w:ascii="Arial" w:hAnsi="Arial"/>
          <w:color w:val="000000"/>
          <w:sz w:val="22"/>
          <w:szCs w:val="22"/>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6.12</w:t>
      </w:r>
      <w:r>
        <w:rPr>
          <w:rFonts w:cs="Arial" w:ascii="Arial" w:hAnsi="Arial"/>
          <w:color w:val="000000"/>
          <w:sz w:val="22"/>
          <w:szCs w:val="22"/>
        </w:rPr>
        <w:t xml:space="preserve"> No preço proposto serão computadas todas as despesas para a entrega do (s)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360"/>
        <w:jc w:val="both"/>
        <w:rPr>
          <w:rFonts w:ascii="Arial" w:hAnsi="Arial"/>
          <w:sz w:val="22"/>
          <w:szCs w:val="22"/>
        </w:rPr>
      </w:pPr>
      <w:r>
        <w:rPr>
          <w:rFonts w:cs="Arial" w:ascii="Arial" w:hAnsi="Arial"/>
          <w:b/>
          <w:bCs/>
          <w:sz w:val="22"/>
          <w:szCs w:val="22"/>
        </w:rPr>
        <w:t xml:space="preserve">6.13 </w:t>
      </w:r>
      <w:r>
        <w:rPr>
          <w:rFonts w:cs="Arial" w:ascii="Arial" w:hAnsi="Arial"/>
          <w:sz w:val="22"/>
          <w:szCs w:val="22"/>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360"/>
        <w:jc w:val="both"/>
        <w:rPr>
          <w:rFonts w:ascii="Arial" w:hAnsi="Arial"/>
          <w:sz w:val="22"/>
          <w:szCs w:val="22"/>
        </w:rPr>
      </w:pPr>
      <w:r>
        <w:rPr>
          <w:rFonts w:cs="Arial" w:ascii="Arial" w:hAnsi="Arial"/>
          <w:b/>
          <w:bCs/>
          <w:sz w:val="22"/>
          <w:szCs w:val="22"/>
        </w:rPr>
        <w:t xml:space="preserve">6.14 </w:t>
      </w:r>
      <w:r>
        <w:rPr>
          <w:rFonts w:cs="Arial" w:ascii="Arial" w:hAnsi="Arial"/>
          <w:sz w:val="22"/>
          <w:szCs w:val="22"/>
        </w:rPr>
        <w:t>Outras eventuais declarações complementares à proposta e à habilitação, que venham a ser solicitados pelo sistema do pregão eletrônico e/ou pregoeiro, deverão ser realizadas via sistema ou encaminhadas no prazo máximo de 24 (vinte e quatro) horas.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 Habilitação:</w:t>
      </w:r>
    </w:p>
    <w:p>
      <w:pPr>
        <w:pStyle w:val="Normal"/>
        <w:spacing w:lineRule="auto" w:line="360"/>
        <w:jc w:val="both"/>
        <w:textAlignment w:val="top"/>
        <w:rPr>
          <w:rFonts w:ascii="Arial" w:hAnsi="Arial"/>
          <w:sz w:val="22"/>
          <w:szCs w:val="22"/>
        </w:rPr>
      </w:pPr>
      <w:r>
        <w:rPr>
          <w:rFonts w:cs="Arial" w:ascii="Arial" w:hAnsi="Arial"/>
          <w:color w:val="000000"/>
          <w:sz w:val="22"/>
          <w:szCs w:val="22"/>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360"/>
        <w:jc w:val="both"/>
        <w:textAlignment w:val="top"/>
        <w:rPr>
          <w:rFonts w:ascii="Arial" w:hAnsi="Arial"/>
          <w:sz w:val="22"/>
          <w:szCs w:val="22"/>
        </w:rPr>
      </w:pPr>
      <w:r>
        <w:rPr>
          <w:rFonts w:cs="Arial" w:ascii="Arial" w:hAnsi="Arial"/>
          <w:color w:val="000000"/>
          <w:sz w:val="22"/>
          <w:szCs w:val="22"/>
        </w:rPr>
        <w:t>b) É facultado ao pregoeiro prorrogar ou até reabrir o prazo estabelecido, por iniciativa própria ou a partir de solicitação fundamentada feita no chat pelo licitante, antes de findo o prazo.</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6.15.1 Habilitação Jurídica:</w:t>
      </w:r>
    </w:p>
    <w:p>
      <w:pPr>
        <w:pStyle w:val="Default"/>
        <w:spacing w:lineRule="auto" w:line="360"/>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spacing w:lineRule="auto" w:line="360"/>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360"/>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360"/>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6.15.2 Habilitação fiscal, Social e Trabalhista: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(tributos mobiliários e imobiliários)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color w:val="000000"/>
          <w:sz w:val="22"/>
          <w:szCs w:val="22"/>
        </w:rPr>
        <w:t>6.15.3 Habilitação Econômico-Financeiro: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color w:val="000000"/>
          <w:sz w:val="22"/>
          <w:szCs w:val="22"/>
        </w:rPr>
        <w:t>6.15.4 Declaração:</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Declaração que atende aos requisitos de habilitação, e responderá pela veracidade das informações prestadas, na forma da lei;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 xml:space="preserve">Declaração que tomou conhecimento de todas as informações e das condições locais para o cumprimento das obrigações objeto da licitação.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f) </w:t>
      </w:r>
      <w:r>
        <w:rPr>
          <w:rFonts w:cs="Arial" w:ascii="Arial" w:hAnsi="Arial"/>
          <w:color w:val="000000"/>
          <w:sz w:val="22"/>
          <w:szCs w:val="22"/>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auto"/>
          <w:sz w:val="22"/>
          <w:szCs w:val="22"/>
        </w:rPr>
        <w:t xml:space="preserve">g) </w:t>
      </w:r>
      <w:r>
        <w:rPr>
          <w:rFonts w:cs="Arial" w:ascii="Arial" w:hAnsi="Arial"/>
          <w:b w:val="false"/>
          <w:bCs w:val="false"/>
          <w:color w:val="auto"/>
          <w:sz w:val="22"/>
          <w:szCs w:val="22"/>
        </w:rPr>
        <w:t>Declaração que não está suspensa temporariamente da participação em licitações, nem impedida de contratar com o Poder Público e, da mesma forma não está na situação de empresa inidônea para licitar ou contratar com o Poder Público.</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h) </w:t>
      </w:r>
      <w:r>
        <w:rPr>
          <w:rFonts w:cs="Arial" w:ascii="Arial" w:hAnsi="Arial"/>
          <w:color w:val="000000"/>
          <w:sz w:val="22"/>
          <w:szCs w:val="22"/>
        </w:rPr>
        <w:t xml:space="preserve">Declaração que não se enquadra em nenhuma das hipóteses de impedimento previstas no artigo 14º, da Lei Federal nº 14.133/21. </w:t>
      </w:r>
      <w:r>
        <w:rPr>
          <w:rFonts w:cs="Arial" w:ascii="Arial" w:hAnsi="Arial"/>
          <w:b/>
          <w:color w:val="000000"/>
          <w:sz w:val="22"/>
          <w:szCs w:val="22"/>
        </w:rPr>
        <w:t>(Anexo II)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i) </w:t>
      </w:r>
      <w:r>
        <w:rPr>
          <w:rFonts w:cs="Arial" w:ascii="Arial" w:hAnsi="Arial"/>
          <w:color w:val="000000"/>
          <w:sz w:val="22"/>
          <w:szCs w:val="22"/>
        </w:rPr>
        <w:t xml:space="preserve">Declaração do porte da empresa. </w:t>
      </w:r>
      <w:r>
        <w:rPr>
          <w:rFonts w:cs="Arial" w:ascii="Arial" w:hAnsi="Arial"/>
          <w:b/>
          <w:color w:val="000000"/>
          <w:sz w:val="22"/>
          <w:szCs w:val="22"/>
        </w:rPr>
        <w:t>(Anexo III)</w:t>
      </w:r>
    </w:p>
    <w:p>
      <w:pPr>
        <w:pStyle w:val="Default"/>
        <w:spacing w:lineRule="auto" w:line="360"/>
        <w:jc w:val="both"/>
        <w:rPr>
          <w:rFonts w:ascii="Arial" w:hAnsi="Arial"/>
          <w:sz w:val="22"/>
          <w:szCs w:val="22"/>
          <w:highlight w:val="none"/>
          <w:shd w:fill="auto" w:val="clear"/>
        </w:rPr>
      </w:pPr>
      <w:r>
        <w:rPr>
          <w:rFonts w:ascii="Arial" w:hAnsi="Arial"/>
          <w:sz w:val="22"/>
          <w:szCs w:val="22"/>
          <w:shd w:fill="auto" w:val="clear"/>
        </w:rPr>
      </w:r>
    </w:p>
    <w:p>
      <w:pPr>
        <w:pStyle w:val="Default"/>
        <w:spacing w:lineRule="auto" w:line="360"/>
        <w:jc w:val="both"/>
        <w:rPr>
          <w:rFonts w:ascii="Arial" w:hAnsi="Arial"/>
          <w:sz w:val="22"/>
          <w:szCs w:val="22"/>
        </w:rPr>
      </w:pPr>
      <w:r>
        <w:rPr>
          <w:rFonts w:cs="Arial" w:ascii="Arial" w:hAnsi="Arial"/>
          <w:b/>
          <w:bCs/>
          <w:sz w:val="22"/>
          <w:szCs w:val="22"/>
          <w:shd w:fill="auto" w:val="clear"/>
        </w:rPr>
        <w:t xml:space="preserve">6.15.5 Qualificação Técnica </w:t>
      </w:r>
    </w:p>
    <w:p>
      <w:pPr>
        <w:pStyle w:val="Normal"/>
        <w:spacing w:lineRule="auto" w:line="360"/>
        <w:jc w:val="both"/>
        <w:textAlignment w:val="top"/>
        <w:rPr>
          <w:rFonts w:ascii="Arial" w:hAnsi="Arial"/>
          <w:sz w:val="22"/>
          <w:szCs w:val="22"/>
        </w:rPr>
      </w:pPr>
      <w:r>
        <w:rPr>
          <w:rFonts w:cs="Arial" w:ascii="Arial" w:hAnsi="Arial"/>
          <w:b/>
          <w:color w:val="000000"/>
          <w:sz w:val="22"/>
          <w:szCs w:val="22"/>
          <w:shd w:fill="auto" w:val="clear"/>
        </w:rPr>
        <w:t xml:space="preserve">a) </w:t>
      </w:r>
      <w:r>
        <w:rPr>
          <w:rFonts w:cs="Arial" w:ascii="Arial" w:hAnsi="Arial"/>
          <w:b w:val="false"/>
          <w:bCs w:val="false"/>
          <w:color w:val="000000"/>
          <w:sz w:val="22"/>
          <w:szCs w:val="22"/>
          <w:shd w:fill="auto" w:val="clear"/>
        </w:rPr>
        <w:t>Não será solicitado.</w:t>
      </w:r>
    </w:p>
    <w:p>
      <w:pPr>
        <w:pStyle w:val="Normal"/>
        <w:spacing w:lineRule="auto" w:line="360"/>
        <w:jc w:val="both"/>
        <w:textAlignment w:val="top"/>
        <w:rPr>
          <w:rFonts w:ascii="Arial" w:hAnsi="Arial"/>
          <w:color w:val="000000"/>
          <w:sz w:val="22"/>
          <w:szCs w:val="22"/>
        </w:rPr>
      </w:pPr>
      <w:r>
        <w:rPr>
          <w:rFonts w:ascii="Arial" w:hAnsi="Arial"/>
          <w:color w:val="000000"/>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6.16 </w:t>
      </w:r>
      <w:r>
        <w:rPr>
          <w:rFonts w:cs="Arial" w:ascii="Arial" w:hAnsi="Arial"/>
          <w:color w:val="000000"/>
          <w:sz w:val="22"/>
          <w:szCs w:val="22"/>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408"/>
          <w:tab w:val="left" w:pos="851" w:leader="none"/>
        </w:tabs>
        <w:spacing w:lineRule="auto" w:line="360"/>
        <w:jc w:val="both"/>
        <w:rPr>
          <w:rFonts w:ascii="Arial" w:hAnsi="Arial"/>
          <w:sz w:val="22"/>
          <w:szCs w:val="22"/>
        </w:rPr>
      </w:pPr>
      <w:r>
        <w:rPr>
          <w:rFonts w:cs="Arial" w:ascii="Arial" w:hAnsi="Arial"/>
          <w:b/>
          <w:bCs/>
          <w:color w:val="000000"/>
          <w:sz w:val="22"/>
          <w:szCs w:val="22"/>
        </w:rPr>
        <w:t xml:space="preserve">6.16.1 </w:t>
      </w:r>
      <w:r>
        <w:rPr>
          <w:rFonts w:cs="Arial" w:ascii="Arial" w:hAnsi="Arial"/>
          <w:color w:val="000000"/>
          <w:sz w:val="22"/>
          <w:szCs w:val="22"/>
        </w:rPr>
        <w:t>A substituição referida no item 6.13 somente terá eficácia em relação aos documentos que tenham sido efetivamente apresentados para o cadastro e desde que estejam atualizados na data da sessão, constante no preâmbulo.</w:t>
      </w:r>
    </w:p>
    <w:p>
      <w:pPr>
        <w:pStyle w:val="Normal"/>
        <w:tabs>
          <w:tab w:val="clear" w:pos="408"/>
          <w:tab w:val="left" w:pos="993" w:leader="none"/>
        </w:tabs>
        <w:spacing w:lineRule="auto" w:line="360"/>
        <w:jc w:val="both"/>
        <w:rPr>
          <w:rFonts w:ascii="Arial" w:hAnsi="Arial"/>
          <w:sz w:val="22"/>
          <w:szCs w:val="22"/>
        </w:rPr>
      </w:pPr>
      <w:r>
        <w:rPr>
          <w:rFonts w:cs="Arial" w:ascii="Arial" w:hAnsi="Arial"/>
          <w:b/>
          <w:bCs/>
          <w:color w:val="000000"/>
          <w:sz w:val="22"/>
          <w:szCs w:val="22"/>
        </w:rPr>
        <w:t>6.17</w:t>
      </w:r>
      <w:r>
        <w:rPr>
          <w:rFonts w:cs="Arial" w:ascii="Arial" w:hAnsi="Arial"/>
          <w:bCs/>
          <w:color w:val="000000"/>
          <w:sz w:val="22"/>
          <w:szCs w:val="22"/>
        </w:rPr>
        <w:t xml:space="preserve"> </w:t>
      </w:r>
      <w:r>
        <w:rPr>
          <w:rFonts w:cs="Arial" w:ascii="Arial" w:hAnsi="Arial"/>
          <w:color w:val="000000"/>
          <w:sz w:val="22"/>
          <w:szCs w:val="22"/>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tabs>
          <w:tab w:val="clear" w:pos="408"/>
          <w:tab w:val="left" w:pos="993" w:leader="none"/>
        </w:tabs>
        <w:spacing w:lineRule="auto" w:line="360"/>
        <w:jc w:val="both"/>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7. DO PREENCHIMENTO DA PROPOSTA NO SISTEMA</w:t>
      </w:r>
    </w:p>
    <w:p>
      <w:pPr>
        <w:pStyle w:val="Normal"/>
        <w:spacing w:lineRule="auto" w:line="360"/>
        <w:jc w:val="both"/>
        <w:rPr>
          <w:rFonts w:ascii="Arial" w:hAnsi="Arial"/>
          <w:sz w:val="22"/>
          <w:szCs w:val="22"/>
        </w:rPr>
      </w:pPr>
      <w:r>
        <w:rPr>
          <w:rFonts w:cs="Arial" w:ascii="Arial" w:hAnsi="Arial"/>
          <w:b/>
          <w:bCs/>
          <w:color w:val="000000"/>
          <w:sz w:val="22"/>
          <w:szCs w:val="22"/>
        </w:rPr>
        <w:t>7.1</w:t>
      </w:r>
      <w:r>
        <w:rPr>
          <w:rFonts w:cs="Arial" w:ascii="Arial" w:hAnsi="Arial"/>
          <w:color w:val="000000"/>
          <w:sz w:val="22"/>
          <w:szCs w:val="22"/>
        </w:rPr>
        <w:t xml:space="preserve"> A proposta, cujo prazo de validade é fixado pela Administração em </w:t>
      </w:r>
      <w:r>
        <w:rPr>
          <w:rFonts w:cs="Arial" w:ascii="Arial" w:hAnsi="Arial"/>
          <w:b/>
          <w:color w:val="000000"/>
          <w:sz w:val="22"/>
          <w:szCs w:val="22"/>
        </w:rPr>
        <w:t xml:space="preserve">sessenta </w:t>
      </w:r>
      <w:r>
        <w:rPr>
          <w:rFonts w:cs="Arial" w:ascii="Arial" w:hAnsi="Arial"/>
          <w:color w:val="000000"/>
          <w:sz w:val="22"/>
          <w:szCs w:val="22"/>
        </w:rPr>
        <w:t xml:space="preserve">(60) dias, deverá ser registrada no sistema eletrônico, observando as diretrizes do </w:t>
      </w:r>
      <w:r>
        <w:rPr>
          <w:rFonts w:cs="Arial" w:ascii="Arial" w:hAnsi="Arial"/>
          <w:b/>
          <w:color w:val="000000"/>
          <w:sz w:val="22"/>
          <w:szCs w:val="22"/>
        </w:rPr>
        <w:t>Anexo IV</w:t>
      </w:r>
      <w:r>
        <w:rPr>
          <w:rFonts w:cs="Arial" w:ascii="Arial" w:hAnsi="Arial"/>
          <w:color w:val="000000"/>
          <w:sz w:val="22"/>
          <w:szCs w:val="22"/>
        </w:rPr>
        <w:t>. Também deverá conter:</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razão social da empresa;</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preço unitário e total do item, e total do lote,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Informação de marca/modelo ofertada.</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Informação do fabricante do produto.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Descrição do objeto, contendo as informações similares à especificação do Termo de Referência – Anexo 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7.2 </w:t>
      </w:r>
      <w:r>
        <w:rPr>
          <w:rFonts w:cs="Arial" w:ascii="Arial" w:hAnsi="Arial"/>
          <w:color w:val="000000"/>
          <w:sz w:val="22"/>
          <w:szCs w:val="22"/>
        </w:rPr>
        <w:t>Serão desclassificadas as propostas que se apresentarem em desconformidade com este edital, bem como, com preços superestimados ou inexequíveis.</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7.3 </w:t>
      </w:r>
      <w:r>
        <w:rPr>
          <w:rFonts w:cs="Arial" w:ascii="Arial" w:hAnsi="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360"/>
        <w:jc w:val="both"/>
        <w:rPr>
          <w:rFonts w:ascii="Arial" w:hAnsi="Arial"/>
          <w:sz w:val="22"/>
          <w:szCs w:val="22"/>
        </w:rPr>
      </w:pPr>
      <w:r>
        <w:rPr>
          <w:rFonts w:cs="Arial" w:ascii="Arial" w:hAnsi="Arial"/>
          <w:b/>
          <w:color w:val="000000"/>
          <w:sz w:val="22"/>
          <w:szCs w:val="22"/>
        </w:rPr>
        <w:t xml:space="preserve">7.4 </w:t>
      </w:r>
      <w:r>
        <w:rPr>
          <w:rFonts w:cs="Arial" w:ascii="Arial" w:hAnsi="Arial"/>
          <w:color w:val="000000"/>
          <w:sz w:val="22"/>
          <w:szCs w:val="22"/>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8. ABERTURA DA SESSÃO PÚBLICA</w:t>
      </w:r>
    </w:p>
    <w:p>
      <w:pPr>
        <w:pStyle w:val="Default"/>
        <w:spacing w:lineRule="auto" w:line="360"/>
        <w:jc w:val="both"/>
        <w:rPr>
          <w:rFonts w:ascii="Arial" w:hAnsi="Arial"/>
          <w:sz w:val="22"/>
          <w:szCs w:val="22"/>
        </w:rPr>
      </w:pPr>
      <w:r>
        <w:rPr>
          <w:rFonts w:cs="Arial" w:ascii="Arial" w:hAnsi="Arial"/>
          <w:b/>
          <w:sz w:val="22"/>
          <w:szCs w:val="22"/>
        </w:rPr>
        <w:t xml:space="preserve">8.1 </w:t>
      </w:r>
      <w:r>
        <w:rPr>
          <w:rFonts w:cs="Arial" w:ascii="Arial" w:hAnsi="Arial"/>
          <w:sz w:val="22"/>
          <w:szCs w:val="22"/>
        </w:rPr>
        <w:t>No dia e hora indicados no preâmbulo, o pregoeiro abrirá a sessão pública, mediante a utilização de sua chave e senha.</w:t>
      </w:r>
    </w:p>
    <w:p>
      <w:pPr>
        <w:pStyle w:val="Default"/>
        <w:spacing w:lineRule="auto" w:line="360"/>
        <w:jc w:val="both"/>
        <w:rPr>
          <w:rFonts w:ascii="Arial" w:hAnsi="Arial"/>
          <w:sz w:val="22"/>
          <w:szCs w:val="22"/>
        </w:rPr>
      </w:pPr>
      <w:r>
        <w:rPr>
          <w:rFonts w:cs="Arial" w:ascii="Arial" w:hAnsi="Arial"/>
          <w:b/>
          <w:sz w:val="22"/>
          <w:szCs w:val="22"/>
        </w:rPr>
        <w:t xml:space="preserve">8.2 </w:t>
      </w:r>
      <w:r>
        <w:rPr>
          <w:rFonts w:cs="Arial" w:ascii="Arial" w:hAnsi="Arial"/>
          <w:sz w:val="22"/>
          <w:szCs w:val="22"/>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360"/>
        <w:jc w:val="both"/>
        <w:rPr>
          <w:rFonts w:ascii="Arial" w:hAnsi="Arial"/>
          <w:sz w:val="22"/>
          <w:szCs w:val="22"/>
        </w:rPr>
      </w:pPr>
      <w:r>
        <w:rPr>
          <w:rFonts w:cs="Arial" w:ascii="Arial" w:hAnsi="Arial"/>
          <w:b/>
          <w:sz w:val="22"/>
          <w:szCs w:val="22"/>
        </w:rPr>
        <w:t xml:space="preserve">8.3 </w:t>
      </w:r>
      <w:r>
        <w:rPr>
          <w:rFonts w:cs="Arial" w:ascii="Arial" w:hAnsi="Arial"/>
          <w:sz w:val="22"/>
          <w:szCs w:val="22"/>
        </w:rPr>
        <w:t>A comunicação entre o pregoeiro e os licitantes ocorrerá mediante troca de mensagens em campo próprio do sistema eletrônico.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8.4 </w:t>
      </w:r>
      <w:r>
        <w:rPr>
          <w:rFonts w:cs="Arial" w:ascii="Arial" w:hAnsi="Arial"/>
          <w:color w:val="000000"/>
          <w:sz w:val="22"/>
          <w:szCs w:val="22"/>
        </w:rPr>
        <w:t>Iniciada a sessão, as propostas de preços contendo a descrição do objeto e do valor estarão disponíveis na internet.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8.5 </w:t>
      </w:r>
      <w:r>
        <w:rPr>
          <w:rFonts w:eastAsia="Arial" w:cs="Arial" w:ascii="Arial" w:hAnsi="Arial"/>
          <w:color w:val="000000"/>
          <w:sz w:val="22"/>
          <w:szCs w:val="22"/>
        </w:rPr>
        <w:t>Os licitantes poderão retirar ou substituir a proposta ou os documentos de habilitação, quando for o caso, anteriormente inseridos no sistema, até a abertura da sessão pública.</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9. CLASSIFICAÇÃO INICIAL DAS PROPOSTAS E FORMULAÇÃO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9.1</w:t>
      </w:r>
      <w:r>
        <w:rPr>
          <w:rFonts w:cs="Arial" w:ascii="Arial" w:hAnsi="Arial"/>
          <w:color w:val="000000"/>
          <w:sz w:val="22"/>
          <w:szCs w:val="22"/>
        </w:rPr>
        <w:t xml:space="preserve"> O pregoeiro verificará as propostas apresentadas e desclassificará fundamentadamente aquelas que não estejam em conformidade com os requisitos estabelecidos no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 </w:t>
      </w:r>
      <w:r>
        <w:rPr>
          <w:rFonts w:cs="Arial" w:ascii="Arial" w:hAnsi="Arial"/>
          <w:color w:val="000000"/>
          <w:sz w:val="22"/>
          <w:szCs w:val="22"/>
        </w:rPr>
        <w:t>Será desclassificada a proposta que:</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contiver vícios insanáveis;</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não obedecer às especificações técnicas contidas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apresentar preços inexequíveis ou permanecerem acima do preço máximo definido para 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não tiverem sua exequibilidade demonstrada, quando exigido pela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apresentar desconformidade com quaisquer outras exigências deste Edital ou seus anexos, desde que insanável.</w:t>
      </w:r>
    </w:p>
    <w:p>
      <w:pPr>
        <w:pStyle w:val="Normal"/>
        <w:spacing w:lineRule="auto" w:line="360"/>
        <w:jc w:val="both"/>
        <w:rPr>
          <w:rFonts w:ascii="Arial" w:hAnsi="Arial"/>
          <w:sz w:val="22"/>
          <w:szCs w:val="22"/>
        </w:rPr>
      </w:pPr>
      <w:r>
        <w:rPr>
          <w:rFonts w:cs="Arial" w:ascii="Arial" w:hAnsi="Arial"/>
          <w:b/>
          <w:color w:val="000000"/>
          <w:sz w:val="22"/>
          <w:szCs w:val="22"/>
        </w:rPr>
        <w:t xml:space="preserve">9.2.1 </w:t>
      </w:r>
      <w:r>
        <w:rPr>
          <w:rFonts w:cs="Arial" w:ascii="Arial" w:hAnsi="Arial"/>
          <w:color w:val="000000"/>
          <w:sz w:val="22"/>
          <w:szCs w:val="22"/>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9.2.2 </w:t>
      </w:r>
      <w:r>
        <w:rPr>
          <w:rFonts w:cs="Arial" w:ascii="Arial" w:hAnsi="Arial"/>
          <w:color w:val="000000"/>
          <w:sz w:val="22"/>
          <w:szCs w:val="22"/>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360"/>
        <w:jc w:val="both"/>
        <w:rPr>
          <w:rFonts w:ascii="Arial" w:hAnsi="Arial"/>
          <w:sz w:val="22"/>
          <w:szCs w:val="22"/>
        </w:rPr>
      </w:pPr>
      <w:r>
        <w:rPr>
          <w:rFonts w:cs="Arial" w:ascii="Arial" w:hAnsi="Arial"/>
          <w:b/>
          <w:color w:val="000000"/>
          <w:sz w:val="22"/>
          <w:szCs w:val="22"/>
        </w:rPr>
        <w:t xml:space="preserve">9.2.3 </w:t>
      </w:r>
      <w:r>
        <w:rPr>
          <w:rFonts w:cs="Arial" w:ascii="Arial" w:hAnsi="Arial"/>
          <w:color w:val="000000"/>
          <w:sz w:val="22"/>
          <w:szCs w:val="22"/>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360"/>
        <w:jc w:val="both"/>
        <w:rPr>
          <w:rFonts w:ascii="Arial" w:hAnsi="Arial"/>
          <w:sz w:val="22"/>
          <w:szCs w:val="22"/>
        </w:rPr>
      </w:pPr>
      <w:r>
        <w:rPr>
          <w:rFonts w:cs="Arial" w:ascii="Arial" w:hAnsi="Arial"/>
          <w:b/>
          <w:color w:val="000000"/>
          <w:sz w:val="22"/>
          <w:szCs w:val="22"/>
        </w:rPr>
        <w:t xml:space="preserve">9.3 </w:t>
      </w:r>
      <w:r>
        <w:rPr>
          <w:rFonts w:cs="Arial" w:ascii="Arial" w:hAnsi="Arial"/>
          <w:color w:val="000000"/>
          <w:sz w:val="22"/>
          <w:szCs w:val="22"/>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9.4 </w:t>
      </w:r>
      <w:r>
        <w:rPr>
          <w:rFonts w:cs="Arial" w:ascii="Arial" w:hAnsi="Arial"/>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9.4.1 </w:t>
      </w:r>
      <w:r>
        <w:rPr>
          <w:rFonts w:cs="Arial" w:ascii="Arial" w:hAnsi="Arial"/>
          <w:color w:val="000000"/>
          <w:sz w:val="22"/>
          <w:szCs w:val="22"/>
        </w:rPr>
        <w:t>O ajuste de que trata este dispositivo se limita a sanar erros ou falhas que não alterem a substância das propostas;</w:t>
      </w:r>
    </w:p>
    <w:p>
      <w:pPr>
        <w:pStyle w:val="Normal"/>
        <w:spacing w:lineRule="auto" w:line="360"/>
        <w:jc w:val="both"/>
        <w:rPr>
          <w:rFonts w:ascii="Arial" w:hAnsi="Arial"/>
          <w:sz w:val="22"/>
          <w:szCs w:val="22"/>
        </w:rPr>
      </w:pPr>
      <w:r>
        <w:rPr>
          <w:rFonts w:cs="Arial" w:ascii="Arial" w:hAnsi="Arial"/>
          <w:b/>
          <w:color w:val="000000"/>
          <w:sz w:val="22"/>
          <w:szCs w:val="22"/>
        </w:rPr>
        <w:t xml:space="preserve">9.4.2 </w:t>
      </w:r>
      <w:r>
        <w:rPr>
          <w:rFonts w:cs="Arial" w:ascii="Arial" w:hAnsi="Arial"/>
          <w:color w:val="000000"/>
          <w:sz w:val="22"/>
          <w:szCs w:val="22"/>
        </w:rPr>
        <w:t>Considera-se erro no preenchimento da planilha passível de correção a indicação de recolhimento de impostos e contribuições na forma do Simples Nacional, quando não cabível esse regime.</w:t>
      </w:r>
    </w:p>
    <w:p>
      <w:pPr>
        <w:pStyle w:val="Normal"/>
        <w:spacing w:lineRule="auto" w:line="360"/>
        <w:jc w:val="both"/>
        <w:rPr>
          <w:rFonts w:ascii="Arial" w:hAnsi="Arial"/>
          <w:sz w:val="22"/>
          <w:szCs w:val="22"/>
        </w:rPr>
      </w:pPr>
      <w:r>
        <w:rPr>
          <w:rFonts w:cs="Arial" w:ascii="Arial" w:hAnsi="Arial"/>
          <w:b/>
          <w:color w:val="000000"/>
          <w:sz w:val="22"/>
          <w:szCs w:val="22"/>
        </w:rPr>
        <w:t xml:space="preserve">9.5 </w:t>
      </w:r>
      <w:r>
        <w:rPr>
          <w:rFonts w:cs="Arial" w:ascii="Arial" w:hAnsi="Arial"/>
          <w:color w:val="000000"/>
          <w:sz w:val="22"/>
          <w:szCs w:val="22"/>
        </w:rPr>
        <w:t>Caso o Termo de Referência – Anexo I – exija a apresentação de amostra, o licitante classificado em primeiro lugar deverá apresentá-la, conforme disciplinado no Termo de Referência – Anexo I – sob pena de não aceitação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9.5.1 </w:t>
      </w:r>
      <w:r>
        <w:rPr>
          <w:rFonts w:cs="Arial" w:ascii="Arial" w:hAnsi="Arial"/>
          <w:color w:val="000000"/>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9.6 </w:t>
      </w:r>
      <w:r>
        <w:rPr>
          <w:rFonts w:cs="Arial" w:ascii="Arial" w:hAnsi="Arial"/>
          <w:color w:val="000000"/>
          <w:sz w:val="22"/>
          <w:szCs w:val="22"/>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360"/>
        <w:jc w:val="both"/>
        <w:rPr>
          <w:rFonts w:ascii="Arial" w:hAnsi="Arial"/>
          <w:sz w:val="22"/>
          <w:szCs w:val="22"/>
        </w:rPr>
      </w:pPr>
      <w:r>
        <w:rPr>
          <w:rFonts w:cs="Arial" w:ascii="Arial" w:hAnsi="Arial"/>
          <w:b/>
          <w:color w:val="000000"/>
          <w:sz w:val="22"/>
          <w:szCs w:val="22"/>
        </w:rPr>
        <w:t xml:space="preserve">9.7 </w:t>
      </w:r>
      <w:r>
        <w:rPr>
          <w:rFonts w:cs="Arial" w:ascii="Arial" w:hAnsi="Arial"/>
          <w:color w:val="000000"/>
          <w:sz w:val="22"/>
          <w:szCs w:val="22"/>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360"/>
        <w:jc w:val="both"/>
        <w:rPr>
          <w:rFonts w:ascii="Arial" w:hAnsi="Arial"/>
          <w:sz w:val="22"/>
          <w:szCs w:val="22"/>
        </w:rPr>
      </w:pPr>
      <w:r>
        <w:rPr>
          <w:rFonts w:cs="Arial" w:ascii="Arial" w:hAnsi="Arial"/>
          <w:b/>
          <w:color w:val="000000"/>
          <w:sz w:val="22"/>
          <w:szCs w:val="22"/>
        </w:rPr>
        <w:t xml:space="preserve">9.8 </w:t>
      </w:r>
      <w:r>
        <w:rPr>
          <w:rFonts w:cs="Arial" w:ascii="Arial" w:hAnsi="Arial"/>
          <w:color w:val="000000"/>
          <w:sz w:val="22"/>
          <w:szCs w:val="22"/>
        </w:rPr>
        <w:t>Somente poderão participar da fase competitiva os autores das propostas classificadas.</w:t>
      </w:r>
    </w:p>
    <w:p>
      <w:pPr>
        <w:pStyle w:val="Normal"/>
        <w:spacing w:lineRule="auto" w:line="360"/>
        <w:jc w:val="both"/>
        <w:rPr>
          <w:rFonts w:ascii="Arial" w:hAnsi="Arial"/>
          <w:sz w:val="22"/>
          <w:szCs w:val="22"/>
        </w:rPr>
      </w:pPr>
      <w:r>
        <w:rPr>
          <w:rFonts w:cs="Arial" w:ascii="Arial" w:hAnsi="Arial"/>
          <w:b/>
          <w:color w:val="000000"/>
          <w:sz w:val="22"/>
          <w:szCs w:val="22"/>
        </w:rPr>
        <w:t xml:space="preserve">9.9 </w:t>
      </w:r>
      <w:r>
        <w:rPr>
          <w:rFonts w:cs="Arial" w:ascii="Arial" w:hAnsi="Arial"/>
          <w:color w:val="000000"/>
          <w:sz w:val="22"/>
          <w:szCs w:val="22"/>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360"/>
        <w:jc w:val="both"/>
        <w:rPr>
          <w:rFonts w:ascii="Arial" w:hAnsi="Arial"/>
          <w:sz w:val="22"/>
          <w:szCs w:val="22"/>
        </w:rPr>
      </w:pPr>
      <w:r>
        <w:rPr>
          <w:rFonts w:cs="Arial" w:ascii="Arial" w:hAnsi="Arial"/>
          <w:b/>
          <w:color w:val="000000"/>
          <w:sz w:val="22"/>
          <w:szCs w:val="22"/>
        </w:rPr>
        <w:t xml:space="preserve">9.9.1 </w:t>
      </w:r>
      <w:r>
        <w:rPr>
          <w:rFonts w:cs="Arial" w:ascii="Arial" w:hAnsi="Arial"/>
          <w:color w:val="000000"/>
          <w:sz w:val="22"/>
          <w:szCs w:val="22"/>
        </w:rPr>
        <w:t>O licitante será imediatamente informado do recebimento do lance e do valor consignado no registro.</w:t>
      </w:r>
    </w:p>
    <w:p>
      <w:pPr>
        <w:pStyle w:val="Normal"/>
        <w:spacing w:lineRule="auto" w:line="360"/>
        <w:jc w:val="both"/>
        <w:rPr>
          <w:rFonts w:ascii="Arial" w:hAnsi="Arial"/>
          <w:sz w:val="22"/>
          <w:szCs w:val="22"/>
        </w:rPr>
      </w:pPr>
      <w:r>
        <w:rPr>
          <w:rFonts w:cs="Arial" w:ascii="Arial" w:hAnsi="Arial"/>
          <w:b/>
          <w:color w:val="000000"/>
          <w:sz w:val="22"/>
          <w:szCs w:val="22"/>
        </w:rPr>
        <w:t xml:space="preserve">9.9.2. </w:t>
      </w:r>
      <w:r>
        <w:rPr>
          <w:rFonts w:cs="Arial" w:ascii="Arial" w:hAnsi="Arial"/>
          <w:color w:val="000000"/>
          <w:sz w:val="22"/>
          <w:szCs w:val="22"/>
        </w:rPr>
        <w:t>O licitante somente poderá oferecer valor inferior ao último lance por ele ofertado e registrado pelo sistema.</w:t>
      </w:r>
    </w:p>
    <w:p>
      <w:pPr>
        <w:pStyle w:val="Normal"/>
        <w:spacing w:lineRule="auto" w:line="360"/>
        <w:jc w:val="both"/>
        <w:rPr>
          <w:rFonts w:ascii="Arial" w:hAnsi="Arial"/>
          <w:sz w:val="22"/>
          <w:szCs w:val="22"/>
        </w:rPr>
      </w:pPr>
      <w:r>
        <w:rPr>
          <w:rFonts w:cs="Arial" w:ascii="Arial" w:hAnsi="Arial"/>
          <w:b/>
          <w:color w:val="000000"/>
          <w:sz w:val="22"/>
          <w:szCs w:val="22"/>
        </w:rPr>
        <w:t xml:space="preserve">9.9.3. </w:t>
      </w:r>
      <w:r>
        <w:rPr>
          <w:rFonts w:cs="Arial" w:ascii="Arial" w:hAnsi="Arial"/>
          <w:color w:val="000000"/>
          <w:sz w:val="22"/>
          <w:szCs w:val="22"/>
        </w:rPr>
        <w:t>Não serão aceitos dois ou mais lances iguais e prevalecerá aquele que for recebido e registrado primeiro.</w:t>
      </w:r>
    </w:p>
    <w:p>
      <w:pPr>
        <w:pStyle w:val="Normal"/>
        <w:spacing w:lineRule="auto" w:line="360"/>
        <w:jc w:val="both"/>
        <w:rPr>
          <w:rFonts w:ascii="Arial" w:hAnsi="Arial"/>
          <w:sz w:val="22"/>
          <w:szCs w:val="22"/>
        </w:rPr>
      </w:pPr>
      <w:r>
        <w:rPr>
          <w:rFonts w:cs="Arial" w:ascii="Arial" w:hAnsi="Arial"/>
          <w:b/>
          <w:color w:val="000000"/>
          <w:sz w:val="22"/>
          <w:szCs w:val="22"/>
        </w:rPr>
        <w:t xml:space="preserve">9.9.4. </w:t>
      </w:r>
      <w:r>
        <w:rPr>
          <w:rFonts w:cs="Arial" w:ascii="Arial" w:hAnsi="Arial"/>
          <w:b w:val="false"/>
          <w:bCs w:val="false"/>
          <w:color w:val="000000"/>
          <w:sz w:val="22"/>
          <w:szCs w:val="22"/>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360"/>
        <w:jc w:val="both"/>
        <w:rPr>
          <w:rFonts w:ascii="Arial" w:hAnsi="Arial"/>
          <w:sz w:val="22"/>
          <w:szCs w:val="22"/>
        </w:rPr>
      </w:pPr>
      <w:r>
        <w:rPr>
          <w:rFonts w:cs="Arial" w:ascii="Arial" w:hAnsi="Arial"/>
          <w:b/>
          <w:sz w:val="22"/>
          <w:szCs w:val="22"/>
        </w:rPr>
        <w:t xml:space="preserve">9.9.5 </w:t>
      </w:r>
      <w:r>
        <w:rPr>
          <w:rFonts w:cs="Arial" w:ascii="Arial" w:hAnsi="Arial"/>
          <w:sz w:val="22"/>
          <w:szCs w:val="22"/>
        </w:rPr>
        <w:t>Serão considerados intermediários os lances iguais ou superiores ao menor já ofertado.</w:t>
      </w:r>
    </w:p>
    <w:p>
      <w:pPr>
        <w:pStyle w:val="Normal"/>
        <w:spacing w:lineRule="auto" w:line="360"/>
        <w:jc w:val="both"/>
        <w:rPr>
          <w:rFonts w:ascii="Arial" w:hAnsi="Arial"/>
          <w:sz w:val="22"/>
          <w:szCs w:val="22"/>
        </w:rPr>
      </w:pPr>
      <w:r>
        <w:rPr>
          <w:rFonts w:cs="Arial" w:ascii="Arial" w:hAnsi="Arial"/>
          <w:b/>
          <w:color w:val="000000"/>
          <w:sz w:val="22"/>
          <w:szCs w:val="22"/>
        </w:rPr>
        <w:t xml:space="preserve">9.9.6 </w:t>
      </w:r>
      <w:r>
        <w:rPr>
          <w:rFonts w:cs="Arial" w:ascii="Arial" w:hAnsi="Arial"/>
          <w:color w:val="000000"/>
          <w:sz w:val="22"/>
          <w:szCs w:val="22"/>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360"/>
        <w:jc w:val="both"/>
        <w:rPr>
          <w:rFonts w:ascii="Arial" w:hAnsi="Arial"/>
          <w:sz w:val="22"/>
          <w:szCs w:val="22"/>
        </w:rPr>
      </w:pPr>
      <w:r>
        <w:rPr>
          <w:rFonts w:cs="Arial" w:ascii="Arial" w:hAnsi="Arial"/>
          <w:b/>
          <w:color w:val="000000"/>
          <w:sz w:val="22"/>
          <w:szCs w:val="22"/>
        </w:rPr>
        <w:t xml:space="preserve">9.10 </w:t>
      </w:r>
      <w:r>
        <w:rPr>
          <w:rFonts w:cs="Arial" w:ascii="Arial" w:hAnsi="Arial"/>
          <w:color w:val="000000"/>
          <w:sz w:val="22"/>
          <w:szCs w:val="22"/>
        </w:rPr>
        <w:t>O sistema disponibilizará campo próprio para troca de mensagens entre o(a) Pregoeiro(a) e os licitantes.</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10. MODO DE DISPUTA </w:t>
      </w:r>
    </w:p>
    <w:p>
      <w:pPr>
        <w:pStyle w:val="Default"/>
        <w:spacing w:lineRule="auto" w:line="360"/>
        <w:jc w:val="both"/>
        <w:rPr>
          <w:rFonts w:ascii="Arial" w:hAnsi="Arial"/>
          <w:sz w:val="22"/>
          <w:szCs w:val="22"/>
        </w:rPr>
      </w:pPr>
      <w:r>
        <w:rPr>
          <w:rFonts w:cs="Arial" w:ascii="Arial" w:hAnsi="Arial"/>
          <w:b/>
          <w:sz w:val="22"/>
          <w:szCs w:val="22"/>
        </w:rPr>
        <w:t xml:space="preserve">10.1. </w:t>
      </w:r>
      <w:r>
        <w:rPr>
          <w:rFonts w:cs="Arial" w:ascii="Arial" w:hAnsi="Arial"/>
          <w:sz w:val="22"/>
          <w:szCs w:val="22"/>
        </w:rPr>
        <w:t xml:space="preserve">Será adotado o modo de disputa </w:t>
      </w:r>
      <w:r>
        <w:rPr>
          <w:rFonts w:cs="Arial" w:ascii="Arial" w:hAnsi="Arial"/>
          <w:b/>
          <w:bCs/>
          <w:sz w:val="22"/>
          <w:szCs w:val="22"/>
        </w:rPr>
        <w:t>ABERTO</w:t>
      </w:r>
      <w:r>
        <w:rPr>
          <w:rFonts w:cs="Arial" w:ascii="Arial" w:hAnsi="Arial"/>
          <w:sz w:val="22"/>
          <w:szCs w:val="22"/>
        </w:rPr>
        <w:t>, em que os licitantes apresentarão lances públicos e sucessivos, observando as regras constantes no item 9.</w:t>
      </w:r>
    </w:p>
    <w:p>
      <w:pPr>
        <w:pStyle w:val="Default"/>
        <w:spacing w:lineRule="auto" w:line="360"/>
        <w:jc w:val="both"/>
        <w:rPr>
          <w:rFonts w:ascii="Arial" w:hAnsi="Arial"/>
          <w:sz w:val="22"/>
          <w:szCs w:val="22"/>
        </w:rPr>
      </w:pPr>
      <w:r>
        <w:rPr>
          <w:rFonts w:cs="Arial" w:ascii="Arial" w:hAnsi="Arial"/>
          <w:b/>
          <w:sz w:val="22"/>
          <w:szCs w:val="22"/>
        </w:rPr>
        <w:t xml:space="preserve">10.2. </w:t>
      </w:r>
      <w:r>
        <w:rPr>
          <w:rFonts w:cs="Arial" w:ascii="Arial" w:hAnsi="Arial"/>
          <w:sz w:val="22"/>
          <w:szCs w:val="22"/>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360"/>
        <w:jc w:val="both"/>
        <w:rPr>
          <w:rFonts w:ascii="Arial" w:hAnsi="Arial"/>
          <w:sz w:val="22"/>
          <w:szCs w:val="22"/>
        </w:rPr>
      </w:pPr>
      <w:r>
        <w:rPr>
          <w:rFonts w:cs="Arial" w:ascii="Arial" w:hAnsi="Arial"/>
          <w:b/>
          <w:sz w:val="22"/>
          <w:szCs w:val="22"/>
        </w:rPr>
        <w:t xml:space="preserve">10.3. </w:t>
      </w:r>
      <w:r>
        <w:rPr>
          <w:rFonts w:cs="Arial" w:ascii="Arial" w:hAnsi="Arial"/>
          <w:sz w:val="22"/>
          <w:szCs w:val="22"/>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360"/>
        <w:jc w:val="both"/>
        <w:rPr>
          <w:rFonts w:ascii="Arial" w:hAnsi="Arial"/>
          <w:sz w:val="22"/>
          <w:szCs w:val="22"/>
        </w:rPr>
      </w:pPr>
      <w:r>
        <w:rPr>
          <w:rFonts w:cs="Arial" w:ascii="Arial" w:hAnsi="Arial"/>
          <w:b/>
          <w:color w:val="000000"/>
          <w:sz w:val="22"/>
          <w:szCs w:val="22"/>
        </w:rPr>
        <w:t xml:space="preserve">10.4. </w:t>
      </w:r>
      <w:r>
        <w:rPr>
          <w:rFonts w:cs="Arial" w:ascii="Arial" w:hAnsi="Arial"/>
          <w:color w:val="000000"/>
          <w:sz w:val="22"/>
          <w:szCs w:val="22"/>
        </w:rPr>
        <w:t xml:space="preserve">Na hipótese de não haver novos lances, a sessão pública será encerrada automaticamente. </w:t>
      </w:r>
    </w:p>
    <w:p>
      <w:pPr>
        <w:pStyle w:val="Default"/>
        <w:spacing w:lineRule="auto" w:line="360"/>
        <w:jc w:val="both"/>
        <w:rPr>
          <w:rFonts w:ascii="Arial" w:hAnsi="Arial"/>
          <w:sz w:val="22"/>
          <w:szCs w:val="22"/>
        </w:rPr>
      </w:pPr>
      <w:r>
        <w:rPr>
          <w:rFonts w:cs="Arial" w:ascii="Arial" w:hAnsi="Arial"/>
          <w:b/>
          <w:sz w:val="22"/>
          <w:szCs w:val="22"/>
        </w:rPr>
        <w:t xml:space="preserve">10.5. </w:t>
      </w:r>
      <w:r>
        <w:rPr>
          <w:rFonts w:cs="Arial" w:ascii="Arial" w:hAnsi="Arial"/>
          <w:sz w:val="22"/>
          <w:szCs w:val="22"/>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360"/>
        <w:jc w:val="both"/>
        <w:rPr>
          <w:rFonts w:ascii="Arial" w:hAnsi="Arial"/>
          <w:sz w:val="22"/>
          <w:szCs w:val="22"/>
        </w:rPr>
      </w:pPr>
      <w:r>
        <w:rPr>
          <w:rFonts w:cs="Arial" w:ascii="Arial" w:hAnsi="Arial"/>
          <w:b/>
          <w:sz w:val="22"/>
          <w:szCs w:val="22"/>
        </w:rPr>
        <w:t xml:space="preserve">10.6. </w:t>
      </w:r>
      <w:r>
        <w:rPr>
          <w:rFonts w:cs="Arial" w:ascii="Arial" w:hAnsi="Arial"/>
          <w:sz w:val="22"/>
          <w:szCs w:val="22"/>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360"/>
        <w:jc w:val="both"/>
        <w:rPr/>
      </w:pPr>
      <w:r>
        <w:rPr>
          <w:rFonts w:cs="Arial" w:ascii="Arial" w:hAnsi="Arial"/>
          <w:b/>
          <w:color w:val="000000"/>
          <w:sz w:val="22"/>
          <w:szCs w:val="22"/>
        </w:rPr>
        <w:t xml:space="preserve">10.7. </w:t>
      </w:r>
      <w:r>
        <w:rPr>
          <w:rFonts w:cs="Arial" w:ascii="Arial" w:hAnsi="Arial"/>
          <w:color w:val="000000"/>
          <w:sz w:val="22"/>
          <w:szCs w:val="22"/>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6">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Itemdoedital"/>
        <w:numPr>
          <w:ilvl w:val="0"/>
          <w:numId w:val="2"/>
        </w:numPr>
        <w:spacing w:lineRule="auto" w:line="360"/>
        <w:ind w:left="0" w:right="0" w:hanging="0"/>
        <w:rPr>
          <w:rFonts w:ascii="Arial" w:hAnsi="Arial"/>
          <w:sz w:val="22"/>
          <w:szCs w:val="22"/>
        </w:rPr>
      </w:pPr>
      <w:r>
        <w:rPr>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11. CRITÉRIOS DE DESEMPATE </w:t>
      </w:r>
    </w:p>
    <w:p>
      <w:pPr>
        <w:pStyle w:val="Default"/>
        <w:spacing w:lineRule="auto" w:line="360"/>
        <w:jc w:val="both"/>
        <w:rPr>
          <w:rFonts w:ascii="Arial" w:hAnsi="Arial"/>
          <w:sz w:val="22"/>
          <w:szCs w:val="22"/>
        </w:rPr>
      </w:pPr>
      <w:r>
        <w:rPr>
          <w:rFonts w:cs="Arial" w:ascii="Arial" w:hAnsi="Arial"/>
          <w:b/>
          <w:sz w:val="22"/>
          <w:szCs w:val="22"/>
        </w:rPr>
        <w:t xml:space="preserve">11.1. </w:t>
      </w:r>
      <w:r>
        <w:rPr>
          <w:rFonts w:cs="Arial" w:ascii="Arial" w:hAnsi="Arial"/>
          <w:sz w:val="22"/>
          <w:szCs w:val="22"/>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360"/>
        <w:jc w:val="both"/>
        <w:rPr>
          <w:rFonts w:ascii="Arial" w:hAnsi="Arial"/>
          <w:sz w:val="22"/>
          <w:szCs w:val="22"/>
        </w:rPr>
      </w:pPr>
      <w:r>
        <w:rPr>
          <w:rFonts w:cs="Arial" w:ascii="Arial" w:hAnsi="Arial"/>
          <w:b/>
          <w:sz w:val="22"/>
          <w:szCs w:val="22"/>
        </w:rPr>
        <w:t xml:space="preserve">11.1.1. </w:t>
      </w:r>
      <w:r>
        <w:rPr>
          <w:rFonts w:cs="Arial" w:ascii="Arial" w:hAnsi="Arial"/>
          <w:sz w:val="22"/>
          <w:szCs w:val="22"/>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360"/>
        <w:jc w:val="both"/>
        <w:rPr>
          <w:rFonts w:ascii="Arial" w:hAnsi="Arial"/>
          <w:sz w:val="22"/>
          <w:szCs w:val="22"/>
        </w:rPr>
      </w:pPr>
      <w:r>
        <w:rPr>
          <w:rFonts w:cs="Arial" w:ascii="Arial" w:hAnsi="Arial"/>
          <w:b/>
          <w:sz w:val="22"/>
          <w:szCs w:val="22"/>
        </w:rPr>
        <w:t xml:space="preserve">11.1.2. </w:t>
      </w:r>
      <w:r>
        <w:rPr>
          <w:rFonts w:cs="Arial" w:ascii="Arial" w:hAnsi="Arial"/>
          <w:sz w:val="22"/>
          <w:szCs w:val="22"/>
        </w:rPr>
        <w:t>Ocorrendo o empate, na forma do subitem anterior, proceder-se-á da seguinte forma:</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sz w:val="22"/>
          <w:szCs w:val="22"/>
        </w:rPr>
        <w:t xml:space="preserve">a </w:t>
      </w:r>
      <w:r>
        <w:rPr>
          <w:rFonts w:cs="Arial" w:ascii="Arial" w:hAnsi="Arial"/>
          <w:sz w:val="22"/>
          <w:szCs w:val="22"/>
        </w:rPr>
        <w:t xml:space="preserve">deste item. </w:t>
      </w:r>
    </w:p>
    <w:p>
      <w:pPr>
        <w:pStyle w:val="Default"/>
        <w:spacing w:lineRule="auto" w:line="360"/>
        <w:jc w:val="both"/>
        <w:rPr>
          <w:rFonts w:ascii="Arial" w:hAnsi="Arial"/>
          <w:sz w:val="22"/>
          <w:szCs w:val="22"/>
        </w:rPr>
      </w:pPr>
      <w:r>
        <w:rPr>
          <w:rFonts w:cs="Arial" w:ascii="Arial" w:hAnsi="Arial"/>
          <w:b/>
          <w:sz w:val="22"/>
          <w:szCs w:val="22"/>
        </w:rPr>
        <w:t xml:space="preserve">11.1.3. </w:t>
      </w:r>
      <w:r>
        <w:rPr>
          <w:rFonts w:cs="Arial" w:ascii="Arial" w:hAnsi="Arial"/>
          <w:sz w:val="22"/>
          <w:szCs w:val="22"/>
        </w:rPr>
        <w:t>O disposto no item 11.1 não se aplica às hipóteses em que a proposta de menor valor inicial tiver sido apresentada por beneficiária da Lei Complementar nº 123/2006.</w:t>
      </w:r>
    </w:p>
    <w:p>
      <w:pPr>
        <w:pStyle w:val="Normal"/>
        <w:spacing w:lineRule="auto" w:line="360"/>
        <w:jc w:val="both"/>
        <w:rPr>
          <w:rFonts w:ascii="Arial" w:hAnsi="Arial"/>
          <w:sz w:val="22"/>
          <w:szCs w:val="22"/>
        </w:rPr>
      </w:pPr>
      <w:r>
        <w:rPr>
          <w:rFonts w:cs="Arial" w:ascii="Arial" w:hAnsi="Arial"/>
          <w:b/>
          <w:color w:val="000000"/>
          <w:sz w:val="22"/>
          <w:szCs w:val="22"/>
        </w:rPr>
        <w:t xml:space="preserve">11.2. </w:t>
      </w:r>
      <w:r>
        <w:rPr>
          <w:rFonts w:cs="Arial" w:ascii="Arial" w:hAnsi="Arial"/>
          <w:color w:val="000000"/>
          <w:sz w:val="22"/>
          <w:szCs w:val="22"/>
        </w:rPr>
        <w:t xml:space="preserve">Se não houver licitante que atenda ao item 11.1 e seus subitens, serão utilizados os seguintes critérios de desempate, nesta ordem: </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disputa final, hipótese em que os licitantes empatados poderão apresentar nova proposta em ato contínuo à classificação;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desenvolvimento pelo licitante de ações de equidade entre homens e mulheres no ambiente de trabalho;</w:t>
      </w:r>
    </w:p>
    <w:p>
      <w:pPr>
        <w:pStyle w:val="Default"/>
        <w:spacing w:lineRule="auto" w:line="360"/>
        <w:jc w:val="both"/>
        <w:rPr>
          <w:rFonts w:ascii="Arial" w:hAnsi="Arial"/>
          <w:sz w:val="22"/>
          <w:szCs w:val="22"/>
        </w:rPr>
      </w:pPr>
      <w:r>
        <w:rPr>
          <w:rFonts w:cs="Arial" w:ascii="Arial" w:hAnsi="Arial"/>
          <w:b/>
          <w:sz w:val="22"/>
          <w:szCs w:val="22"/>
        </w:rPr>
        <w:t xml:space="preserve">d) </w:t>
      </w:r>
      <w:r>
        <w:rPr>
          <w:rFonts w:cs="Arial" w:ascii="Arial" w:hAnsi="Arial"/>
          <w:sz w:val="22"/>
          <w:szCs w:val="22"/>
        </w:rPr>
        <w:t>desenvolvimento pelo licitante de programa de integridade, conforme orientações dos órgãos de controle.</w:t>
      </w:r>
    </w:p>
    <w:p>
      <w:pPr>
        <w:pStyle w:val="Default"/>
        <w:spacing w:lineRule="auto" w:line="360"/>
        <w:jc w:val="both"/>
        <w:rPr>
          <w:rFonts w:ascii="Arial" w:hAnsi="Arial"/>
          <w:sz w:val="22"/>
          <w:szCs w:val="22"/>
        </w:rPr>
      </w:pPr>
      <w:r>
        <w:rPr>
          <w:rFonts w:cs="Arial" w:ascii="Arial" w:hAnsi="Arial"/>
          <w:b/>
          <w:sz w:val="22"/>
          <w:szCs w:val="22"/>
        </w:rPr>
        <w:t xml:space="preserve">11.3. </w:t>
      </w:r>
      <w:r>
        <w:rPr>
          <w:rFonts w:cs="Arial" w:ascii="Arial" w:hAnsi="Arial"/>
          <w:sz w:val="22"/>
          <w:szCs w:val="22"/>
        </w:rPr>
        <w:t>Em igualdade de condições, se não houver desempate, será assegurada preferência, sucessivamente, aos bens e serviços produzidos ou prestados por:</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empresas estabelecidas no território do Estado do Rio Grande do Sul;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empresas brasileiras;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empresas que invistam em pesquisa e no desenvolvimento de tecnologia no País;</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empresas que comprovem a prática de mitigação, nos termos da Lei nº 12.187, de 29 de dezembro de 2009. </w:t>
      </w:r>
    </w:p>
    <w:p>
      <w:pPr>
        <w:pStyle w:val="Default"/>
        <w:spacing w:lineRule="auto" w:line="360"/>
        <w:jc w:val="both"/>
        <w:rPr>
          <w:rFonts w:ascii="Arial" w:hAnsi="Arial" w:cs="Arial"/>
          <w:sz w:val="22"/>
          <w:szCs w:val="22"/>
        </w:rPr>
      </w:pPr>
      <w:r>
        <w:rPr>
          <w:rFonts w:cs="Arial"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12. NEGOCIAÇÃO E JULGAMENTO </w:t>
      </w:r>
    </w:p>
    <w:p>
      <w:pPr>
        <w:pStyle w:val="Default"/>
        <w:spacing w:lineRule="auto" w:line="360"/>
        <w:jc w:val="both"/>
        <w:rPr>
          <w:rFonts w:ascii="Arial" w:hAnsi="Arial"/>
          <w:sz w:val="22"/>
          <w:szCs w:val="22"/>
        </w:rPr>
      </w:pPr>
      <w:r>
        <w:rPr>
          <w:rFonts w:cs="Arial" w:ascii="Arial" w:hAnsi="Arial"/>
          <w:b/>
          <w:sz w:val="22"/>
          <w:szCs w:val="22"/>
        </w:rPr>
        <w:t xml:space="preserve">12.1. </w:t>
      </w:r>
      <w:r>
        <w:rPr>
          <w:rFonts w:cs="Arial" w:ascii="Arial" w:hAnsi="Arial"/>
          <w:sz w:val="22"/>
          <w:szCs w:val="22"/>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360"/>
        <w:jc w:val="both"/>
        <w:rPr>
          <w:rFonts w:ascii="Arial" w:hAnsi="Arial"/>
          <w:sz w:val="22"/>
          <w:szCs w:val="22"/>
        </w:rPr>
      </w:pPr>
      <w:r>
        <w:rPr>
          <w:rFonts w:cs="Arial" w:ascii="Arial" w:hAnsi="Arial"/>
          <w:b/>
          <w:color w:val="000000"/>
          <w:sz w:val="22"/>
          <w:szCs w:val="22"/>
        </w:rPr>
        <w:t xml:space="preserve">12.1.1 </w:t>
      </w:r>
      <w:r>
        <w:rPr>
          <w:rFonts w:cs="Arial" w:ascii="Arial" w:hAnsi="Arial"/>
          <w:color w:val="000000"/>
          <w:sz w:val="22"/>
          <w:szCs w:val="22"/>
        </w:rPr>
        <w:t>A negociação será realizada por meio do sistema, podendo ser acompanhada pelos demais licitantes.</w:t>
      </w:r>
    </w:p>
    <w:p>
      <w:pPr>
        <w:pStyle w:val="Default"/>
        <w:spacing w:lineRule="auto" w:line="360"/>
        <w:jc w:val="both"/>
        <w:rPr>
          <w:rFonts w:ascii="Arial" w:hAnsi="Arial"/>
          <w:sz w:val="22"/>
          <w:szCs w:val="22"/>
        </w:rPr>
      </w:pPr>
      <w:r>
        <w:rPr>
          <w:rFonts w:cs="Arial" w:ascii="Arial" w:hAnsi="Arial"/>
          <w:b/>
          <w:sz w:val="22"/>
          <w:szCs w:val="22"/>
        </w:rPr>
        <w:t xml:space="preserve">12.2. </w:t>
      </w:r>
      <w:r>
        <w:rPr>
          <w:rFonts w:cs="Arial" w:ascii="Arial" w:hAnsi="Arial"/>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360"/>
        <w:jc w:val="both"/>
        <w:rPr>
          <w:rFonts w:ascii="Arial" w:hAnsi="Arial"/>
          <w:sz w:val="22"/>
          <w:szCs w:val="22"/>
        </w:rPr>
      </w:pPr>
      <w:r>
        <w:rPr>
          <w:rFonts w:cs="Arial" w:ascii="Arial" w:hAnsi="Arial"/>
          <w:b/>
          <w:sz w:val="22"/>
          <w:szCs w:val="22"/>
        </w:rPr>
        <w:t xml:space="preserve">12.3. </w:t>
      </w:r>
      <w:r>
        <w:rPr>
          <w:rFonts w:cs="Arial" w:ascii="Arial" w:hAnsi="Arial"/>
          <w:sz w:val="22"/>
          <w:szCs w:val="22"/>
        </w:rPr>
        <w:t>Encerrada a etapa de negociação, será examinada a proposta classificada em primeiro lugar quanto à adequação ao objeto e à compatibilidade do preço em relação valor de referência da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12.4. </w:t>
      </w:r>
      <w:r>
        <w:rPr>
          <w:rFonts w:cs="Arial" w:ascii="Arial" w:hAnsi="Arial"/>
          <w:color w:val="000000"/>
          <w:sz w:val="22"/>
          <w:szCs w:val="22"/>
        </w:rPr>
        <w:t xml:space="preserve">Não serão consideradas, para julgamento das propostas, vantagens não previstas no edital. </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13. VERIFICAÇÃO DE HABILITAÇÃO </w:t>
      </w:r>
    </w:p>
    <w:p>
      <w:pPr>
        <w:pStyle w:val="Normal"/>
        <w:spacing w:lineRule="auto" w:line="360"/>
        <w:jc w:val="both"/>
        <w:rPr>
          <w:rFonts w:ascii="Arial" w:hAnsi="Arial"/>
          <w:sz w:val="22"/>
          <w:szCs w:val="22"/>
        </w:rPr>
      </w:pPr>
      <w:r>
        <w:rPr>
          <w:rFonts w:cs="Arial" w:ascii="Arial" w:hAnsi="Arial"/>
          <w:b/>
          <w:color w:val="000000"/>
          <w:sz w:val="22"/>
          <w:szCs w:val="22"/>
        </w:rPr>
        <w:t xml:space="preserve">13.1 </w:t>
      </w:r>
      <w:r>
        <w:rPr>
          <w:rFonts w:cs="Arial" w:ascii="Arial" w:hAnsi="Arial"/>
          <w:color w:val="000000"/>
          <w:sz w:val="22"/>
          <w:szCs w:val="22"/>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Cadastro Nacional de Empresas Punidas (CNEP), mantido pela Controladoria-Geral da União (www.portaldatransparencia.gov.br/sancoes/cnep);</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Cadastro Nacional de Empresas Inidôneas e Suspensas - CEIS, mantido pela Controladoria-Geral da União (www.portaldatransparencia.gov.br/ceis ); </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360"/>
        <w:jc w:val="both"/>
        <w:rPr>
          <w:rFonts w:ascii="Arial" w:hAnsi="Arial"/>
          <w:sz w:val="22"/>
          <w:szCs w:val="22"/>
        </w:rPr>
      </w:pPr>
      <w:r>
        <w:rPr>
          <w:rFonts w:cs="Arial" w:ascii="Arial" w:hAnsi="Arial"/>
          <w:b/>
          <w:sz w:val="22"/>
          <w:szCs w:val="22"/>
        </w:rPr>
        <w:t xml:space="preserve">13.2 </w:t>
      </w:r>
      <w:r>
        <w:rPr>
          <w:rFonts w:cs="Arial" w:ascii="Arial" w:hAnsi="Arial"/>
          <w:sz w:val="22"/>
          <w:szCs w:val="22"/>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360"/>
        <w:jc w:val="both"/>
        <w:rPr>
          <w:rFonts w:ascii="Arial" w:hAnsi="Arial"/>
          <w:sz w:val="22"/>
          <w:szCs w:val="22"/>
        </w:rPr>
      </w:pPr>
      <w:r>
        <w:rPr>
          <w:rFonts w:cs="Arial" w:ascii="Arial" w:hAnsi="Arial"/>
          <w:b/>
          <w:sz w:val="22"/>
          <w:szCs w:val="22"/>
        </w:rPr>
        <w:t xml:space="preserve">13.2.1 </w:t>
      </w:r>
      <w:r>
        <w:rPr>
          <w:rFonts w:cs="Arial" w:ascii="Arial" w:hAnsi="Arial"/>
          <w:sz w:val="22"/>
          <w:szCs w:val="22"/>
        </w:rPr>
        <w:t xml:space="preserve">Constatada a existência de sanção, o(a) Pregoeiro(a) reputará o licitante inabilitado, por falta de condição de participação. </w:t>
      </w:r>
    </w:p>
    <w:p>
      <w:pPr>
        <w:pStyle w:val="Default"/>
        <w:spacing w:lineRule="auto" w:line="360"/>
        <w:jc w:val="both"/>
        <w:rPr>
          <w:rFonts w:ascii="Arial" w:hAnsi="Arial"/>
          <w:sz w:val="22"/>
          <w:szCs w:val="22"/>
        </w:rPr>
      </w:pPr>
      <w:r>
        <w:rPr>
          <w:rFonts w:cs="Arial" w:ascii="Arial" w:hAnsi="Arial"/>
          <w:b/>
          <w:sz w:val="22"/>
          <w:szCs w:val="22"/>
        </w:rPr>
        <w:t xml:space="preserve">13.3. </w:t>
      </w:r>
      <w:r>
        <w:rPr>
          <w:rFonts w:cs="Arial" w:ascii="Arial" w:hAnsi="Arial"/>
          <w:sz w:val="22"/>
          <w:szCs w:val="22"/>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360"/>
        <w:jc w:val="both"/>
        <w:rPr>
          <w:rFonts w:ascii="Arial" w:hAnsi="Arial"/>
          <w:sz w:val="22"/>
          <w:szCs w:val="22"/>
        </w:rPr>
      </w:pPr>
      <w:r>
        <w:rPr>
          <w:rFonts w:cs="Arial" w:ascii="Arial" w:hAnsi="Arial"/>
          <w:b/>
          <w:sz w:val="22"/>
          <w:szCs w:val="22"/>
        </w:rPr>
        <w:t xml:space="preserve">13.3.1 </w:t>
      </w:r>
      <w:r>
        <w:rPr>
          <w:rFonts w:cs="Arial" w:ascii="Arial" w:hAnsi="Arial"/>
          <w:sz w:val="22"/>
          <w:szCs w:val="22"/>
        </w:rPr>
        <w:t xml:space="preserve">A tentativa de burla será verificada por meio dos vínculos societários, linhas de fornecimento similares, dentre outros. </w:t>
      </w:r>
    </w:p>
    <w:p>
      <w:pPr>
        <w:pStyle w:val="Default"/>
        <w:spacing w:lineRule="auto" w:line="360"/>
        <w:jc w:val="both"/>
        <w:rPr>
          <w:rFonts w:ascii="Arial" w:hAnsi="Arial"/>
          <w:sz w:val="22"/>
          <w:szCs w:val="22"/>
        </w:rPr>
      </w:pPr>
      <w:r>
        <w:rPr>
          <w:rFonts w:cs="Arial" w:ascii="Arial" w:hAnsi="Arial"/>
          <w:b/>
          <w:sz w:val="22"/>
          <w:szCs w:val="22"/>
        </w:rPr>
        <w:t xml:space="preserve">13.3.2 </w:t>
      </w:r>
      <w:r>
        <w:rPr>
          <w:rFonts w:cs="Arial" w:ascii="Arial" w:hAnsi="Arial"/>
          <w:sz w:val="22"/>
          <w:szCs w:val="22"/>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360"/>
        <w:jc w:val="both"/>
        <w:rPr>
          <w:rFonts w:ascii="Arial" w:hAnsi="Arial"/>
          <w:sz w:val="22"/>
          <w:szCs w:val="22"/>
        </w:rPr>
      </w:pPr>
      <w:r>
        <w:rPr>
          <w:rFonts w:cs="Arial" w:ascii="Arial" w:hAnsi="Arial"/>
          <w:b/>
          <w:color w:val="000000"/>
          <w:sz w:val="22"/>
          <w:szCs w:val="22"/>
        </w:rPr>
        <w:t xml:space="preserve">13.4 </w:t>
      </w:r>
      <w:r>
        <w:rPr>
          <w:rFonts w:cs="Arial" w:ascii="Arial" w:hAnsi="Arial"/>
          <w:color w:val="000000"/>
          <w:sz w:val="22"/>
          <w:szCs w:val="22"/>
        </w:rPr>
        <w:t>Caso atendidas as condições de participação, será iniciado o procedimento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13.4.1 </w:t>
      </w:r>
      <w:r>
        <w:rPr>
          <w:rFonts w:cs="Arial" w:ascii="Arial" w:hAnsi="Arial"/>
          <w:color w:val="000000"/>
          <w:sz w:val="22"/>
          <w:szCs w:val="22"/>
        </w:rPr>
        <w:t>É dever do licitante atualizar previamente as comprovações constantes do PORTAL DE COMPRAS PÚBLICAS, para que estejam vigentes na data da abertura da sessão pública.</w:t>
      </w:r>
    </w:p>
    <w:p>
      <w:pPr>
        <w:pStyle w:val="Normal"/>
        <w:spacing w:lineRule="auto" w:line="360"/>
        <w:jc w:val="both"/>
        <w:rPr>
          <w:rFonts w:ascii="Arial" w:hAnsi="Arial"/>
          <w:sz w:val="22"/>
          <w:szCs w:val="22"/>
        </w:rPr>
      </w:pPr>
      <w:r>
        <w:rPr>
          <w:rFonts w:cs="Arial" w:ascii="Arial" w:hAnsi="Arial"/>
          <w:b/>
          <w:color w:val="000000"/>
          <w:sz w:val="22"/>
          <w:szCs w:val="22"/>
        </w:rPr>
        <w:t xml:space="preserve">13.5 </w:t>
      </w:r>
      <w:r>
        <w:rPr>
          <w:rFonts w:cs="Arial" w:ascii="Arial" w:hAnsi="Arial"/>
          <w:color w:val="000000"/>
          <w:sz w:val="22"/>
          <w:szCs w:val="22"/>
        </w:rPr>
        <w:t>Os documentos de habilitação, de que trata o item 6.8, serão examinados pelo pregoeiro, que verificará a autenticidade das certidões junto aos sítios eletrônicos oficiais de órgãos e entidades emissores.</w:t>
      </w:r>
    </w:p>
    <w:p>
      <w:pPr>
        <w:pStyle w:val="Normal"/>
        <w:spacing w:lineRule="auto" w:line="360"/>
        <w:jc w:val="both"/>
        <w:rPr>
          <w:rFonts w:ascii="Arial" w:hAnsi="Arial"/>
          <w:sz w:val="22"/>
          <w:szCs w:val="22"/>
        </w:rPr>
      </w:pPr>
      <w:r>
        <w:rPr>
          <w:rFonts w:cs="Arial" w:ascii="Arial" w:hAnsi="Arial"/>
          <w:b/>
          <w:color w:val="000000"/>
          <w:sz w:val="22"/>
          <w:szCs w:val="22"/>
        </w:rPr>
        <w:t xml:space="preserve">13.6 </w:t>
      </w:r>
      <w:r>
        <w:rPr>
          <w:rFonts w:cs="Arial" w:ascii="Arial" w:hAnsi="Arial"/>
          <w:color w:val="000000"/>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360"/>
        <w:jc w:val="both"/>
        <w:rPr>
          <w:rFonts w:ascii="Arial" w:hAnsi="Arial"/>
          <w:sz w:val="22"/>
          <w:szCs w:val="22"/>
        </w:rPr>
      </w:pPr>
      <w:r>
        <w:rPr>
          <w:rFonts w:cs="Arial" w:ascii="Arial" w:hAnsi="Arial"/>
          <w:b/>
          <w:color w:val="000000"/>
          <w:sz w:val="22"/>
          <w:szCs w:val="22"/>
        </w:rPr>
        <w:t xml:space="preserve">13.7 </w:t>
      </w:r>
      <w:r>
        <w:rPr>
          <w:rFonts w:cs="Arial" w:ascii="Arial" w:hAnsi="Arial"/>
          <w:color w:val="000000"/>
          <w:sz w:val="22"/>
          <w:szCs w:val="22"/>
        </w:rPr>
        <w:t>A verificação pelo pregoeiro, em sítios eletrônicos oficiais de órgãos e entidades emissores de certidões constitui meio legal de prova, para fins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13.8 </w:t>
      </w:r>
      <w:r>
        <w:rPr>
          <w:rFonts w:cs="Arial" w:ascii="Arial" w:hAnsi="Arial"/>
          <w:color w:val="000000"/>
          <w:sz w:val="22"/>
          <w:szCs w:val="22"/>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360"/>
        <w:jc w:val="both"/>
        <w:rPr>
          <w:rFonts w:ascii="Arial" w:hAnsi="Arial"/>
          <w:sz w:val="22"/>
          <w:szCs w:val="22"/>
        </w:rPr>
      </w:pPr>
      <w:r>
        <w:rPr>
          <w:rFonts w:cs="Arial" w:ascii="Arial" w:hAnsi="Arial"/>
          <w:b/>
          <w:sz w:val="22"/>
          <w:szCs w:val="22"/>
        </w:rPr>
        <w:t xml:space="preserve">13.9 </w:t>
      </w:r>
      <w:r>
        <w:rPr>
          <w:rFonts w:cs="Arial" w:ascii="Arial" w:hAnsi="Arial"/>
          <w:sz w:val="22"/>
          <w:szCs w:val="22"/>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360"/>
        <w:jc w:val="both"/>
        <w:rPr>
          <w:rFonts w:ascii="Arial" w:hAnsi="Arial"/>
          <w:sz w:val="22"/>
          <w:szCs w:val="22"/>
        </w:rPr>
      </w:pPr>
      <w:r>
        <w:rPr>
          <w:rFonts w:cs="Arial" w:ascii="Arial" w:hAnsi="Arial"/>
          <w:b/>
          <w:sz w:val="22"/>
          <w:szCs w:val="22"/>
        </w:rPr>
        <w:t xml:space="preserve">13.9.1 </w:t>
      </w:r>
      <w:r>
        <w:rPr>
          <w:rFonts w:cs="Arial" w:ascii="Arial" w:hAnsi="Arial"/>
          <w:sz w:val="22"/>
          <w:szCs w:val="22"/>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360"/>
        <w:jc w:val="both"/>
        <w:rPr>
          <w:rFonts w:ascii="Arial" w:hAnsi="Arial"/>
          <w:sz w:val="22"/>
          <w:szCs w:val="22"/>
        </w:rPr>
      </w:pPr>
      <w:r>
        <w:rPr>
          <w:rFonts w:cs="Arial" w:ascii="Arial" w:hAnsi="Arial"/>
          <w:b/>
          <w:color w:val="000000"/>
          <w:sz w:val="22"/>
          <w:szCs w:val="22"/>
        </w:rPr>
        <w:t xml:space="preserve">13.10 </w:t>
      </w:r>
      <w:r>
        <w:rPr>
          <w:rFonts w:cs="Arial" w:ascii="Arial" w:hAnsi="Arial"/>
          <w:color w:val="000000"/>
          <w:sz w:val="22"/>
          <w:szCs w:val="22"/>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360"/>
        <w:jc w:val="both"/>
        <w:rPr>
          <w:rFonts w:ascii="Arial" w:hAnsi="Arial"/>
          <w:sz w:val="22"/>
          <w:szCs w:val="22"/>
        </w:rPr>
      </w:pPr>
      <w:r>
        <w:rPr>
          <w:rFonts w:cs="Arial" w:ascii="Arial" w:hAnsi="Arial"/>
          <w:b/>
          <w:color w:val="000000"/>
          <w:sz w:val="22"/>
          <w:szCs w:val="22"/>
        </w:rPr>
        <w:t xml:space="preserve">13.11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13.12 </w:t>
      </w:r>
      <w:r>
        <w:rPr>
          <w:rFonts w:cs="Arial" w:ascii="Arial" w:hAnsi="Arial"/>
          <w:color w:val="000000"/>
          <w:sz w:val="22"/>
          <w:szCs w:val="22"/>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360"/>
        <w:jc w:val="both"/>
        <w:rPr>
          <w:rFonts w:ascii="Arial" w:hAnsi="Arial"/>
          <w:sz w:val="22"/>
          <w:szCs w:val="22"/>
        </w:rPr>
      </w:pPr>
      <w:r>
        <w:rPr>
          <w:rFonts w:cs="Arial" w:ascii="Arial" w:hAnsi="Arial"/>
          <w:b/>
          <w:color w:val="000000"/>
          <w:sz w:val="22"/>
          <w:szCs w:val="22"/>
        </w:rPr>
        <w:t xml:space="preserve">13.13 </w:t>
      </w:r>
      <w:r>
        <w:rPr>
          <w:rFonts w:cs="Arial" w:ascii="Arial" w:hAnsi="Arial"/>
          <w:color w:val="000000"/>
          <w:sz w:val="22"/>
          <w:szCs w:val="22"/>
        </w:rPr>
        <w:t>Caso a licitação dependa da verificação da Planilha de Custos, a sessão será suspensa para análise pela secretaria competente para, após, ser adjudicada.</w:t>
      </w:r>
    </w:p>
    <w:p>
      <w:pPr>
        <w:pStyle w:val="Normal"/>
        <w:spacing w:lineRule="auto" w:line="360"/>
        <w:jc w:val="both"/>
        <w:rPr>
          <w:rFonts w:ascii="Arial" w:hAnsi="Arial"/>
          <w:sz w:val="22"/>
          <w:szCs w:val="22"/>
        </w:rPr>
      </w:pPr>
      <w:r>
        <w:rPr>
          <w:rFonts w:cs="Arial" w:ascii="Arial" w:hAnsi="Arial"/>
          <w:b/>
          <w:color w:val="000000"/>
          <w:sz w:val="22"/>
          <w:szCs w:val="22"/>
        </w:rPr>
        <w:t xml:space="preserve">13.13.1 </w:t>
      </w:r>
      <w:r>
        <w:rPr>
          <w:rFonts w:cs="Arial" w:ascii="Arial" w:hAnsi="Arial"/>
          <w:color w:val="000000"/>
          <w:sz w:val="22"/>
          <w:szCs w:val="22"/>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360"/>
        <w:jc w:val="both"/>
        <w:rPr>
          <w:rFonts w:ascii="Arial" w:hAnsi="Arial"/>
          <w:sz w:val="22"/>
          <w:szCs w:val="22"/>
        </w:rPr>
      </w:pPr>
      <w:r>
        <w:rPr>
          <w:rFonts w:cs="Arial" w:ascii="Arial" w:hAnsi="Arial"/>
          <w:b/>
          <w:bCs/>
          <w:sz w:val="22"/>
          <w:szCs w:val="22"/>
        </w:rPr>
        <w:t>13.14</w:t>
      </w:r>
      <w:r>
        <w:rPr>
          <w:rFonts w:cs="Arial" w:ascii="Arial" w:hAnsi="Arial"/>
          <w:sz w:val="22"/>
          <w:szCs w:val="22"/>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sz w:val="22"/>
          <w:szCs w:val="22"/>
        </w:rPr>
        <w:t>2 horas úteis</w:t>
      </w:r>
      <w:r>
        <w:rPr>
          <w:rFonts w:cs="Arial" w:ascii="Arial" w:hAnsi="Arial"/>
          <w:sz w:val="22"/>
          <w:szCs w:val="22"/>
        </w:rPr>
        <w:t>, sob pena de inabilitação.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13.15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rPr>
          <w:rFonts w:ascii="Arial" w:hAnsi="Arial"/>
          <w:sz w:val="22"/>
          <w:szCs w:val="22"/>
        </w:rPr>
      </w:pPr>
      <w:r>
        <w:rPr>
          <w:rFonts w:cs="Arial" w:ascii="Arial" w:hAnsi="Arial"/>
          <w:b/>
          <w:bCs/>
          <w:color w:val="000000"/>
          <w:sz w:val="22"/>
          <w:szCs w:val="22"/>
        </w:rPr>
        <w:t>13.16</w:t>
      </w:r>
      <w:r>
        <w:rPr>
          <w:rFonts w:cs="Arial" w:ascii="Arial" w:hAnsi="Arial"/>
          <w:color w:val="000000"/>
          <w:sz w:val="22"/>
          <w:szCs w:val="22"/>
        </w:rPr>
        <w:t xml:space="preserve"> Deverá constar, na proposta resultante de lances ou nos documentos de habilitação, o telefone da licitante vencedora, inclusive com contato para WhatsApp institucional, bem como e-mail.</w:t>
      </w:r>
    </w:p>
    <w:p>
      <w:pPr>
        <w:pStyle w:val="Normal"/>
        <w:spacing w:lineRule="auto" w:line="360"/>
        <w:jc w:val="both"/>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jc w:val="both"/>
        <w:rPr>
          <w:rFonts w:ascii="Arial" w:hAnsi="Arial"/>
          <w:sz w:val="22"/>
          <w:szCs w:val="22"/>
        </w:rPr>
      </w:pPr>
      <w:r>
        <w:rPr>
          <w:sz w:val="22"/>
          <w:szCs w:val="22"/>
        </w:rPr>
        <w:t xml:space="preserve">14. RECURSO </w:t>
      </w:r>
    </w:p>
    <w:p>
      <w:pPr>
        <w:pStyle w:val="Normal"/>
        <w:spacing w:lineRule="auto" w:line="360"/>
        <w:jc w:val="both"/>
        <w:rPr>
          <w:rFonts w:ascii="Arial" w:hAnsi="Arial"/>
          <w:sz w:val="22"/>
          <w:szCs w:val="22"/>
        </w:rPr>
      </w:pPr>
      <w:r>
        <w:rPr>
          <w:rFonts w:cs="Arial" w:ascii="Arial" w:hAnsi="Arial"/>
          <w:b/>
          <w:color w:val="000000"/>
          <w:sz w:val="22"/>
          <w:szCs w:val="22"/>
        </w:rPr>
        <w:t xml:space="preserve">14.1 </w:t>
      </w:r>
      <w:r>
        <w:rPr>
          <w:rFonts w:cs="Arial" w:ascii="Arial" w:hAnsi="Arial"/>
          <w:color w:val="000000"/>
          <w:sz w:val="22"/>
          <w:szCs w:val="22"/>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rPr>
        <w:t>10 (DEZ) MINUTOS.</w:t>
      </w:r>
    </w:p>
    <w:p>
      <w:pPr>
        <w:pStyle w:val="Default"/>
        <w:spacing w:lineRule="auto" w:line="360"/>
        <w:jc w:val="both"/>
        <w:rPr>
          <w:rFonts w:ascii="Arial" w:hAnsi="Arial"/>
          <w:sz w:val="22"/>
          <w:szCs w:val="22"/>
        </w:rPr>
      </w:pPr>
      <w:r>
        <w:rPr>
          <w:rFonts w:cs="Arial" w:ascii="Arial" w:hAnsi="Arial"/>
          <w:b/>
          <w:bCs/>
          <w:sz w:val="22"/>
          <w:szCs w:val="22"/>
        </w:rPr>
        <w:t>14.1.1</w:t>
      </w:r>
      <w:r>
        <w:rPr>
          <w:rFonts w:cs="Arial" w:ascii="Arial" w:hAnsi="Arial"/>
          <w:sz w:val="22"/>
          <w:szCs w:val="22"/>
        </w:rPr>
        <w:t xml:space="preserve"> A falta de manifestação da intenção de interpor recurso, na forma e prazo estipulado, implicará preclusão do direito de recurso, permitindo ao Pregoeiro adjudicar o objeto ao licitante vencedor. </w:t>
      </w:r>
    </w:p>
    <w:p>
      <w:pPr>
        <w:pStyle w:val="Default"/>
        <w:spacing w:lineRule="auto" w:line="360"/>
        <w:jc w:val="both"/>
        <w:rPr>
          <w:rFonts w:ascii="Arial" w:hAnsi="Arial"/>
          <w:sz w:val="22"/>
          <w:szCs w:val="22"/>
        </w:rPr>
      </w:pPr>
      <w:r>
        <w:rPr>
          <w:rFonts w:cs="Arial" w:ascii="Arial" w:hAnsi="Arial"/>
          <w:b/>
          <w:color w:val="000000"/>
          <w:sz w:val="22"/>
          <w:szCs w:val="22"/>
        </w:rPr>
        <w:t xml:space="preserve">14.2 </w:t>
      </w:r>
      <w:r>
        <w:rPr>
          <w:rFonts w:cs="Arial" w:ascii="Arial" w:hAnsi="Arial"/>
          <w:color w:val="000000"/>
          <w:sz w:val="22"/>
          <w:szCs w:val="22"/>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Default"/>
        <w:spacing w:lineRule="auto" w:line="360"/>
        <w:jc w:val="both"/>
        <w:rPr>
          <w:rFonts w:ascii="Arial" w:hAnsi="Arial"/>
          <w:sz w:val="22"/>
          <w:szCs w:val="22"/>
        </w:rPr>
      </w:pPr>
      <w:r>
        <w:rPr>
          <w:rFonts w:cs="Arial" w:ascii="Arial" w:hAnsi="Arial"/>
          <w:b/>
          <w:color w:val="000000"/>
          <w:sz w:val="22"/>
          <w:szCs w:val="22"/>
        </w:rPr>
        <w:t xml:space="preserve">14.2.1 </w:t>
      </w:r>
      <w:r>
        <w:rPr>
          <w:rFonts w:cs="Arial" w:ascii="Arial" w:hAnsi="Arial"/>
          <w:color w:val="000000"/>
          <w:sz w:val="22"/>
          <w:szCs w:val="22"/>
        </w:rPr>
        <w:t>O recurso deverá versar sobre:</w:t>
      </w:r>
    </w:p>
    <w:p>
      <w:pPr>
        <w:pStyle w:val="Default"/>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ato que defira ou indefira pedido de pré-qualificação de interessado ou de inscrição em registro cadastral, sua alteração ou cancelamento;</w:t>
      </w:r>
    </w:p>
    <w:p>
      <w:pPr>
        <w:pStyle w:val="Default"/>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julgamento das propostas;</w:t>
      </w:r>
    </w:p>
    <w:p>
      <w:pPr>
        <w:pStyle w:val="Default"/>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ato de habilitação ou inabilitação de licitante;</w:t>
      </w:r>
    </w:p>
    <w:p>
      <w:pPr>
        <w:pStyle w:val="Default"/>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anulação ou revogação da licitação.</w:t>
      </w:r>
    </w:p>
    <w:p>
      <w:pPr>
        <w:pStyle w:val="Default"/>
        <w:spacing w:lineRule="auto" w:line="360"/>
        <w:jc w:val="both"/>
        <w:rPr>
          <w:rFonts w:ascii="Arial" w:hAnsi="Arial"/>
          <w:sz w:val="22"/>
          <w:szCs w:val="22"/>
        </w:rPr>
      </w:pPr>
      <w:r>
        <w:rPr>
          <w:rFonts w:cs="Arial" w:ascii="Arial" w:hAnsi="Arial"/>
          <w:b/>
          <w:color w:val="000000"/>
          <w:sz w:val="22"/>
          <w:szCs w:val="22"/>
        </w:rPr>
        <w:t xml:space="preserve">14.2.2 </w:t>
      </w:r>
      <w:r>
        <w:rPr>
          <w:rFonts w:cs="Arial" w:ascii="Arial" w:hAnsi="Arial"/>
          <w:color w:val="000000"/>
          <w:sz w:val="22"/>
          <w:szCs w:val="22"/>
        </w:rPr>
        <w:t>Quanto ao recurso apresentado em virtude do disposto nas alíneas “b” e “c” do item 14.2.1 do presente Edital, serão observadas as seguintes disposições:</w:t>
      </w:r>
    </w:p>
    <w:p>
      <w:pPr>
        <w:pStyle w:val="Default"/>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 intenção de recorrer deverá ser manifestada imediatamente, sob pena de preclusão, e o prazo para apresentação das razões recursais será iniciado na data de intimação ou de lavratura da ata de habilitação ou inabilitação;</w:t>
      </w:r>
    </w:p>
    <w:p>
      <w:pPr>
        <w:pStyle w:val="Default"/>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a apreciação dar-se-á em fase única.</w:t>
      </w:r>
    </w:p>
    <w:p>
      <w:pPr>
        <w:pStyle w:val="Default"/>
        <w:spacing w:lineRule="auto" w:line="360"/>
        <w:jc w:val="both"/>
        <w:rPr>
          <w:rFonts w:ascii="Arial" w:hAnsi="Arial"/>
          <w:sz w:val="22"/>
          <w:szCs w:val="22"/>
        </w:rPr>
      </w:pPr>
      <w:r>
        <w:rPr>
          <w:rFonts w:cs="Arial" w:ascii="Arial" w:hAnsi="Arial"/>
          <w:b/>
          <w:color w:val="000000"/>
          <w:sz w:val="22"/>
          <w:szCs w:val="22"/>
        </w:rPr>
        <w:t xml:space="preserve">14.3 </w:t>
      </w:r>
      <w:r>
        <w:rPr>
          <w:rFonts w:cs="Arial" w:ascii="Arial" w:hAnsi="Arial"/>
          <w:color w:val="000000"/>
          <w:sz w:val="22"/>
          <w:szCs w:val="22"/>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Default"/>
        <w:spacing w:lineRule="auto" w:line="360"/>
        <w:jc w:val="both"/>
        <w:rPr>
          <w:rFonts w:ascii="Arial" w:hAnsi="Arial"/>
          <w:sz w:val="22"/>
          <w:szCs w:val="22"/>
        </w:rPr>
      </w:pPr>
      <w:r>
        <w:rPr>
          <w:rFonts w:cs="Arial" w:ascii="Arial" w:hAnsi="Arial"/>
          <w:b/>
          <w:color w:val="000000"/>
          <w:sz w:val="22"/>
          <w:szCs w:val="22"/>
        </w:rPr>
        <w:t xml:space="preserve">14.4 </w:t>
      </w:r>
      <w:r>
        <w:rPr>
          <w:rFonts w:cs="Arial" w:ascii="Arial" w:hAnsi="Arial"/>
          <w:color w:val="000000"/>
          <w:sz w:val="22"/>
          <w:szCs w:val="22"/>
        </w:rPr>
        <w:t>O acolhimento do recurso implicará invalidação apenas de ato insuscetível de aproveitamento.</w:t>
      </w:r>
    </w:p>
    <w:p>
      <w:pPr>
        <w:pStyle w:val="Default"/>
        <w:spacing w:lineRule="auto" w:line="360"/>
        <w:jc w:val="both"/>
        <w:rPr>
          <w:rFonts w:ascii="Arial" w:hAnsi="Arial"/>
          <w:sz w:val="22"/>
          <w:szCs w:val="22"/>
        </w:rPr>
      </w:pPr>
      <w:r>
        <w:rPr>
          <w:rFonts w:cs="Arial" w:ascii="Arial" w:hAnsi="Arial"/>
          <w:b/>
          <w:color w:val="000000"/>
          <w:sz w:val="22"/>
          <w:szCs w:val="22"/>
        </w:rPr>
        <w:t xml:space="preserve">14.5 </w:t>
      </w:r>
      <w:r>
        <w:rPr>
          <w:rFonts w:cs="Arial" w:ascii="Arial" w:hAnsi="Arial"/>
          <w:color w:val="000000"/>
          <w:sz w:val="22"/>
          <w:szCs w:val="22"/>
        </w:rPr>
        <w:t>O recurso interposto dará efeito suspensivo ao ato ou à decisão recorrida, até que sobrevenha decisão final da autoridade competente.</w:t>
      </w:r>
    </w:p>
    <w:p>
      <w:pPr>
        <w:pStyle w:val="Default"/>
        <w:spacing w:lineRule="auto" w:line="360"/>
        <w:jc w:val="both"/>
        <w:rPr>
          <w:rFonts w:ascii="Arial" w:hAnsi="Arial"/>
          <w:sz w:val="22"/>
          <w:szCs w:val="22"/>
        </w:rPr>
      </w:pPr>
      <w:r>
        <w:rPr>
          <w:rFonts w:ascii="Arial" w:hAnsi="Arial"/>
          <w:sz w:val="22"/>
          <w:szCs w:val="22"/>
        </w:rPr>
      </w:r>
    </w:p>
    <w:p>
      <w:pPr>
        <w:pStyle w:val="Default"/>
        <w:numPr>
          <w:ilvl w:val="0"/>
          <w:numId w:val="2"/>
        </w:numPr>
        <w:spacing w:lineRule="auto" w:line="360"/>
        <w:jc w:val="both"/>
        <w:rPr>
          <w:rFonts w:ascii="Arial" w:hAnsi="Arial"/>
          <w:sz w:val="22"/>
          <w:szCs w:val="22"/>
        </w:rPr>
      </w:pPr>
      <w:r>
        <w:rPr>
          <w:rFonts w:ascii="Arial" w:hAnsi="Arial"/>
          <w:b/>
          <w:bCs/>
          <w:sz w:val="22"/>
          <w:szCs w:val="22"/>
        </w:rPr>
        <w:t>15. ENCERRAMENTO DA LICITAÇÃO</w:t>
      </w:r>
      <w:r>
        <w:rPr>
          <w:rFonts w:ascii="Arial" w:hAnsi="Arial"/>
          <w:sz w:val="22"/>
          <w:szCs w:val="22"/>
        </w:rPr>
        <w:t xml:space="preserve"> </w:t>
      </w:r>
    </w:p>
    <w:p>
      <w:pPr>
        <w:pStyle w:val="Default"/>
        <w:spacing w:lineRule="auto" w:line="360"/>
        <w:jc w:val="both"/>
        <w:rPr>
          <w:rFonts w:ascii="Arial" w:hAnsi="Arial"/>
          <w:sz w:val="22"/>
          <w:szCs w:val="22"/>
        </w:rPr>
      </w:pPr>
      <w:r>
        <w:rPr>
          <w:rFonts w:cs="Arial" w:ascii="Arial" w:hAnsi="Arial"/>
          <w:b/>
          <w:sz w:val="22"/>
          <w:szCs w:val="22"/>
        </w:rPr>
        <w:t xml:space="preserve">15.1 </w:t>
      </w:r>
      <w:r>
        <w:rPr>
          <w:rFonts w:cs="Arial" w:ascii="Arial" w:hAnsi="Arial"/>
          <w:sz w:val="22"/>
          <w:szCs w:val="22"/>
        </w:rPr>
        <w:t>Encerradas as fases de julgamento e habilitação, e exauridos os recursos administrativos, o processo licitatório será encaminhado à autoridade superior, que poderá:</w:t>
      </w:r>
    </w:p>
    <w:p>
      <w:pPr>
        <w:pStyle w:val="Default"/>
        <w:spacing w:lineRule="auto" w:line="360"/>
        <w:jc w:val="both"/>
        <w:rPr>
          <w:rFonts w:ascii="Arial" w:hAnsi="Arial"/>
          <w:sz w:val="22"/>
          <w:szCs w:val="22"/>
        </w:rPr>
      </w:pPr>
      <w:r>
        <w:rPr>
          <w:rFonts w:cs="Arial" w:ascii="Arial" w:hAnsi="Arial"/>
          <w:b/>
          <w:sz w:val="22"/>
          <w:szCs w:val="22"/>
        </w:rPr>
        <w:t xml:space="preserve">15.1.1 </w:t>
      </w:r>
      <w:r>
        <w:rPr>
          <w:rFonts w:cs="Arial" w:ascii="Arial" w:hAnsi="Arial"/>
          <w:sz w:val="22"/>
          <w:szCs w:val="22"/>
        </w:rPr>
        <w:t>determinar o retorno dos autos para saneamento de irregularidades;</w:t>
      </w:r>
    </w:p>
    <w:p>
      <w:pPr>
        <w:pStyle w:val="Default"/>
        <w:spacing w:lineRule="auto" w:line="360"/>
        <w:jc w:val="both"/>
        <w:rPr>
          <w:rFonts w:ascii="Arial" w:hAnsi="Arial"/>
          <w:sz w:val="22"/>
          <w:szCs w:val="22"/>
        </w:rPr>
      </w:pPr>
      <w:r>
        <w:rPr>
          <w:rFonts w:cs="Arial" w:ascii="Arial" w:hAnsi="Arial"/>
          <w:b/>
          <w:sz w:val="22"/>
          <w:szCs w:val="22"/>
        </w:rPr>
        <w:t xml:space="preserve">15.1.2 </w:t>
      </w:r>
      <w:r>
        <w:rPr>
          <w:rFonts w:cs="Arial" w:ascii="Arial" w:hAnsi="Arial"/>
          <w:sz w:val="22"/>
          <w:szCs w:val="22"/>
        </w:rPr>
        <w:t>revogar a licitação por motivo de conveniência e oportunidade;</w:t>
      </w:r>
    </w:p>
    <w:p>
      <w:pPr>
        <w:pStyle w:val="Default"/>
        <w:spacing w:lineRule="auto" w:line="360"/>
        <w:jc w:val="both"/>
        <w:rPr>
          <w:rFonts w:ascii="Arial" w:hAnsi="Arial"/>
          <w:sz w:val="22"/>
          <w:szCs w:val="22"/>
        </w:rPr>
      </w:pPr>
      <w:r>
        <w:rPr>
          <w:rFonts w:cs="Arial" w:ascii="Arial" w:hAnsi="Arial"/>
          <w:b/>
          <w:sz w:val="22"/>
          <w:szCs w:val="22"/>
        </w:rPr>
        <w:t xml:space="preserve">15.1.3 </w:t>
      </w:r>
      <w:r>
        <w:rPr>
          <w:rFonts w:cs="Arial" w:ascii="Arial" w:hAnsi="Arial"/>
          <w:sz w:val="22"/>
          <w:szCs w:val="22"/>
        </w:rPr>
        <w:t>proceder à anulação da licitação, de ofício ou mediante provocação de terceiros, sempre que presente ilegalidade insanável;</w:t>
      </w:r>
    </w:p>
    <w:p>
      <w:pPr>
        <w:pStyle w:val="Default"/>
        <w:spacing w:lineRule="auto" w:line="360"/>
        <w:jc w:val="both"/>
        <w:rPr>
          <w:rFonts w:ascii="Arial" w:hAnsi="Arial"/>
          <w:sz w:val="22"/>
          <w:szCs w:val="22"/>
        </w:rPr>
      </w:pPr>
      <w:r>
        <w:rPr>
          <w:rFonts w:cs="Arial" w:ascii="Arial" w:hAnsi="Arial"/>
          <w:b/>
          <w:color w:val="000000"/>
          <w:sz w:val="22"/>
          <w:szCs w:val="22"/>
        </w:rPr>
        <w:t xml:space="preserve">15.1.4 </w:t>
      </w:r>
      <w:r>
        <w:rPr>
          <w:rFonts w:cs="Arial" w:ascii="Arial" w:hAnsi="Arial"/>
          <w:color w:val="000000"/>
          <w:sz w:val="22"/>
          <w:szCs w:val="22"/>
        </w:rPr>
        <w:t xml:space="preserve">adjudicar o objeto e homologar a licitação. </w:t>
      </w:r>
    </w:p>
    <w:p>
      <w:pPr>
        <w:pStyle w:val="Default"/>
        <w:spacing w:lineRule="auto" w:line="360"/>
        <w:jc w:val="both"/>
        <w:rPr>
          <w:rFonts w:ascii="Arial" w:hAnsi="Arial"/>
          <w:sz w:val="22"/>
          <w:szCs w:val="22"/>
        </w:rPr>
      </w:pPr>
      <w:r>
        <w:rPr>
          <w:rFonts w:ascii="Arial" w:hAnsi="Arial"/>
          <w:sz w:val="22"/>
          <w:szCs w:val="22"/>
        </w:rPr>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 DO SISTEMA DE REGISTRO DE PREÇOS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16.1 </w:t>
      </w:r>
      <w:r>
        <w:rPr>
          <w:rFonts w:cs="Arial" w:ascii="Arial" w:hAnsi="Arial"/>
          <w:color w:val="000000"/>
          <w:sz w:val="22"/>
          <w:szCs w:val="22"/>
          <w:shd w:fill="auto" w:val="clear"/>
        </w:rPr>
        <w:t xml:space="preserve">O registro de preços será formalizado através da ata de registro de preços.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16.2 </w:t>
      </w:r>
      <w:r>
        <w:rPr>
          <w:rFonts w:cs="Arial" w:ascii="Arial" w:hAnsi="Arial"/>
          <w:color w:val="000000"/>
          <w:sz w:val="22"/>
          <w:szCs w:val="22"/>
          <w:shd w:fill="auto" w:val="clear"/>
        </w:rPr>
        <w:t>O preço registrado e a indicação do respectivo fornecedor serão divulgados na imprensa oficial do Município e ficarão disponibilizados durante a vigência da ata de registro de preços.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16.2.1 </w:t>
      </w:r>
      <w:r>
        <w:rPr>
          <w:rFonts w:cs="Arial" w:ascii="Arial" w:hAnsi="Arial"/>
          <w:color w:val="000000"/>
          <w:sz w:val="22"/>
          <w:szCs w:val="22"/>
          <w:shd w:fill="auto" w:val="clear"/>
        </w:rPr>
        <w:t>Os preços registrados não poderão ultrapassar o preço praticado no mercado.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a quantidade total registrada, facultada a realização de licitação específica para a aquisição pretendida, desde que devidamente justificada.</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16.4 </w:t>
      </w:r>
      <w:r>
        <w:rPr>
          <w:rFonts w:cs="Arial" w:ascii="Arial" w:hAnsi="Arial"/>
          <w:color w:val="000000"/>
          <w:sz w:val="22"/>
          <w:szCs w:val="22"/>
          <w:shd w:fill="auto" w:val="clear"/>
        </w:rPr>
        <w:t>O Município realizará durante o prazo de vigência da ata de registro de preços, pesquisas periódicas de preços, com a finalidade de obter os valores praticados no mercado para os itens objeto da presente licitação.</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 xml:space="preserve">16.5 </w:t>
      </w:r>
      <w:r>
        <w:rPr>
          <w:rFonts w:cs="Arial" w:ascii="Arial" w:hAnsi="Arial"/>
          <w:color w:val="000000"/>
          <w:sz w:val="22"/>
          <w:szCs w:val="22"/>
          <w:shd w:fill="auto" w:val="clear"/>
        </w:rPr>
        <w:t>S</w:t>
      </w:r>
      <w:r>
        <w:rPr>
          <w:rFonts w:cs="Arial" w:ascii="Arial" w:hAnsi="Arial"/>
          <w:color w:val="000000"/>
          <w:sz w:val="22"/>
          <w:szCs w:val="22"/>
          <w:shd w:fill="auto" w:val="clear"/>
          <w:lang w:eastAsia="pt-BR"/>
        </w:rPr>
        <w:t>erá incluído na ata, na forma de anexo, o registro do cadastro de reserva:</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lang w:eastAsia="pt-BR"/>
        </w:rPr>
        <w:t>a)</w:t>
      </w:r>
      <w:r>
        <w:rPr>
          <w:rFonts w:cs="Arial" w:ascii="Arial" w:hAnsi="Arial"/>
          <w:color w:val="000000"/>
          <w:sz w:val="22"/>
          <w:szCs w:val="22"/>
          <w:shd w:fill="auto" w:val="clear"/>
          <w:lang w:eastAsia="pt-BR"/>
        </w:rPr>
        <w:t xml:space="preserve"> dos licitantes ou dos fornecedores que aceitarem cotar os bens, as Saúde ou os serviços com preços iguais aos do adjudicatário, observada a classificação na licitação; e</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lang w:eastAsia="pt-BR"/>
        </w:rPr>
        <w:t>b)</w:t>
      </w:r>
      <w:r>
        <w:rPr>
          <w:rFonts w:cs="Arial" w:ascii="Arial" w:hAnsi="Arial"/>
          <w:color w:val="000000"/>
          <w:sz w:val="22"/>
          <w:szCs w:val="22"/>
          <w:shd w:fill="auto" w:val="clear"/>
          <w:lang w:eastAsia="pt-BR"/>
        </w:rPr>
        <w:t xml:space="preserve"> dos licitantes ou dos fornecedores que mantiverem sua proposta original.</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16.6</w:t>
      </w:r>
      <w:r>
        <w:rPr>
          <w:rFonts w:cs="Arial" w:ascii="Arial" w:hAnsi="Arial"/>
          <w:color w:val="000000"/>
          <w:sz w:val="22"/>
          <w:szCs w:val="22"/>
          <w:shd w:fill="auto" w:val="clear"/>
          <w:lang w:eastAsia="pt-BR"/>
        </w:rPr>
        <w:t xml:space="preserve"> Será respeitada, nas contratações, a ordem de classificação dos licitantes ou fornecedores registrados na ata.</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lang w:eastAsia="pt-BR"/>
        </w:rPr>
        <w:t>16.7</w:t>
      </w:r>
      <w:r>
        <w:rPr>
          <w:rFonts w:cs="Arial" w:ascii="Arial" w:hAnsi="Arial"/>
          <w:color w:val="000000"/>
          <w:sz w:val="22"/>
          <w:szCs w:val="22"/>
          <w:shd w:fill="auto" w:val="clear"/>
          <w:lang w:eastAsia="pt-BR"/>
        </w:rPr>
        <w:t xml:space="preserve"> O registro a que se refere o item 16.5 tem por objetivo a formação de cadastro de reserva, para o caso de impossibilidade de atendimento pelo signatário da ata.</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kern w:val="2"/>
          <w:sz w:val="22"/>
          <w:szCs w:val="22"/>
          <w:shd w:fill="auto" w:val="clear"/>
          <w:lang w:val="pt-BR" w:eastAsia="pt-BR" w:bidi="ar-SA"/>
        </w:rPr>
        <w:t xml:space="preserve">16.8 </w:t>
      </w:r>
      <w:r>
        <w:rPr>
          <w:rFonts w:eastAsia="Arial" w:cs="Arial" w:ascii="Arial" w:hAnsi="Arial"/>
          <w:b w:val="false"/>
          <w:bCs w:val="false"/>
          <w:color w:val="000000"/>
          <w:kern w:val="2"/>
          <w:sz w:val="22"/>
          <w:szCs w:val="22"/>
          <w:shd w:fill="auto" w:val="clear"/>
          <w:lang w:val="pt-BR" w:eastAsia="pt-BR" w:bidi="ar-SA"/>
        </w:rPr>
        <w:t>Para fins da ordem de classificação, os licitantes ou fornecedores de que trata a alínea “a” do item 16.5 antecederão aqueles de que trata a alínea “b” do referido item.</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cs="Arial" w:ascii="Arial" w:hAnsi="Arial"/>
          <w:b/>
          <w:color w:val="000000"/>
          <w:sz w:val="22"/>
          <w:szCs w:val="22"/>
          <w:shd w:fill="auto" w:val="clear"/>
        </w:rPr>
        <w:t xml:space="preserve">17. CONDIÇÕES PARA ASSINATURA DA ATA DE REGISTRO DE PREÇOS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17.1 </w:t>
      </w:r>
      <w:r>
        <w:rPr>
          <w:rFonts w:cs="Arial" w:ascii="Arial" w:hAnsi="Arial"/>
          <w:color w:val="000000"/>
          <w:sz w:val="22"/>
          <w:szCs w:val="22"/>
          <w:shd w:fill="auto" w:val="clear"/>
        </w:rPr>
        <w:t xml:space="preserve">O licitante vencedor será convocado para assinar a ata de registro de preços ou para aceitar ou retirar o instrumento equivalente, dentro do prazo de 5 (cinco) dias úteis, sob pena de decair o direito à contratação, sem prejuízo das sanções previstas neste edital.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17.2 </w:t>
      </w:r>
      <w:r>
        <w:rPr>
          <w:rFonts w:cs="Arial" w:ascii="Arial" w:hAnsi="Arial"/>
          <w:color w:val="000000"/>
          <w:sz w:val="22"/>
          <w:szCs w:val="22"/>
          <w:shd w:fill="auto" w:val="clear"/>
        </w:rPr>
        <w:t xml:space="preserve">O prazo de convocação poderá ser prorrogado 1 (uma) vez, por igual período, mediante solicitação da parte, durante seu transcurso, devidamente justificada e desde que o motivo apresentado seja aceito pela Administração.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17.3 </w:t>
      </w:r>
      <w:r>
        <w:rPr>
          <w:rFonts w:cs="Arial" w:ascii="Arial" w:hAnsi="Arial"/>
          <w:color w:val="000000"/>
          <w:sz w:val="22"/>
          <w:szCs w:val="22"/>
          <w:shd w:fill="auto" w:val="clear"/>
        </w:rPr>
        <w:t>A assinatura da ata de registro de preços deverá ser realizada, preferencialmente, de forma digital.</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17.4 </w:t>
      </w:r>
      <w:r>
        <w:rPr>
          <w:rFonts w:cs="Arial" w:ascii="Arial" w:hAnsi="Arial"/>
          <w:color w:val="000000"/>
          <w:sz w:val="22"/>
          <w:szCs w:val="22"/>
          <w:shd w:fill="auto" w:val="clear"/>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consoante cadastro de reserva.</w:t>
      </w:r>
    </w:p>
    <w:p>
      <w:pPr>
        <w:pStyle w:val="Default"/>
        <w:spacing w:lineRule="auto" w:line="360"/>
        <w:jc w:val="both"/>
        <w:rPr>
          <w:rFonts w:ascii="Arial" w:hAnsi="Arial"/>
          <w:sz w:val="22"/>
          <w:szCs w:val="22"/>
        </w:rPr>
      </w:pPr>
      <w:r>
        <w:rPr>
          <w:rFonts w:cs="Arial" w:ascii="Arial" w:hAnsi="Arial"/>
          <w:b/>
          <w:color w:val="000000"/>
          <w:sz w:val="22"/>
          <w:szCs w:val="22"/>
          <w:shd w:fill="auto" w:val="clear"/>
        </w:rPr>
        <w:t xml:space="preserve">17.5 </w:t>
      </w:r>
      <w:r>
        <w:rPr>
          <w:rFonts w:cs="Arial" w:ascii="Arial" w:hAnsi="Arial"/>
          <w:color w:val="000000"/>
          <w:sz w:val="22"/>
          <w:szCs w:val="22"/>
          <w:shd w:fill="auto" w:val="clear"/>
        </w:rPr>
        <w:t>Decorrido o prazo de validade da proposta indicado no item 7.1 deste edital, sem convocação para a contratação, ficarão os licitantes liberados dos compromissos assumidos.</w:t>
      </w:r>
    </w:p>
    <w:p>
      <w:pPr>
        <w:pStyle w:val="Normal"/>
        <w:spacing w:lineRule="auto" w:line="360"/>
        <w:jc w:val="both"/>
        <w:rPr>
          <w:rFonts w:ascii="Arial" w:hAnsi="Arial"/>
          <w:sz w:val="22"/>
          <w:szCs w:val="22"/>
        </w:rPr>
      </w:pPr>
      <w:r>
        <w:rPr>
          <w:rFonts w:cs="Arial" w:ascii="Arial" w:hAnsi="Arial"/>
          <w:b/>
          <w:bCs/>
          <w:color w:val="000000"/>
          <w:sz w:val="22"/>
          <w:szCs w:val="22"/>
          <w:shd w:fill="auto" w:val="clear"/>
        </w:rPr>
        <w:t xml:space="preserve">17.6 </w:t>
      </w:r>
      <w:r>
        <w:rPr>
          <w:rFonts w:cs="Arial" w:ascii="Arial" w:hAnsi="Arial"/>
          <w:b w:val="false"/>
          <w:bCs w:val="false"/>
          <w:color w:val="000000"/>
          <w:sz w:val="22"/>
          <w:szCs w:val="22"/>
          <w:shd w:fill="auto" w:val="clea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Município.</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ascii="Arial" w:hAnsi="Arial"/>
          <w:b/>
          <w:bCs/>
          <w:sz w:val="22"/>
          <w:szCs w:val="22"/>
        </w:rPr>
        <w:t xml:space="preserve">18. </w:t>
      </w:r>
      <w:r>
        <w:rPr>
          <w:rFonts w:cs="Arial" w:ascii="Arial" w:hAnsi="Arial"/>
          <w:b/>
          <w:bCs/>
          <w:color w:val="000000"/>
          <w:sz w:val="22"/>
          <w:szCs w:val="22"/>
          <w:shd w:fill="auto" w:val="clear"/>
        </w:rPr>
        <w:t>DA VIGÊNCIA DA ATA DE REGISTRO DE PREÇOS</w:t>
      </w:r>
    </w:p>
    <w:p>
      <w:pPr>
        <w:pStyle w:val="Default"/>
        <w:spacing w:lineRule="auto" w:line="360"/>
        <w:jc w:val="both"/>
        <w:rPr/>
      </w:pPr>
      <w:r>
        <w:rPr>
          <w:rFonts w:cs="Arial" w:ascii="Arial" w:hAnsi="Arial"/>
          <w:b/>
          <w:bCs/>
          <w:color w:val="000000"/>
          <w:sz w:val="22"/>
          <w:szCs w:val="22"/>
          <w:shd w:fill="auto" w:val="clear"/>
        </w:rPr>
        <w:t xml:space="preserve">18.1 </w:t>
      </w:r>
      <w:r>
        <w:rPr>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r>
        <w:rPr>
          <w:rStyle w:val="Strong"/>
          <w:rFonts w:cs="Arial" w:ascii="Arial" w:hAnsi="Arial"/>
          <w:b w:val="false"/>
          <w:bCs w:val="false"/>
          <w:color w:val="000000"/>
          <w:sz w:val="22"/>
          <w:szCs w:val="22"/>
          <w:shd w:fill="auto" w:val="clear"/>
        </w:rPr>
        <w:t>.</w:t>
      </w:r>
    </w:p>
    <w:p>
      <w:pPr>
        <w:pStyle w:val="Default"/>
        <w:numPr>
          <w:ilvl w:val="0"/>
          <w:numId w:val="2"/>
        </w:numPr>
        <w:spacing w:lineRule="auto" w:line="360"/>
        <w:jc w:val="both"/>
        <w:rPr>
          <w:rFonts w:ascii="Arial" w:hAnsi="Arial"/>
          <w:sz w:val="22"/>
          <w:szCs w:val="22"/>
        </w:rPr>
      </w:pPr>
      <w:r>
        <w:rPr/>
      </w:r>
    </w:p>
    <w:p>
      <w:pPr>
        <w:pStyle w:val="Default"/>
        <w:numPr>
          <w:ilvl w:val="0"/>
          <w:numId w:val="2"/>
        </w:numPr>
        <w:spacing w:lineRule="auto" w:line="360"/>
        <w:jc w:val="both"/>
        <w:rPr>
          <w:rFonts w:ascii="Arial" w:hAnsi="Arial"/>
          <w:sz w:val="22"/>
          <w:szCs w:val="22"/>
        </w:rPr>
      </w:pPr>
      <w:r>
        <w:rPr>
          <w:rFonts w:ascii="Arial" w:hAnsi="Arial"/>
          <w:b/>
          <w:bCs/>
          <w:sz w:val="22"/>
          <w:szCs w:val="22"/>
        </w:rPr>
        <w:t xml:space="preserve">19. </w:t>
      </w:r>
      <w:r>
        <w:rPr>
          <w:rFonts w:cs="Arial" w:ascii="Arial" w:hAnsi="Arial"/>
          <w:b/>
          <w:bCs/>
          <w:color w:val="000000"/>
          <w:sz w:val="22"/>
          <w:szCs w:val="22"/>
          <w:shd w:fill="auto" w:val="clear"/>
        </w:rPr>
        <w:t xml:space="preserve">DA ALTERAÇÃO E DA ATUALIZAÇÃO DOS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19.1 </w:t>
      </w:r>
      <w:r>
        <w:rPr>
          <w:rFonts w:cs="Arial" w:ascii="Arial" w:hAnsi="Arial"/>
          <w:color w:val="000000"/>
          <w:sz w:val="22"/>
          <w:szCs w:val="22"/>
          <w:shd w:fill="auto" w:val="clear"/>
        </w:rPr>
        <w:t>Os preços registrados poderão ser alterados ou atualizados em decorrência de eventual redução dos preços praticados no mercado ou de fato que eleve o custo dos bens, das Saúde ou dos serviços registrados, nas seguintes situações: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124 da Lei nº 14.133, de 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19.1.2 </w:t>
      </w:r>
      <w:r>
        <w:rPr>
          <w:rFonts w:cs="Arial" w:ascii="Arial" w:hAnsi="Arial"/>
          <w:color w:val="000000"/>
          <w:sz w:val="22"/>
          <w:szCs w:val="22"/>
          <w:shd w:fill="auto" w:val="clear"/>
        </w:rPr>
        <w:t>Em caso de criação, alteração ou extinção de quaisquer tributos ou encargos legais ou superveniência de disposições legais, com comprovada repercussão sobre os preços registrados;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19.1.3 </w:t>
      </w:r>
      <w:r>
        <w:rPr>
          <w:rFonts w:cs="Arial" w:ascii="Arial" w:hAnsi="Arial"/>
          <w:color w:val="000000"/>
          <w:sz w:val="22"/>
          <w:szCs w:val="22"/>
          <w:shd w:fill="auto" w:val="clear"/>
        </w:rPr>
        <w:t>Na hipótese de previsão no edital de cláusula de reajustamento ou repactuação sobre os preços registrados, nos termos do disposto na Lei nº 14.133, de 2021.</w:t>
      </w:r>
    </w:p>
    <w:p>
      <w:pPr>
        <w:pStyle w:val="Normal"/>
        <w:numPr>
          <w:ilvl w:val="0"/>
          <w:numId w:val="2"/>
        </w:numPr>
        <w:spacing w:lineRule="auto" w:line="360"/>
        <w:jc w:val="both"/>
        <w:rPr/>
      </w:pPr>
      <w:r>
        <w:rPr>
          <w:rFonts w:cs="Arial" w:ascii="Arial" w:hAnsi="Arial"/>
          <w:b/>
          <w:color w:val="000000"/>
          <w:sz w:val="22"/>
          <w:szCs w:val="22"/>
          <w:shd w:fill="auto" w:val="clear"/>
        </w:rPr>
        <w:t xml:space="preserve">19.1.3.1 </w:t>
      </w:r>
      <w:r>
        <w:rPr>
          <w:rFonts w:cs="Arial" w:ascii="Arial" w:hAnsi="Arial"/>
          <w:color w:val="000000"/>
          <w:sz w:val="22"/>
          <w:szCs w:val="22"/>
          <w:shd w:fill="auto" w:val="clear"/>
        </w:rPr>
        <w:t xml:space="preserve">O valor da proposta será reajustado pelo </w:t>
      </w:r>
      <w:r>
        <w:rPr>
          <w:rStyle w:val="Nfase"/>
          <w:rFonts w:cs="Arial" w:ascii="Arial" w:hAnsi="Arial"/>
          <w:i w:val="false"/>
          <w:color w:val="000000"/>
          <w:sz w:val="22"/>
          <w:szCs w:val="22"/>
          <w:shd w:fill="auto" w:val="clear"/>
        </w:rPr>
        <w:t>IPCA</w:t>
      </w:r>
      <w:r>
        <w:rPr>
          <w:rFonts w:cs="Arial" w:ascii="Arial" w:hAnsi="Arial"/>
          <w:color w:val="000000"/>
          <w:sz w:val="22"/>
          <w:szCs w:val="22"/>
          <w:shd w:fill="auto" w:val="clear"/>
        </w:rPr>
        <w:t xml:space="preserve"> - Índice Nacional de Preços ao Consumidor Amplo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19.2 </w:t>
      </w:r>
      <w:r>
        <w:rPr>
          <w:rFonts w:cs="Arial" w:ascii="Arial" w:hAnsi="Arial"/>
          <w:color w:val="000000"/>
          <w:sz w:val="22"/>
          <w:szCs w:val="22"/>
          <w:shd w:fill="auto" w:val="clear"/>
        </w:rPr>
        <w:t>Na hipótese de o preço registrado tornar-se superior ao preço praticado no mercado, por motivo superveniente, o Município convocará o fornecedor para negociar a redução do preço registrado.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19.2.1 </w:t>
      </w:r>
      <w:r>
        <w:rPr>
          <w:rFonts w:cs="Arial" w:ascii="Arial" w:hAnsi="Arial"/>
          <w:color w:val="000000"/>
          <w:sz w:val="22"/>
          <w:szCs w:val="22"/>
          <w:shd w:fill="auto" w:val="clear"/>
        </w:rPr>
        <w:t>Caso não aceite reduzir seu preço aos valores praticados pelo mercado, o fornecedor será liberado do compromisso assumido quanto ao item registrado, sem aplicação de penalidades administrativas.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19.2.2 </w:t>
      </w:r>
      <w:r>
        <w:rPr>
          <w:rFonts w:cs="Arial" w:ascii="Arial" w:hAnsi="Arial"/>
          <w:color w:val="000000"/>
          <w:sz w:val="22"/>
          <w:szCs w:val="22"/>
          <w:shd w:fill="auto" w:val="clear"/>
        </w:rPr>
        <w:t>Na hipótese prevista no subitem anterior, o Município convocará os fornecedores do cadastro de reserva, na ordem de classificação, para verificar se aceitam reduzir seus preços aos valores de mercado.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19.2.3 </w:t>
      </w:r>
      <w:r>
        <w:rPr>
          <w:rFonts w:cs="Arial" w:ascii="Arial" w:hAnsi="Arial"/>
          <w:color w:val="000000"/>
          <w:sz w:val="22"/>
          <w:szCs w:val="22"/>
          <w:shd w:fill="auto" w:val="clear"/>
        </w:rPr>
        <w:t>Se não obtiver êxito nas negociações, o Município procederá ao cancelamento da ata de registro de preços e adotará as medidas cabíveis para a obtenção de contratação mais vantajosa.</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19.3 </w:t>
      </w:r>
      <w:r>
        <w:rPr>
          <w:rFonts w:cs="Arial" w:ascii="Arial" w:hAnsi="Arial"/>
          <w:color w:val="000000"/>
          <w:sz w:val="22"/>
          <w:szCs w:val="22"/>
          <w:shd w:fill="auto" w:val="clear"/>
        </w:rPr>
        <w:t>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19.3.1 </w:t>
      </w:r>
      <w:r>
        <w:rPr>
          <w:rFonts w:cs="Arial" w:ascii="Arial" w:hAnsi="Arial"/>
          <w:color w:val="000000"/>
          <w:sz w:val="22"/>
          <w:szCs w:val="22"/>
          <w:shd w:fill="auto" w:val="clear"/>
        </w:rPr>
        <w:t>Para fins do disposto no item anterior, o fornecedor encaminhará, juntamente com o pedido de alteração, a documentação comprobatória ou a planilha de custos que demonstre a inviabilidade do preço registrado em relação às condições inicialmente pactuadas.</w:t>
      </w:r>
    </w:p>
    <w:p>
      <w:pPr>
        <w:pStyle w:val="Default"/>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19.3.2</w:t>
      </w:r>
      <w:r>
        <w:rPr>
          <w:rFonts w:cs="Arial" w:ascii="Arial" w:hAnsi="Arial"/>
          <w:color w:val="000000"/>
          <w:sz w:val="22"/>
          <w:szCs w:val="22"/>
          <w:shd w:fill="auto" w:val="clear"/>
        </w:rPr>
        <w:t xml:space="preserve"> 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19.3.3 </w:t>
      </w:r>
      <w:r>
        <w:rPr>
          <w:rFonts w:cs="Arial" w:ascii="Arial" w:hAnsi="Arial"/>
          <w:color w:val="000000"/>
          <w:sz w:val="22"/>
          <w:szCs w:val="22"/>
          <w:shd w:fill="auto" w:val="clear"/>
        </w:rPr>
        <w:t>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19.5</w:t>
      </w:r>
      <w:r>
        <w:rPr>
          <w:rFonts w:cs="Arial" w:ascii="Arial" w:hAnsi="Arial"/>
          <w:color w:val="000000"/>
          <w:sz w:val="22"/>
          <w:szCs w:val="22"/>
          <w:shd w:fill="auto" w:val="clear"/>
        </w:rPr>
        <w:t xml:space="preserve"> Os preços registrados poderão ser reequilibrados, desde que haja o convencimento do fiscal com base na documentação apresentada pela contratada, sob pena de indeferimento do pedido.</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19.6</w:t>
      </w:r>
      <w:r>
        <w:rPr>
          <w:rFonts w:cs="Arial" w:ascii="Arial" w:hAnsi="Arial"/>
          <w:color w:val="000000"/>
          <w:sz w:val="22"/>
          <w:szCs w:val="22"/>
          <w:shd w:fill="auto" w:val="clear"/>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 xml:space="preserve">19.7 </w:t>
      </w:r>
      <w:r>
        <w:rPr>
          <w:rFonts w:cs="Arial" w:ascii="Arial" w:hAnsi="Arial"/>
          <w:b w:val="false"/>
          <w:bCs w:val="false"/>
          <w:color w:val="000000"/>
          <w:sz w:val="22"/>
          <w:szCs w:val="22"/>
          <w:shd w:fill="auto" w:val="clear"/>
        </w:rPr>
        <w:t>Fica vedado efetuar acréscimos nos quantitativos estabelecidos na ata de registro de preços.</w:t>
      </w:r>
    </w:p>
    <w:p>
      <w:pPr>
        <w:pStyle w:val="Default"/>
        <w:numPr>
          <w:ilvl w:val="0"/>
          <w:numId w:val="2"/>
        </w:numPr>
        <w:spacing w:lineRule="auto" w:line="360"/>
        <w:jc w:val="both"/>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20. </w:t>
      </w:r>
      <w:r>
        <w:rPr>
          <w:rFonts w:cs="Arial"/>
          <w:b/>
          <w:color w:val="000000"/>
          <w:sz w:val="22"/>
          <w:szCs w:val="22"/>
          <w:shd w:fill="auto" w:val="clear"/>
        </w:rPr>
        <w:t xml:space="preserve">DO CANCELAMENTO DO REGISTRO DO FORNECEDOR E DOS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 </w:t>
      </w:r>
      <w:r>
        <w:rPr>
          <w:rFonts w:cs="Arial" w:ascii="Arial" w:hAnsi="Arial"/>
          <w:color w:val="000000"/>
          <w:sz w:val="22"/>
          <w:szCs w:val="22"/>
          <w:shd w:fill="auto" w:val="clear"/>
        </w:rPr>
        <w:t>O registro do fornecedor poderá ser suspenso ou cancelado pelo Município, facultada a defesa prévia, no prazo de 5 (cinco) dias úteis, quando: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20.1.2. </w:t>
      </w:r>
      <w:r>
        <w:rPr>
          <w:rFonts w:cs="Arial" w:ascii="Arial" w:hAnsi="Arial"/>
          <w:color w:val="000000"/>
          <w:sz w:val="22"/>
          <w:szCs w:val="22"/>
          <w:shd w:fill="auto" w:val="clear"/>
        </w:rPr>
        <w:t>O fornecedor não retirar a nota de empenho, ou instrumento equivalente, no prazo estabelecido pela Administração, sem justificativa razoável;</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20.1.3. </w:t>
      </w:r>
      <w:r>
        <w:rPr>
          <w:rFonts w:cs="Arial" w:ascii="Arial" w:hAnsi="Arial"/>
          <w:color w:val="000000"/>
          <w:sz w:val="22"/>
          <w:szCs w:val="22"/>
          <w:shd w:fill="auto" w:val="clear"/>
        </w:rPr>
        <w:t>O fornecedor não aceitar manter seu preço registrado;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156 da Lei nº 14.133, de 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20.1.5. </w:t>
      </w:r>
      <w:r>
        <w:rPr>
          <w:rFonts w:cs="Arial" w:ascii="Arial" w:hAnsi="Arial"/>
          <w:color w:val="000000"/>
          <w:sz w:val="22"/>
          <w:szCs w:val="22"/>
          <w:shd w:fill="auto" w:val="clear"/>
        </w:rPr>
        <w:t>Em qualquer das hipóteses de inexecução total ou parcial do contrato decorrente do registro de preços;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20.1.6. </w:t>
      </w:r>
      <w:r>
        <w:rPr>
          <w:rFonts w:cs="Arial" w:ascii="Arial" w:hAnsi="Arial"/>
          <w:color w:val="000000"/>
          <w:sz w:val="22"/>
          <w:szCs w:val="22"/>
          <w:shd w:fill="auto" w:val="clear"/>
        </w:rPr>
        <w:t>Quando os preços registrados se apresentarem superiores aos praticados pelo mercado;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20.1.7. </w:t>
      </w:r>
      <w:r>
        <w:rPr>
          <w:rFonts w:cs="Arial" w:ascii="Arial" w:hAnsi="Arial"/>
          <w:color w:val="000000"/>
          <w:sz w:val="22"/>
          <w:szCs w:val="22"/>
          <w:shd w:fill="auto" w:val="clear"/>
        </w:rPr>
        <w:t>Por razões de interesse público, devidamente fundamentadas;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20.1.8. </w:t>
      </w:r>
      <w:r>
        <w:rPr>
          <w:rFonts w:cs="Arial" w:ascii="Arial" w:hAnsi="Arial"/>
          <w:color w:val="000000"/>
          <w:sz w:val="22"/>
          <w:szCs w:val="22"/>
          <w:shd w:fill="auto" w:val="clear"/>
        </w:rPr>
        <w:t>A pedido do fornecedor, decorrente de caso fortuito ou de força maior;</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20.1.9. </w:t>
      </w:r>
      <w:r>
        <w:rPr>
          <w:rFonts w:cs="Arial" w:ascii="Arial" w:hAnsi="Arial"/>
          <w:color w:val="000000"/>
          <w:sz w:val="22"/>
          <w:szCs w:val="22"/>
          <w:shd w:fill="auto" w:val="clear"/>
        </w:rPr>
        <w:t>Se não houver êxito nas negociações.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20.2 </w:t>
      </w:r>
      <w:r>
        <w:rPr>
          <w:rFonts w:cs="Arial" w:ascii="Arial" w:hAnsi="Arial"/>
          <w:color w:val="000000"/>
          <w:sz w:val="22"/>
          <w:szCs w:val="22"/>
          <w:shd w:fill="auto" w:val="clear"/>
        </w:rPr>
        <w:t>O fornecedor poderá solicitar o cancelamento do preço registrado, mediante solicitação escrita, comprovando a impossibilidade de cumprir as exigências do instrumento convocatório que deu origem ao registro de preços.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20.3 </w:t>
      </w:r>
      <w:r>
        <w:rPr>
          <w:rFonts w:cs="Arial" w:ascii="Arial" w:hAnsi="Arial"/>
          <w:color w:val="000000"/>
          <w:sz w:val="22"/>
          <w:szCs w:val="22"/>
          <w:shd w:fill="auto" w:val="clear"/>
        </w:rPr>
        <w:t>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20.4 </w:t>
      </w:r>
      <w:r>
        <w:rPr>
          <w:rFonts w:cs="Arial" w:ascii="Arial" w:hAnsi="Arial"/>
          <w:color w:val="000000"/>
          <w:sz w:val="22"/>
          <w:szCs w:val="22"/>
          <w:shd w:fill="auto" w:val="clear"/>
        </w:rPr>
        <w:t>Na hipótese prevista no subitem 20.1.4.,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20.5. </w:t>
      </w:r>
      <w:r>
        <w:rPr>
          <w:rFonts w:cs="Arial" w:ascii="Arial" w:hAnsi="Arial"/>
          <w:color w:val="000000"/>
          <w:sz w:val="22"/>
          <w:szCs w:val="22"/>
          <w:shd w:fill="auto" w:val="clear"/>
        </w:rPr>
        <w:t xml:space="preserve">O cancelamento do registro nas hipóteses previstas no subitem 20.1, será formalizado por despacho do Município, garantidos os princípios do contraditório e da ampla defesa. </w:t>
      </w:r>
    </w:p>
    <w:p>
      <w:pPr>
        <w:pStyle w:val="Itemdoedital"/>
        <w:numPr>
          <w:ilvl w:val="0"/>
          <w:numId w:val="2"/>
        </w:numPr>
        <w:spacing w:lineRule="auto" w:line="360"/>
        <w:ind w:left="0" w:right="0" w:hanging="0"/>
        <w:rPr>
          <w:rFonts w:ascii="Arial" w:hAnsi="Arial"/>
          <w:sz w:val="22"/>
          <w:szCs w:val="22"/>
        </w:rPr>
      </w:pPr>
      <w:r>
        <w:rPr>
          <w:rFonts w:cs="Arial"/>
          <w:b/>
          <w:color w:val="000000"/>
          <w:sz w:val="22"/>
          <w:szCs w:val="22"/>
          <w:shd w:fill="auto" w:val="clear"/>
        </w:rPr>
        <w:t xml:space="preserve">20.6. </w:t>
      </w:r>
      <w:r>
        <w:rPr>
          <w:rFonts w:cs="Arial"/>
          <w:b w:val="false"/>
          <w:bCs w:val="false"/>
          <w:color w:val="000000"/>
          <w:sz w:val="22"/>
          <w:szCs w:val="22"/>
          <w:shd w:fill="auto" w:val="clear"/>
        </w:rPr>
        <w:t>Na hipótese de cancelamento do registro do fornecedor, o Município poderá convocar os licitantes que compõem o cadastro de reserva, observada a ordem de classificação.</w:t>
      </w:r>
      <w:bookmarkStart w:id="1" w:name="_19c6y18"/>
      <w:bookmarkStart w:id="2" w:name="_3tbugp1"/>
      <w:bookmarkStart w:id="3" w:name="_46r0co2"/>
    </w:p>
    <w:p>
      <w:pPr>
        <w:pStyle w:val="Normal"/>
        <w:spacing w:lineRule="auto" w:line="36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21. </w:t>
      </w:r>
      <w:r>
        <w:rPr>
          <w:rFonts w:cs="Arial"/>
          <w:b/>
          <w:color w:val="000000"/>
          <w:sz w:val="22"/>
          <w:szCs w:val="22"/>
          <w:shd w:fill="auto" w:val="clear"/>
        </w:rPr>
        <w:t xml:space="preserve">DA CONTRATAÇÃO DECORRENTE DA ATA DE REGISTRO DE PREÇOS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21.1 </w:t>
      </w:r>
      <w:r>
        <w:rPr>
          <w:rFonts w:cs="Arial" w:ascii="Arial" w:hAnsi="Arial"/>
          <w:color w:val="000000"/>
          <w:sz w:val="22"/>
          <w:szCs w:val="22"/>
          <w:shd w:fill="auto" w:val="clear"/>
        </w:rPr>
        <w:t>A contratação com os fornecedores registrados na ata será formalizada por meio de instrumento contratual, emissão de nota de empenho de despesa, autorização de compra ou outro instrumento hábil, conforme o disposto no art. 95 da Lei nº 14.133, de 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21.1.2 </w:t>
      </w:r>
      <w:r>
        <w:rPr>
          <w:rFonts w:cs="Arial" w:ascii="Arial" w:hAnsi="Arial"/>
          <w:color w:val="000000"/>
          <w:sz w:val="22"/>
          <w:szCs w:val="22"/>
          <w:shd w:fill="auto" w:val="clear"/>
        </w:rPr>
        <w:t>Os instrumentos de que trata o subitem anterior serão assinados no prazo de validade da ata de registro de preços.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21.2 </w:t>
      </w:r>
      <w:r>
        <w:rPr>
          <w:rFonts w:cs="Arial" w:ascii="Arial" w:hAnsi="Arial"/>
          <w:color w:val="000000"/>
          <w:sz w:val="22"/>
          <w:szCs w:val="22"/>
          <w:shd w:fill="auto" w:val="clear"/>
        </w:rPr>
        <w:t>Os contratos decorrentes do sistema de registro de preços poderão ser alterados, observado o disposto no art. 124 da Lei nº 14.133, de 2021.</w:t>
      </w:r>
    </w:p>
    <w:p>
      <w:pPr>
        <w:pStyle w:val="Itemdoedital"/>
        <w:numPr>
          <w:ilvl w:val="0"/>
          <w:numId w:val="2"/>
        </w:numPr>
        <w:spacing w:lineRule="auto" w:line="360"/>
        <w:ind w:left="0" w:right="0" w:hanging="0"/>
        <w:rPr>
          <w:rFonts w:ascii="Arial" w:hAnsi="Arial"/>
          <w:sz w:val="22"/>
          <w:szCs w:val="22"/>
        </w:rPr>
      </w:pPr>
      <w:r>
        <w:rPr>
          <w:rFonts w:cs="Arial"/>
          <w:b/>
          <w:color w:val="000000"/>
          <w:sz w:val="22"/>
          <w:szCs w:val="22"/>
          <w:shd w:fill="auto" w:val="clear"/>
        </w:rPr>
        <w:t xml:space="preserve">21.3 </w:t>
      </w:r>
      <w:r>
        <w:rPr>
          <w:rFonts w:cs="Arial"/>
          <w:b w:val="false"/>
          <w:bCs w:val="false"/>
          <w:color w:val="000000"/>
          <w:sz w:val="22"/>
          <w:szCs w:val="22"/>
          <w:shd w:fill="auto" w:val="clear"/>
        </w:rPr>
        <w:t>A vigência dos contratos decorrentes do sistema de registro de preços será estabelecida no edital ou no aviso de contratação direta, observado o disposto no art. 105 da Lei nº 14.133, de 2021.</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shd w:fill="auto" w:val="clear"/>
        </w:rPr>
        <w:t xml:space="preserve">22. </w:t>
      </w:r>
      <w:r>
        <w:rPr>
          <w:rFonts w:cs="Arial"/>
          <w:b/>
          <w:color w:val="000000"/>
          <w:sz w:val="22"/>
          <w:szCs w:val="22"/>
          <w:shd w:fill="auto" w:val="clear"/>
        </w:rPr>
        <w:t xml:space="preserve">DOS PRAZOS DE EXECUÇÃO E CONDIÇÕES DE PAGAMENTO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22.1 </w:t>
      </w:r>
      <w:r>
        <w:rPr>
          <w:rFonts w:cs="Arial" w:ascii="Arial" w:hAnsi="Arial"/>
          <w:color w:val="000000"/>
          <w:sz w:val="22"/>
          <w:szCs w:val="22"/>
          <w:shd w:fill="auto" w:val="clear"/>
        </w:rPr>
        <w:t>Os produtos/serviços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22.1.1 </w:t>
      </w:r>
      <w:r>
        <w:rPr>
          <w:rFonts w:cs="Arial" w:ascii="Arial" w:hAnsi="Arial"/>
          <w:b w:val="false"/>
          <w:bCs w:val="false"/>
          <w:color w:val="000000"/>
          <w:sz w:val="22"/>
          <w:szCs w:val="22"/>
          <w:shd w:fill="auto" w:val="clear"/>
        </w:rPr>
        <w:t>A</w:t>
      </w:r>
      <w:r>
        <w:rPr>
          <w:rFonts w:cs="Arial" w:ascii="Arial" w:hAnsi="Arial"/>
          <w:b/>
          <w:color w:val="000000"/>
          <w:sz w:val="22"/>
          <w:szCs w:val="22"/>
          <w:shd w:fill="auto" w:val="clear"/>
        </w:rPr>
        <w:t xml:space="preserve"> </w:t>
      </w:r>
      <w:r>
        <w:rPr>
          <w:rFonts w:cs="Arial" w:ascii="Arial" w:hAnsi="Arial"/>
          <w:color w:val="000000"/>
          <w:sz w:val="22"/>
          <w:szCs w:val="22"/>
          <w:shd w:fill="auto" w:val="clear"/>
        </w:rPr>
        <w:t xml:space="preserve">prestação de serviço e/ou execução dos serviços </w:t>
      </w:r>
      <w:r>
        <w:rPr>
          <w:rFonts w:cs="Arial" w:ascii="Arial" w:hAnsi="Arial"/>
          <w:b/>
          <w:color w:val="000000"/>
          <w:sz w:val="22"/>
          <w:szCs w:val="22"/>
          <w:shd w:fill="auto" w:val="clear"/>
        </w:rPr>
        <w:t>deverão atender INTEGRALMENTE</w:t>
      </w:r>
      <w:r>
        <w:rPr>
          <w:rFonts w:cs="Arial" w:ascii="Arial" w:hAnsi="Arial"/>
          <w:color w:val="000000"/>
          <w:sz w:val="22"/>
          <w:szCs w:val="22"/>
          <w:shd w:fill="auto" w:val="clear"/>
        </w:rPr>
        <w:t xml:space="preserve"> aos PRAZOS, LOCAIS, CONDIÇÕES DE PAGAMENTO, EXIGÊNCIAS E OBRIGAÇÕES dispostas no TERMO DE REFERÊNCIA, disponível em arquivo anexo a este edital – Anexo I.</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22.1.2 </w:t>
      </w:r>
      <w:r>
        <w:rPr>
          <w:rFonts w:cs="Arial" w:ascii="Arial" w:hAnsi="Arial"/>
          <w:color w:val="000000"/>
          <w:sz w:val="22"/>
          <w:szCs w:val="22"/>
          <w:shd w:fill="auto" w:val="clear"/>
        </w:rPr>
        <w:t>As licitantes devem acompanhar a emissão dos empenhos pelo sistema da Prefeitura, por meio do Portal da Transparência.</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22.2 </w:t>
      </w:r>
      <w:r>
        <w:rPr>
          <w:rFonts w:cs="Arial" w:ascii="Arial" w:hAnsi="Arial"/>
          <w:color w:val="000000"/>
          <w:sz w:val="22"/>
          <w:szCs w:val="22"/>
          <w:shd w:fill="auto" w:val="clear"/>
        </w:rPr>
        <w:t>No caso de execução/prestação de serviço de peças estar em desacordo com o estabelecido neste edital e respectivo Termo de Referência (Anexo I)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22.3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do mesmo.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22.3.1 </w:t>
      </w:r>
      <w:r>
        <w:rPr>
          <w:rFonts w:cs="Arial" w:ascii="Arial" w:hAnsi="Arial"/>
          <w:color w:val="000000"/>
          <w:sz w:val="22"/>
          <w:szCs w:val="22"/>
          <w:shd w:fill="auto" w:val="clear"/>
        </w:rPr>
        <w:t xml:space="preserve">A licitante vencedora deverá emitir a nota fiscal tão logo ocorra a prestação de serviço/ prestação dos serviços. Na nota fiscal deve ser especificado o ponto de entrega do </w:t>
      </w:r>
      <w:r>
        <w:rPr>
          <w:rFonts w:cs="Arial" w:ascii="Arial" w:hAnsi="Arial"/>
          <w:color w:val="000000"/>
          <w:sz w:val="22"/>
          <w:szCs w:val="22"/>
          <w:shd w:fill="auto" w:val="clear"/>
          <w:lang w:eastAsia="zh-CN"/>
        </w:rPr>
        <w:t>objeto</w:t>
      </w:r>
      <w:r>
        <w:rPr>
          <w:rFonts w:cs="Arial" w:ascii="Arial" w:hAnsi="Arial"/>
          <w:color w:val="000000"/>
          <w:sz w:val="22"/>
          <w:szCs w:val="22"/>
          <w:shd w:fill="auto" w:val="clear"/>
        </w:rPr>
        <w:t xml:space="preserve"> e CNPJ da licitante.</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22.3.2 </w:t>
      </w:r>
      <w:r>
        <w:rPr>
          <w:rFonts w:cs="Arial" w:ascii="Arial" w:hAnsi="Arial"/>
          <w:color w:val="000000"/>
          <w:sz w:val="22"/>
          <w:szCs w:val="22"/>
          <w:shd w:fill="auto" w:val="clear"/>
        </w:rPr>
        <w:t>Em caso de rejeição da nota fiscal e/ou fatura, motivada por erro ou incorreção, o prazo de até 30 (trinta) dias passará a ser contado a partir da data da reapresentação.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22.4 </w:t>
      </w:r>
      <w:r>
        <w:rPr>
          <w:rFonts w:cs="Arial" w:ascii="Arial" w:hAnsi="Arial"/>
          <w:color w:val="000000"/>
          <w:sz w:val="22"/>
          <w:szCs w:val="22"/>
          <w:shd w:fill="auto" w:val="clear"/>
        </w:rPr>
        <w:t>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22.5 </w:t>
      </w:r>
      <w:r>
        <w:rPr>
          <w:rFonts w:cs="Arial" w:ascii="Arial" w:hAnsi="Arial"/>
          <w:color w:val="000000"/>
          <w:sz w:val="22"/>
          <w:szCs w:val="22"/>
          <w:shd w:fill="auto" w:val="clear"/>
        </w:rPr>
        <w:t>Não serão aceitos boletos bancários, somente serão efetuados depósitos em conta-corrente em nome da empresa licitante vencedora.</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22.6 </w:t>
      </w:r>
      <w:r>
        <w:rPr>
          <w:rFonts w:cs="Arial" w:ascii="Arial" w:hAnsi="Arial"/>
          <w:color w:val="000000"/>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22.7 </w:t>
      </w:r>
      <w:r>
        <w:rPr>
          <w:rFonts w:cs="Arial" w:ascii="Arial" w:hAnsi="Arial"/>
          <w:color w:val="000000"/>
          <w:sz w:val="22"/>
          <w:szCs w:val="22"/>
          <w:shd w:fill="auto" w:val="clear"/>
        </w:rPr>
        <w:t xml:space="preserve">Ocorrendo atraso no pagamento, os valores serão corrigidos monetariamente pelo índice </w:t>
      </w:r>
      <w:r>
        <w:rPr>
          <w:rFonts w:eastAsia="Times New Roman" w:cs="Arial" w:ascii="Arial" w:hAnsi="Arial"/>
          <w:color w:val="000000"/>
          <w:sz w:val="22"/>
          <w:szCs w:val="22"/>
          <w:shd w:fill="auto" w:val="clear"/>
          <w:lang w:eastAsia="zh-CN"/>
        </w:rPr>
        <w:t>IPCA</w:t>
      </w:r>
      <w:r>
        <w:rPr>
          <w:rFonts w:cs="Arial" w:ascii="Arial" w:hAnsi="Arial"/>
          <w:color w:val="000000"/>
          <w:sz w:val="22"/>
          <w:szCs w:val="22"/>
          <w:shd w:fill="auto" w:val="clear"/>
        </w:rPr>
        <w:t xml:space="preserve">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22.8</w:t>
      </w:r>
      <w:r>
        <w:rPr>
          <w:rFonts w:cs="Arial" w:ascii="Arial" w:hAnsi="Arial"/>
          <w:color w:val="000000"/>
          <w:sz w:val="22"/>
          <w:szCs w:val="22"/>
          <w:shd w:fill="auto" w:val="clear"/>
        </w:rPr>
        <w:t xml:space="preserve"> </w:t>
      </w:r>
      <w:r>
        <w:rPr>
          <w:rFonts w:cs="Arial" w:ascii="Arial" w:hAnsi="Arial"/>
          <w:bCs/>
          <w:color w:val="000000"/>
          <w:sz w:val="22"/>
          <w:szCs w:val="22"/>
          <w:shd w:fill="auto" w:val="clear"/>
        </w:rPr>
        <w:t xml:space="preserve">A </w:t>
      </w:r>
      <w:r>
        <w:rPr>
          <w:rFonts w:cs="Arial" w:ascii="Arial" w:hAnsi="Arial"/>
          <w:color w:val="000000"/>
          <w:sz w:val="22"/>
          <w:szCs w:val="22"/>
          <w:shd w:fill="auto" w:val="clear"/>
        </w:rPr>
        <w:t>despesa correrá na seguinte dotação orçamentária:</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Código Reduzido: 267</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Órgão: 6 - Secret. Munic. Obras,saneam. e Transito</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Unidade: 1 - Gabinete do Secret.e Órgãos Subordinados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Ação: 2036 - Manutenção da Frota de Veículos, Máquinas e Implementos Rodoviários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Vínculo: 15001000 - Recursos não Vinculados de Impostos - LIVRES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Subelemento: 33390391900000000000 - Manutencao e conservacao de veiculos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Código Reduzido: 538</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Órgão: 8 - Secret.mun. de Desenv. Rural e Meio Amb.</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Unidade: 1 - Gabinete do Secret e Órgãos Subordinados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Ação: 2074 - Manutenção dos Serviços de Máquinas e Implementos Agrícolas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Vínculo: 15001000 - Recursos não Vinculados de Impostos - LIVRES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Subelemento: 33390391900000000000 - Manutencao e conservacao de veiculos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Código Reduzido: 662</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Órgão: 9 - Secretaria Municipal de Saúde</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Unidade: 1 - Fundo Municipal da Saúde</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Ação: 2088 - Manutenção dos Veículos de Atendimento à Saúde</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Vínculo: 15001002 - Recursos não Vinculados de Impostos - ASPS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Subelemento: 33390391900000000000 - Manutencao e conservacao de veiculos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Código Reduzido: 1262</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Órgão: 7 - Secretaria Municipal de Educação</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Unidade: 1 - Gabinete do Secret.e Órgãos Subordinados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Ação: 2056 - Manutenção do Transporte Escolar no Ensino Fundamental</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Vínculo: 25001000 - Recursos não Vinculados de Impostos - LIVRES</w:t>
      </w:r>
    </w:p>
    <w:p>
      <w:pPr>
        <w:pStyle w:val="Normal"/>
        <w:numPr>
          <w:ilvl w:val="0"/>
          <w:numId w:val="2"/>
        </w:numPr>
        <w:spacing w:lineRule="auto" w:line="360"/>
        <w:rPr>
          <w:rFonts w:ascii="Arial" w:hAnsi="Arial" w:eastAsia="Times New Roman" w:cs="Arial"/>
          <w:color w:val="auto"/>
          <w:sz w:val="22"/>
          <w:szCs w:val="22"/>
          <w:highlight w:val="none"/>
          <w:shd w:fill="auto" w:val="clear"/>
          <w:lang w:val="pt-BR" w:eastAsia="zh-CN" w:bidi="ar-SA"/>
        </w:rPr>
      </w:pPr>
      <w:r>
        <w:rPr>
          <w:rFonts w:eastAsia="Times New Roman" w:cs="Arial" w:ascii="Arial" w:hAnsi="Arial"/>
          <w:color w:val="000000"/>
          <w:sz w:val="22"/>
          <w:szCs w:val="22"/>
          <w:shd w:fill="auto" w:val="clear"/>
          <w:lang w:val="pt-BR" w:eastAsia="zh-CN" w:bidi="ar-SA"/>
        </w:rPr>
        <w:t>Subelemento: 33390391900000000000 - Manutencao e conservacao de veiculos</w:t>
      </w:r>
    </w:p>
    <w:p>
      <w:pPr>
        <w:pStyle w:val="Normal"/>
        <w:spacing w:lineRule="auto" w:line="360"/>
        <w:rPr>
          <w:rFonts w:ascii="Arial" w:hAnsi="Arial" w:cs="Arial"/>
          <w:b/>
          <w:bCs/>
          <w:color w:val="000000"/>
          <w:sz w:val="22"/>
          <w:szCs w:val="22"/>
        </w:rPr>
      </w:pPr>
      <w:r>
        <w:rPr>
          <w:rFonts w:cs="Arial" w:ascii="Arial" w:hAnsi="Arial"/>
          <w:b/>
          <w:bCs/>
          <w:color w:val="000000"/>
          <w:sz w:val="22"/>
          <w:szCs w:val="22"/>
        </w:rPr>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rPr>
        <w:t xml:space="preserve">23. DAS </w:t>
      </w:r>
      <w:r>
        <w:rPr>
          <w:rFonts w:cs="Arial" w:ascii="Arial" w:hAnsi="Arial"/>
          <w:b/>
          <w:bCs/>
          <w:color w:val="000000"/>
          <w:sz w:val="22"/>
          <w:szCs w:val="22"/>
          <w:shd w:fill="auto" w:val="clear"/>
        </w:rPr>
        <w:t>SANÇÕES ADMINISTRATIVAS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w:t>
      </w:r>
      <w:r>
        <w:rPr>
          <w:rFonts w:eastAsia="Arial" w:cs="Arial" w:ascii="Arial" w:hAnsi="Arial"/>
          <w:color w:val="000000"/>
          <w:sz w:val="22"/>
          <w:szCs w:val="22"/>
          <w:shd w:fill="auto" w:val="clear"/>
        </w:rPr>
        <w:t xml:space="preserve"> Comete infração administrativa, nos termos da lei, o licitante que, com dolo ou culpa: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deixar de entregar a documentação exigida para o certame ou não entregar qualquer documento que tenha sido solicitado pelo/a pregoeiro/a durante o certame;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Salvo em decorrência de fato superveniente devidamente justificado, não mantiver a proposta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b.1) </w:t>
      </w:r>
      <w:r>
        <w:rPr>
          <w:rFonts w:eastAsia="Arial" w:cs="Arial" w:ascii="Arial" w:hAnsi="Arial"/>
          <w:color w:val="000000"/>
          <w:sz w:val="22"/>
          <w:szCs w:val="22"/>
          <w:shd w:fill="auto" w:val="clear"/>
        </w:rPr>
        <w:t xml:space="preserve">não enviar a proposta adequada ao último lance ofertado ou após a negociação;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b.2)</w:t>
      </w:r>
      <w:r>
        <w:rPr>
          <w:rFonts w:eastAsia="Arial" w:cs="Arial" w:ascii="Arial" w:hAnsi="Arial"/>
          <w:color w:val="000000"/>
          <w:sz w:val="22"/>
          <w:szCs w:val="22"/>
          <w:shd w:fill="auto" w:val="clear"/>
        </w:rPr>
        <w:t xml:space="preserve"> recusar-se a enviar o detalhamento da proposta quando exigível;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b.3) </w:t>
      </w:r>
      <w:r>
        <w:rPr>
          <w:rFonts w:eastAsia="Arial" w:cs="Arial" w:ascii="Arial" w:hAnsi="Arial"/>
          <w:color w:val="000000"/>
          <w:sz w:val="22"/>
          <w:szCs w:val="22"/>
          <w:shd w:fill="auto" w:val="clear"/>
        </w:rPr>
        <w:t xml:space="preserve">pedir para ser desclassificado quando encerrada a etapa competitiva; ou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b.4) </w:t>
      </w:r>
      <w:r>
        <w:rPr>
          <w:rFonts w:eastAsia="Arial" w:cs="Arial" w:ascii="Arial" w:hAnsi="Arial"/>
          <w:color w:val="000000"/>
          <w:sz w:val="22"/>
          <w:szCs w:val="22"/>
          <w:shd w:fill="auto" w:val="clear"/>
        </w:rPr>
        <w:t>deixar de apresentar amostra;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b.5)</w:t>
      </w:r>
      <w:r>
        <w:rPr>
          <w:rFonts w:eastAsia="Arial" w:cs="Arial" w:ascii="Arial" w:hAnsi="Arial"/>
          <w:color w:val="000000"/>
          <w:sz w:val="22"/>
          <w:szCs w:val="22"/>
          <w:shd w:fill="auto" w:val="clear"/>
        </w:rPr>
        <w:t xml:space="preserve"> apresentar proposta ou amostra em desacordo com as especificações do edital; </w:t>
      </w:r>
    </w:p>
    <w:p>
      <w:pPr>
        <w:pStyle w:val="Normal"/>
        <w:spacing w:lineRule="auto" w:line="360"/>
        <w:jc w:val="both"/>
        <w:rPr>
          <w:rFonts w:ascii="Arial" w:hAnsi="Arial"/>
          <w:sz w:val="22"/>
          <w:szCs w:val="22"/>
        </w:rPr>
      </w:pPr>
      <w:bookmarkStart w:id="4" w:name="_19c6y18_Copia_1"/>
      <w:bookmarkEnd w:id="4"/>
      <w:r>
        <w:rPr>
          <w:rFonts w:eastAsia="Arial" w:cs="Arial" w:ascii="Arial" w:hAnsi="Arial"/>
          <w:b/>
          <w:bCs/>
          <w:color w:val="000000"/>
          <w:sz w:val="22"/>
          <w:szCs w:val="22"/>
          <w:shd w:fill="auto" w:val="clear"/>
        </w:rPr>
        <w:t xml:space="preserve">c) </w:t>
      </w:r>
      <w:r>
        <w:rPr>
          <w:rFonts w:eastAsia="Arial" w:cs="Arial" w:ascii="Arial" w:hAnsi="Arial"/>
          <w:color w:val="000000"/>
          <w:sz w:val="22"/>
          <w:szCs w:val="22"/>
          <w:shd w:fill="auto" w:val="clear"/>
        </w:rPr>
        <w:t>não celebrar o contrato/ata de registro de preço ou não entregar a documentação exigida para a contratação, quando convocado dentro do prazo de validade de sua proposta;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c.1)</w:t>
      </w:r>
      <w:r>
        <w:rPr>
          <w:rFonts w:eastAsia="Arial" w:cs="Arial" w:ascii="Arial" w:hAnsi="Arial"/>
          <w:color w:val="000000"/>
          <w:sz w:val="22"/>
          <w:szCs w:val="22"/>
          <w:shd w:fill="auto" w:val="clear"/>
        </w:rPr>
        <w:t xml:space="preserve"> recusar-se, sem justificativa, a assinar o contrato ou a ata de registro de preço, ou a aceitar ou retirar o instrumento equivalente no prazo estabelecido pela Administração;</w:t>
      </w:r>
    </w:p>
    <w:p>
      <w:pPr>
        <w:pStyle w:val="Normal"/>
        <w:spacing w:lineRule="auto" w:line="360"/>
        <w:jc w:val="both"/>
        <w:rPr>
          <w:rFonts w:ascii="Arial" w:hAnsi="Arial"/>
          <w:sz w:val="22"/>
          <w:szCs w:val="22"/>
        </w:rPr>
      </w:pPr>
      <w:bookmarkStart w:id="5" w:name="_3tbugp1_Copia_1"/>
      <w:bookmarkEnd w:id="5"/>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apresentar declaração ou documentação falsa exigida para o certame ou prestar declaração falsa durante 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fraudar 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comportar-se de modo inidôneo ou cometer fraude de qualquer natureza,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f.1)</w:t>
      </w:r>
      <w:r>
        <w:rPr>
          <w:rFonts w:eastAsia="Arial" w:cs="Arial" w:ascii="Arial" w:hAnsi="Arial"/>
          <w:color w:val="000000"/>
          <w:sz w:val="22"/>
          <w:szCs w:val="22"/>
          <w:shd w:fill="auto" w:val="clear"/>
        </w:rPr>
        <w:t xml:space="preserve"> agir em conluio ou em desconformidade com a lei;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f.2)</w:t>
      </w:r>
      <w:r>
        <w:rPr>
          <w:rFonts w:eastAsia="Arial" w:cs="Arial" w:ascii="Arial" w:hAnsi="Arial"/>
          <w:color w:val="000000"/>
          <w:sz w:val="22"/>
          <w:szCs w:val="22"/>
          <w:shd w:fill="auto" w:val="clear"/>
        </w:rPr>
        <w:t xml:space="preserve"> induzir deliberadamente a erro no julgamento;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f.3) </w:t>
      </w:r>
      <w:r>
        <w:rPr>
          <w:rFonts w:eastAsia="Arial" w:cs="Arial" w:ascii="Arial" w:hAnsi="Arial"/>
          <w:color w:val="000000"/>
          <w:sz w:val="22"/>
          <w:szCs w:val="22"/>
          <w:shd w:fill="auto" w:val="clear"/>
        </w:rPr>
        <w:t>aprese</w:t>
      </w:r>
      <w:r>
        <w:rPr>
          <w:rFonts w:eastAsia="Arial" w:cs="Arial" w:ascii="Arial" w:hAnsi="Arial"/>
          <w:color w:val="000000"/>
          <w:sz w:val="22"/>
          <w:szCs w:val="22"/>
          <w:u w:val="none"/>
          <w:shd w:fill="auto" w:val="clear"/>
        </w:rPr>
        <w:t xml:space="preserve">ntar amostra falsificada ou deteriorada; </w:t>
      </w:r>
    </w:p>
    <w:p>
      <w:pPr>
        <w:pStyle w:val="Normal"/>
        <w:spacing w:lineRule="auto" w:line="360"/>
        <w:jc w:val="both"/>
        <w:rPr>
          <w:rFonts w:ascii="Arial" w:hAnsi="Arial"/>
          <w:sz w:val="22"/>
          <w:szCs w:val="22"/>
        </w:rPr>
      </w:pPr>
      <w:r>
        <w:rPr>
          <w:rFonts w:eastAsia="Arial" w:cs="Arial" w:ascii="Arial" w:hAnsi="Arial"/>
          <w:b/>
          <w:bCs/>
          <w:color w:val="000000"/>
          <w:sz w:val="22"/>
          <w:szCs w:val="22"/>
          <w:u w:val="none"/>
          <w:shd w:fill="auto" w:val="clear"/>
        </w:rPr>
        <w:t>g)</w:t>
      </w:r>
      <w:r>
        <w:rPr>
          <w:rFonts w:eastAsia="Arial" w:cs="Arial" w:ascii="Arial" w:hAnsi="Arial"/>
          <w:color w:val="000000"/>
          <w:sz w:val="22"/>
          <w:szCs w:val="22"/>
          <w:u w:val="none"/>
          <w:shd w:fill="auto" w:val="clear"/>
        </w:rPr>
        <w:t xml:space="preserve"> praticar atos ilícitos com vistas a frustrar os objetivos da licitação</w:t>
      </w:r>
    </w:p>
    <w:p>
      <w:pPr>
        <w:pStyle w:val="Normal"/>
        <w:spacing w:lineRule="auto" w:line="360"/>
        <w:jc w:val="both"/>
        <w:rPr/>
      </w:pPr>
      <w:r>
        <w:rPr>
          <w:rFonts w:eastAsia="Arial" w:cs="Arial" w:ascii="Arial" w:hAnsi="Arial"/>
          <w:b/>
          <w:bCs/>
          <w:color w:val="000000"/>
          <w:sz w:val="22"/>
          <w:szCs w:val="22"/>
          <w:u w:val="none"/>
          <w:shd w:fill="auto" w:val="clear"/>
        </w:rPr>
        <w:t>h)</w:t>
      </w:r>
      <w:r>
        <w:rPr>
          <w:rFonts w:eastAsia="Arial" w:cs="Arial" w:ascii="Arial" w:hAnsi="Arial"/>
          <w:color w:val="000000"/>
          <w:sz w:val="22"/>
          <w:szCs w:val="22"/>
          <w:u w:val="none"/>
          <w:shd w:fill="auto" w:val="clear"/>
        </w:rPr>
        <w:t xml:space="preserve"> praticar ato lesivo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5º da Lei n.º 12.846, de 2013</w:t>
      </w:r>
      <w:r>
        <w:rPr>
          <w:rFonts w:eastAsia="Arial" w:cs="Arial" w:ascii="Arial" w:hAnsi="Arial"/>
          <w:color w:val="000000"/>
          <w:sz w:val="22"/>
          <w:szCs w:val="22"/>
          <w:u w:val="none"/>
          <w:shd w:fill="auto" w:val="clear"/>
        </w:rPr>
        <w:t>.</w:t>
      </w:r>
    </w:p>
    <w:p>
      <w:pPr>
        <w:pStyle w:val="Normal"/>
        <w:spacing w:lineRule="auto" w:line="360"/>
        <w:jc w:val="both"/>
        <w:rPr/>
      </w:pPr>
      <w:r>
        <w:rPr>
          <w:rFonts w:eastAsia="Arial" w:cs="Arial" w:ascii="Arial" w:hAnsi="Arial"/>
          <w:b/>
          <w:bCs/>
          <w:color w:val="000000"/>
          <w:sz w:val="22"/>
          <w:szCs w:val="22"/>
          <w:u w:val="none"/>
          <w:shd w:fill="auto" w:val="clear"/>
        </w:rPr>
        <w:t>23.2</w:t>
      </w:r>
      <w:r>
        <w:rPr>
          <w:rFonts w:eastAsia="Arial" w:cs="Arial" w:ascii="Arial" w:hAnsi="Arial"/>
          <w:color w:val="000000"/>
          <w:sz w:val="22"/>
          <w:szCs w:val="22"/>
          <w:u w:val="none"/>
          <w:shd w:fill="auto" w:val="clear"/>
        </w:rPr>
        <w:t xml:space="preserve"> Com fulcro na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Lei nº 14.133, de 2021</w:t>
      </w:r>
      <w:r>
        <w:rPr>
          <w:rFonts w:eastAsia="Arial" w:cs="Arial" w:ascii="Arial" w:hAnsi="Arial"/>
          <w:color w:val="000000"/>
          <w:sz w:val="22"/>
          <w:szCs w:val="22"/>
          <w:u w:val="none"/>
          <w:shd w:fill="auto" w:val="clear"/>
        </w:rPr>
        <w:t>, a Admin</w:t>
      </w:r>
      <w:r>
        <w:rPr>
          <w:rFonts w:eastAsia="Arial" w:cs="Arial" w:ascii="Arial" w:hAnsi="Arial"/>
          <w:color w:val="000000"/>
          <w:sz w:val="22"/>
          <w:szCs w:val="22"/>
          <w:shd w:fill="auto" w:val="clear"/>
        </w:rPr>
        <w:t xml:space="preserve">istração poderá, garantida a prévia defesa, aplicar aos licitantes e/ou adjudicatários as seguintes sanções, sem prejuízo das responsabilidades civil e criminal: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advertência;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multa;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impedimento de licitar e contratar 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23.3 </w:t>
      </w:r>
      <w:r>
        <w:rPr>
          <w:rFonts w:eastAsia="Arial" w:cs="Arial" w:ascii="Arial" w:hAnsi="Arial"/>
          <w:color w:val="000000"/>
          <w:sz w:val="22"/>
          <w:szCs w:val="22"/>
          <w:shd w:fill="auto" w:val="clear"/>
        </w:rPr>
        <w:t>Na aplicação das sanções serão considerados: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 natureza e a gravidade da infração cometida.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as peculiaridades do caso concreto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as circunstâncias agravantes ou atenuantes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os danos que dela provierem para a Administração Pública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a implantação ou o aperfeiçoamento de programa de integridade, conforme normas e orientações dos órgãos de controle.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23.4</w:t>
      </w:r>
      <w:r>
        <w:rPr>
          <w:rFonts w:eastAsia="Arial" w:cs="Arial" w:ascii="Arial" w:hAnsi="Arial"/>
          <w:color w:val="000000"/>
          <w:sz w:val="22"/>
          <w:szCs w:val="22"/>
          <w:shd w:fill="auto" w:val="clear"/>
        </w:rPr>
        <w:t xml:space="preserve"> A multa será recolhida em percentual de 0,5% a 30% incidente sobre o valor do contrato licitado, recolhida no prazo máximo de 30 (trinta) dias, a contar da comunicação oficial. </w:t>
      </w:r>
    </w:p>
    <w:p>
      <w:pPr>
        <w:pStyle w:val="Normal"/>
        <w:spacing w:lineRule="auto" w:line="360"/>
        <w:jc w:val="both"/>
        <w:rPr>
          <w:rFonts w:ascii="Arial" w:hAnsi="Arial"/>
          <w:sz w:val="22"/>
          <w:szCs w:val="22"/>
        </w:rPr>
      </w:pPr>
      <w:bookmarkStart w:id="6" w:name="_46r0co2_Copia_1"/>
      <w:bookmarkEnd w:id="6"/>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0,5% a 15% do valor do contrato licitado.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15% a 30% do valor do contrato licitado.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23.5 </w:t>
      </w:r>
      <w:r>
        <w:rPr>
          <w:rFonts w:eastAsia="Arial" w:cs="Arial" w:ascii="Arial" w:hAnsi="Arial"/>
          <w:color w:val="000000"/>
          <w:sz w:val="22"/>
          <w:szCs w:val="22"/>
          <w:shd w:fill="auto" w:val="clear"/>
        </w:rPr>
        <w:t>As sanções de advertência, impedimento de licitar e contratar e declaração de inidoneidade para licitar ou contratar poderão ser aplicadas, cumulativamente ou não, à penalidade de multa.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23.6</w:t>
      </w:r>
      <w:r>
        <w:rPr>
          <w:rFonts w:eastAsia="Arial" w:cs="Arial" w:ascii="Arial" w:hAnsi="Arial"/>
          <w:color w:val="000000"/>
          <w:sz w:val="22"/>
          <w:szCs w:val="22"/>
          <w:shd w:fill="auto" w:val="clear"/>
        </w:rPr>
        <w:t xml:space="preserve"> Na aplicação da sanção de multa será facultada a defesa do interessado no prazo de 15 (quinze) dias úteis, contado da data de sua intimação.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23.7</w:t>
      </w:r>
      <w:r>
        <w:rPr>
          <w:rFonts w:eastAsia="Arial" w:cs="Arial" w:ascii="Arial" w:hAnsi="Arial"/>
          <w:color w:val="000000"/>
          <w:sz w:val="22"/>
          <w:szCs w:val="22"/>
          <w:shd w:fill="auto" w:val="clear"/>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360"/>
        <w:jc w:val="both"/>
        <w:rPr/>
      </w:pPr>
      <w:r>
        <w:rPr>
          <w:rFonts w:eastAsia="Arial" w:cs="Arial" w:ascii="Arial" w:hAnsi="Arial"/>
          <w:b/>
          <w:bCs/>
          <w:color w:val="000000"/>
          <w:sz w:val="22"/>
          <w:szCs w:val="22"/>
          <w:shd w:fill="auto" w:val="clear"/>
        </w:rPr>
        <w:t>23.8</w:t>
      </w:r>
      <w:r>
        <w:rPr>
          <w:rFonts w:eastAsia="Arial" w:cs="Arial" w:ascii="Arial" w:hAnsi="Arial"/>
          <w:color w:val="000000"/>
          <w:sz w:val="22"/>
          <w:szCs w:val="22"/>
          <w:shd w:fill="auto" w:val="clear"/>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bem como pelas infrações administrativas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que justifiquem a imposição de penalidade mais grave que a sanção de impedimento de licitar e contratar, cuja duração observ</w:t>
      </w:r>
      <w:r>
        <w:rPr>
          <w:rFonts w:eastAsia="Arial" w:cs="Arial" w:ascii="Arial" w:hAnsi="Arial"/>
          <w:color w:val="000000"/>
          <w:sz w:val="22"/>
          <w:szCs w:val="22"/>
          <w:u w:val="none"/>
          <w:shd w:fill="auto" w:val="clear"/>
        </w:rPr>
        <w:t xml:space="preserve">ará o prazo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156, §5º, da Lei n.º 14.133/2021</w:t>
      </w:r>
      <w:r>
        <w:rPr>
          <w:rFonts w:eastAsia="Arial" w:cs="Arial" w:ascii="Arial" w:hAnsi="Arial"/>
          <w:color w:val="000000"/>
          <w:sz w:val="22"/>
          <w:szCs w:val="22"/>
          <w:u w:val="none"/>
          <w:shd w:fill="auto" w:val="clear"/>
        </w:rPr>
        <w:t>.</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23.9</w:t>
      </w:r>
      <w:r>
        <w:rPr>
          <w:rFonts w:eastAsia="Arial" w:cs="Arial" w:ascii="Arial" w:hAnsi="Arial"/>
          <w:color w:val="000000"/>
          <w:sz w:val="22"/>
          <w:szCs w:val="22"/>
          <w:shd w:fill="auto" w:val="clear"/>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23.10</w:t>
      </w:r>
      <w:r>
        <w:rPr>
          <w:rFonts w:eastAsia="Arial" w:cs="Arial" w:ascii="Arial" w:hAnsi="Arial"/>
          <w:color w:val="000000"/>
          <w:sz w:val="22"/>
          <w:szCs w:val="22"/>
          <w:shd w:fill="auto" w:val="clear"/>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23.11</w:t>
      </w:r>
      <w:r>
        <w:rPr>
          <w:rFonts w:eastAsia="Arial" w:cs="Arial" w:ascii="Arial" w:hAnsi="Arial"/>
          <w:color w:val="000000"/>
          <w:sz w:val="22"/>
          <w:szCs w:val="22"/>
          <w:shd w:fill="auto" w:val="clea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23.12</w:t>
      </w:r>
      <w:r>
        <w:rPr>
          <w:rFonts w:eastAsia="Arial" w:cs="Arial" w:ascii="Arial" w:hAnsi="Arial"/>
          <w:color w:val="000000"/>
          <w:sz w:val="22"/>
          <w:szCs w:val="22"/>
          <w:shd w:fill="auto" w:val="clea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23.13</w:t>
      </w:r>
      <w:r>
        <w:rPr>
          <w:rFonts w:eastAsia="Arial" w:cs="Arial" w:ascii="Arial" w:hAnsi="Arial"/>
          <w:color w:val="000000"/>
          <w:sz w:val="22"/>
          <w:szCs w:val="22"/>
          <w:shd w:fill="auto" w:val="clear"/>
        </w:rPr>
        <w:t xml:space="preserve"> O recurso e o pedido de reconsideração terão efeito suspensivo do ato ou da decisão recorrida até que sobrevenha decisão final da autoridade competente.</w:t>
      </w:r>
    </w:p>
    <w:p>
      <w:pPr>
        <w:pStyle w:val="Normal"/>
        <w:tabs>
          <w:tab w:val="clear" w:pos="408"/>
          <w:tab w:val="left" w:pos="1134" w:leader="none"/>
        </w:tabs>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23.14 </w:t>
      </w:r>
      <w:r>
        <w:rPr>
          <w:rFonts w:eastAsia="Arial" w:cs="Arial" w:ascii="Arial" w:hAnsi="Arial"/>
          <w:b w:val="false"/>
          <w:bCs w:val="false"/>
          <w:color w:val="000000"/>
          <w:sz w:val="22"/>
          <w:szCs w:val="22"/>
          <w:shd w:fill="auto" w:val="clear"/>
        </w:rPr>
        <w:t>A aplicação das sanções previstas neste edital não exclui, em hipótese alguma, a obrigação de reparação integral dos danos causados.</w:t>
      </w:r>
    </w:p>
    <w:p>
      <w:pPr>
        <w:pStyle w:val="Normal"/>
        <w:tabs>
          <w:tab w:val="clear" w:pos="408"/>
          <w:tab w:val="left" w:pos="1134" w:leader="none"/>
        </w:tabs>
        <w:spacing w:lineRule="auto" w:line="360"/>
        <w:jc w:val="both"/>
        <w:rPr>
          <w:rFonts w:ascii="Arial" w:hAnsi="Arial" w:eastAsia="Arial" w:cs="Arial"/>
          <w:b w:val="false"/>
          <w:bCs w:val="false"/>
          <w:sz w:val="22"/>
          <w:szCs w:val="22"/>
          <w:shd w:fill="auto" w:val="clear"/>
        </w:rPr>
      </w:pPr>
      <w:r>
        <w:rPr>
          <w:rFonts w:eastAsia="Arial" w:cs="Arial" w:ascii="Arial" w:hAnsi="Arial"/>
          <w:b w:val="false"/>
          <w:bCs w:val="false"/>
          <w:sz w:val="22"/>
          <w:szCs w:val="22"/>
          <w:shd w:fill="auto" w:val="clear"/>
        </w:rPr>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 DOS PEDIDOS DE ESCLARECIMENTOS E IMPUGNAÇÕES </w:t>
      </w:r>
    </w:p>
    <w:p>
      <w:pPr>
        <w:pStyle w:val="Normal"/>
        <w:spacing w:lineRule="auto" w:line="360"/>
        <w:jc w:val="both"/>
        <w:rPr/>
      </w:pPr>
      <w:r>
        <w:rPr>
          <w:rFonts w:cs="Arial" w:ascii="Arial" w:hAnsi="Arial"/>
          <w:b/>
          <w:color w:val="000000"/>
          <w:sz w:val="22"/>
          <w:szCs w:val="22"/>
          <w:shd w:fill="auto" w:val="clear"/>
        </w:rPr>
        <w:t xml:space="preserve">24.1 </w:t>
      </w:r>
      <w:r>
        <w:rPr>
          <w:rFonts w:cs="Arial" w:ascii="Arial" w:hAnsi="Arial"/>
          <w:color w:val="000000"/>
          <w:sz w:val="22"/>
          <w:szCs w:val="22"/>
          <w:shd w:fill="auto" w:val="clear"/>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7">
        <w:r>
          <w:rPr>
            <w:rStyle w:val="LinkdaInternet"/>
            <w:rFonts w:cs="Arial" w:ascii="Arial" w:hAnsi="Arial"/>
            <w:color w:val="000000"/>
            <w:sz w:val="22"/>
            <w:szCs w:val="22"/>
            <w:shd w:fill="auto" w:val="clear"/>
          </w:rPr>
          <w:t>www.portaldecompraspublicas.com.br</w:t>
        </w:r>
      </w:hyperlink>
      <w:r>
        <w:rPr>
          <w:rFonts w:cs="Arial" w:ascii="Arial" w:hAnsi="Arial"/>
          <w:color w:val="000000"/>
          <w:sz w:val="22"/>
          <w:szCs w:val="22"/>
          <w:shd w:fill="auto" w:val="clear"/>
        </w:rPr>
        <w:t>.</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24.2 </w:t>
      </w:r>
      <w:r>
        <w:rPr>
          <w:rFonts w:cs="Arial" w:ascii="Arial" w:hAnsi="Arial"/>
          <w:color w:val="000000"/>
          <w:sz w:val="22"/>
          <w:szCs w:val="22"/>
          <w:shd w:fill="auto" w:val="clear"/>
        </w:rPr>
        <w:t>Os arquivos encaminhados deverão estar em PDF do tipo “pesquisável” e assinados pelo representante legal da empresa.</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24.3 </w:t>
      </w:r>
      <w:r>
        <w:rPr>
          <w:rFonts w:cs="Arial" w:ascii="Arial" w:hAnsi="Arial"/>
          <w:color w:val="000000"/>
          <w:sz w:val="22"/>
          <w:szCs w:val="22"/>
          <w:shd w:fill="auto" w:val="clear"/>
        </w:rPr>
        <w:t>As impugnações e pedidos de esclarecimentos não suspendem os prazos previstos no certame, salvo quando se amolda ao art. 55, parágrafo 1º, da Lei nº 14.133/2021.</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24.3.1 </w:t>
      </w:r>
      <w:r>
        <w:rPr>
          <w:rFonts w:cs="Arial" w:ascii="Arial" w:hAnsi="Arial"/>
          <w:color w:val="000000"/>
          <w:sz w:val="22"/>
          <w:szCs w:val="22"/>
          <w:shd w:fill="auto" w:val="clear"/>
        </w:rPr>
        <w:t>A concessão de efeito suspensivo à impugnação é medida excepcional e deverá ser motivada pelo Pregoeiro, nos autos do processo de licitação.</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24.4 </w:t>
      </w:r>
      <w:r>
        <w:rPr>
          <w:rFonts w:cs="Arial" w:ascii="Arial" w:hAnsi="Arial"/>
          <w:color w:val="000000"/>
          <w:sz w:val="22"/>
          <w:szCs w:val="22"/>
          <w:shd w:fill="auto" w:val="clear"/>
        </w:rPr>
        <w:t xml:space="preserve">As dúvidas a serem esclarecidas por telefone serão somente aquelas de caráter estritamente informal, no telefone (51) </w:t>
      </w:r>
      <w:r>
        <w:rPr>
          <w:rFonts w:eastAsia="Times New Roman" w:cs="Arial" w:ascii="Arial" w:hAnsi="Arial"/>
          <w:color w:val="000000"/>
          <w:sz w:val="22"/>
          <w:szCs w:val="22"/>
          <w:shd w:fill="auto" w:val="clear"/>
          <w:lang w:eastAsia="zh-CN"/>
        </w:rPr>
        <w:t>3718-2301.</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24.5 </w:t>
      </w:r>
      <w:r>
        <w:rPr>
          <w:rFonts w:cs="Arial" w:ascii="Arial" w:hAnsi="Arial"/>
          <w:color w:val="000000"/>
          <w:sz w:val="22"/>
          <w:szCs w:val="22"/>
          <w:shd w:fill="auto" w:val="clear"/>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24.6 </w:t>
      </w:r>
      <w:r>
        <w:rPr>
          <w:rFonts w:cs="Arial" w:ascii="Arial" w:hAnsi="Arial"/>
          <w:color w:val="000000"/>
          <w:sz w:val="22"/>
          <w:szCs w:val="22"/>
          <w:shd w:fill="auto" w:val="clear"/>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360"/>
        <w:jc w:val="both"/>
        <w:rPr>
          <w:rFonts w:ascii="Arial" w:hAnsi="Arial"/>
          <w:sz w:val="22"/>
          <w:szCs w:val="22"/>
        </w:rPr>
      </w:pPr>
      <w:r>
        <w:rPr>
          <w:rFonts w:cs="Arial" w:ascii="Arial" w:hAnsi="Arial"/>
          <w:b/>
          <w:color w:val="000000"/>
          <w:sz w:val="22"/>
          <w:szCs w:val="22"/>
          <w:shd w:fill="auto" w:val="clear"/>
        </w:rPr>
        <w:t>25. DAS DISPOSIÇÕES GERAIS</w:t>
      </w:r>
    </w:p>
    <w:p>
      <w:pPr>
        <w:pStyle w:val="Normal"/>
        <w:tabs>
          <w:tab w:val="clear" w:pos="408"/>
          <w:tab w:val="left" w:pos="1134" w:leader="none"/>
        </w:tabs>
        <w:spacing w:lineRule="auto" w:line="360"/>
        <w:jc w:val="both"/>
        <w:rPr>
          <w:rFonts w:ascii="Arial" w:hAnsi="Arial"/>
          <w:sz w:val="22"/>
          <w:szCs w:val="22"/>
        </w:rPr>
      </w:pPr>
      <w:r>
        <w:rPr>
          <w:rFonts w:cs="Arial" w:ascii="Arial" w:hAnsi="Arial"/>
          <w:b/>
          <w:color w:val="000000"/>
          <w:sz w:val="22"/>
          <w:szCs w:val="22"/>
          <w:shd w:fill="auto" w:val="clear"/>
        </w:rPr>
        <w:t xml:space="preserve">25.1. </w:t>
      </w:r>
      <w:r>
        <w:rPr>
          <w:rFonts w:cs="Arial" w:ascii="Arial" w:hAnsi="Arial"/>
          <w:color w:val="000000"/>
          <w:sz w:val="22"/>
          <w:szCs w:val="22"/>
          <w:shd w:fill="auto" w:val="clear"/>
        </w:rPr>
        <w:t>Após a apresentação da proposta, não caberá desistência, salvo por motivo justo decorrente de fato superveniente e aceito pelo pregoeiro.</w:t>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shd w:fill="auto" w:val="clear"/>
        </w:rPr>
        <w:t>25.2</w:t>
      </w:r>
      <w:r>
        <w:rPr>
          <w:rFonts w:cs="Arial" w:ascii="Arial" w:hAnsi="Arial"/>
          <w:color w:val="000000"/>
          <w:sz w:val="22"/>
          <w:szCs w:val="22"/>
          <w:shd w:fill="auto" w:val="clear"/>
        </w:rPr>
        <w:t xml:space="preserve"> A Administração tem a prerrogativa de fiscalizar o cumprimento satisfatório do objeto do presente edital, por meio de agente designado para tal função, conforme o disposto na Lei nº 14.133/2021.</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color w:val="000000"/>
          <w:sz w:val="22"/>
          <w:szCs w:val="22"/>
          <w:shd w:fill="auto" w:val="clear"/>
        </w:rPr>
        <w:t xml:space="preserve">25.3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facultada a realização de licitação específica para a aquisição pretendida, desde que devidamente motivada.</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25.4</w:t>
      </w:r>
      <w:r>
        <w:rPr>
          <w:rFonts w:cs="Arial" w:ascii="Arial" w:hAnsi="Arial"/>
          <w:color w:val="000000"/>
          <w:sz w:val="22"/>
          <w:szCs w:val="22"/>
          <w:shd w:fill="auto" w:val="clea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lineRule="auto" w:line="360" w:before="0" w:after="0"/>
        <w:ind w:left="567" w:right="0" w:hanging="567"/>
        <w:jc w:val="both"/>
        <w:rPr>
          <w:rFonts w:ascii="Arial" w:hAnsi="Arial"/>
          <w:sz w:val="22"/>
          <w:szCs w:val="22"/>
        </w:rPr>
      </w:pPr>
      <w:r>
        <w:rPr>
          <w:rFonts w:cs="Arial" w:ascii="Arial" w:hAnsi="Arial"/>
          <w:b/>
          <w:bCs/>
          <w:color w:val="000000"/>
          <w:sz w:val="22"/>
          <w:szCs w:val="22"/>
          <w:shd w:fill="auto" w:val="clear"/>
        </w:rPr>
        <w:t>25.5</w:t>
      </w:r>
      <w:r>
        <w:rPr>
          <w:rFonts w:cs="Arial" w:ascii="Arial" w:hAnsi="Arial"/>
          <w:color w:val="000000"/>
          <w:sz w:val="22"/>
          <w:szCs w:val="22"/>
          <w:shd w:fill="auto" w:val="clear"/>
        </w:rPr>
        <w:t xml:space="preserve"> A homologação do resultado desta licitação não implicará direito à contratação.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25.6</w:t>
      </w:r>
      <w:r>
        <w:rPr>
          <w:rFonts w:cs="Arial" w:ascii="Arial" w:hAnsi="Arial"/>
          <w:color w:val="000000"/>
          <w:sz w:val="22"/>
          <w:szCs w:val="22"/>
          <w:shd w:fill="auto" w:val="clea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25.7</w:t>
      </w:r>
      <w:r>
        <w:rPr>
          <w:rFonts w:cs="Arial" w:ascii="Arial" w:hAnsi="Arial"/>
          <w:color w:val="000000"/>
          <w:sz w:val="22"/>
          <w:szCs w:val="22"/>
          <w:shd w:fill="auto" w:val="clea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shd w:fill="auto" w:val="clear"/>
        </w:rPr>
        <w:t>25.8</w:t>
      </w:r>
      <w:r>
        <w:rPr>
          <w:rFonts w:cs="Arial" w:ascii="Arial" w:hAnsi="Arial"/>
          <w:color w:val="000000"/>
          <w:sz w:val="22"/>
          <w:szCs w:val="22"/>
          <w:shd w:fill="auto" w:val="clear"/>
        </w:rPr>
        <w:t xml:space="preserve"> Na contagem dos prazos estabelecidos neste Edital e seus Anexos, excluir-se-á o dia do início e incluir-se-á o do vencimento, e só se iniciam e vencem os prazos em dias de expediente na Administração.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25.9.</w:t>
      </w:r>
      <w:r>
        <w:rPr>
          <w:rFonts w:cs="Arial" w:ascii="Arial" w:hAnsi="Arial"/>
          <w:color w:val="000000"/>
          <w:sz w:val="22"/>
          <w:szCs w:val="22"/>
          <w:shd w:fill="auto" w:val="clear"/>
        </w:rPr>
        <w:t xml:space="preserve">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25.10.</w:t>
      </w:r>
      <w:r>
        <w:rPr>
          <w:rFonts w:cs="Arial" w:ascii="Arial" w:hAnsi="Arial"/>
          <w:color w:val="000000"/>
          <w:sz w:val="22"/>
          <w:szCs w:val="22"/>
          <w:shd w:fill="auto" w:val="clear"/>
        </w:rPr>
        <w:t xml:space="preserve"> Em caso de divergência entre disposições deste Edital e de seus anexos ou demais peças que compõem o processo, prevalecerá as deste Edital.</w:t>
      </w:r>
    </w:p>
    <w:p>
      <w:pPr>
        <w:pStyle w:val="Nivel2"/>
        <w:numPr>
          <w:ilvl w:val="0"/>
          <w:numId w:val="0"/>
        </w:numPr>
        <w:spacing w:lineRule="auto" w:line="360" w:before="0" w:after="0"/>
        <w:ind w:left="0" w:right="0" w:hanging="0"/>
        <w:jc w:val="both"/>
        <w:rPr>
          <w:rFonts w:ascii="Arial" w:hAnsi="Arial"/>
          <w:sz w:val="22"/>
          <w:szCs w:val="22"/>
        </w:rPr>
      </w:pPr>
      <w:r>
        <w:rPr>
          <w:rFonts w:eastAsia="Arial" w:cs="Arial" w:ascii="Arial" w:hAnsi="Arial"/>
          <w:b/>
          <w:bCs/>
          <w:sz w:val="22"/>
          <w:szCs w:val="22"/>
          <w:shd w:fill="auto" w:val="clear"/>
        </w:rPr>
        <w:t>25.11.</w:t>
      </w:r>
      <w:r>
        <w:rPr>
          <w:rFonts w:eastAsia="Arial" w:cs="Arial" w:ascii="Arial" w:hAnsi="Arial"/>
          <w:sz w:val="22"/>
          <w:szCs w:val="22"/>
          <w:shd w:fill="auto" w:val="clear"/>
        </w:rPr>
        <w:t xml:space="preserve"> </w:t>
      </w:r>
      <w:r>
        <w:rPr>
          <w:rFonts w:eastAsia="Arial" w:cs="Arial" w:ascii="Arial" w:hAnsi="Arial"/>
          <w:b w:val="false"/>
          <w:bCs w:val="false"/>
          <w:sz w:val="22"/>
          <w:szCs w:val="22"/>
          <w:shd w:fill="auto" w:val="clear"/>
        </w:rPr>
        <w:t>Fica eleito o Foro da Comarca de Vera Cruz – RS para dirimir quaisquer litígios oriundos da licitação e da ata de registro de preços e/ou contrato dela decorrente, com expressa renúncia a outro qualquer, por mais privilegiado que seja.</w:t>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shd w:fill="auto" w:val="clear"/>
        </w:rPr>
        <w:t xml:space="preserve">Vera Cruz/RS, </w:t>
      </w:r>
      <w:r>
        <w:rPr>
          <w:rFonts w:cs="Arial" w:ascii="Arial" w:hAnsi="Arial"/>
          <w:color w:val="000000"/>
          <w:sz w:val="22"/>
          <w:szCs w:val="22"/>
          <w:shd w:fill="auto" w:val="clear"/>
        </w:rPr>
        <w:fldChar w:fldCharType="begin" w:fldLock="true"/>
      </w:r>
      <w:r>
        <w:rPr>
          <w:sz w:val="22"/>
          <w:shd w:fill="auto" w:val="clear"/>
          <w:szCs w:val="22"/>
          <w:rFonts w:cs="Arial" w:ascii="Arial" w:hAnsi="Arial"/>
          <w:color w:val="000000"/>
        </w:rPr>
        <w:instrText xml:space="preserve"> DATE \@"d' de 'MMMM' de 'yyyy"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8 de julho de 2025</w:t>
      </w:r>
      <w:r>
        <w:rPr>
          <w:sz w:val="22"/>
          <w:shd w:fill="auto" w:val="clear"/>
          <w:szCs w:val="22"/>
          <w:rFonts w:cs="Arial" w:ascii="Arial" w:hAnsi="Arial"/>
          <w:color w:val="000000"/>
        </w:rPr>
        <w:fldChar w:fldCharType="end"/>
      </w:r>
      <w:r>
        <w:rPr>
          <w:rFonts w:cs="Arial" w:ascii="Arial" w:hAnsi="Arial"/>
          <w:color w:val="000000"/>
          <w:sz w:val="22"/>
          <w:szCs w:val="22"/>
          <w:shd w:fill="auto" w:val="clear"/>
        </w:rPr>
        <w:t>.</w:t>
      </w:r>
    </w:p>
    <w:p>
      <w:pPr>
        <w:pStyle w:val="Normal"/>
        <w:tabs>
          <w:tab w:val="clear" w:pos="408"/>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rPr>
        <w:t>GILSON ADRIANO BECKER</w:t>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rPr>
        <w:t>Prefeito Municipal</w:t>
      </w:r>
    </w:p>
    <w:p>
      <w:pPr>
        <w:pStyle w:val="Itemdoedital"/>
        <w:numPr>
          <w:ilvl w:val="0"/>
          <w:numId w:val="2"/>
        </w:numPr>
        <w:spacing w:lineRule="auto" w:line="360" w:before="0" w:after="0"/>
        <w:ind w:left="0" w:right="0" w:hanging="0"/>
        <w:jc w:val="center"/>
        <w:rPr>
          <w:rFonts w:ascii="Arial" w:hAnsi="Arial"/>
          <w:sz w:val="22"/>
          <w:szCs w:val="22"/>
        </w:rPr>
      </w:pPr>
      <w:r>
        <w:rPr>
          <w:sz w:val="22"/>
          <w:szCs w:val="22"/>
          <w:shd w:fill="auto" w:val="clear"/>
        </w:rPr>
        <w:t>ANEXO I – TERMO DE REFERÊNCIA</w:t>
      </w:r>
    </w:p>
    <w:p>
      <w:pPr>
        <w:pStyle w:val="LO-normal1"/>
        <w:numPr>
          <w:ilvl w:val="0"/>
          <w:numId w:val="2"/>
        </w:numPr>
        <w:spacing w:lineRule="auto" w:line="360"/>
        <w:jc w:val="center"/>
        <w:rPr>
          <w:rFonts w:ascii="Arial" w:hAnsi="Arial"/>
          <w:sz w:val="22"/>
          <w:szCs w:val="22"/>
        </w:rPr>
      </w:pPr>
      <w:r>
        <w:rPr>
          <w:rFonts w:eastAsia="Arial" w:cs="Arial" w:ascii="Arial" w:hAnsi="Arial"/>
          <w:b/>
          <w:color w:val="000000"/>
          <w:sz w:val="22"/>
          <w:szCs w:val="22"/>
          <w:shd w:fill="auto" w:val="clear"/>
        </w:rPr>
        <w:t xml:space="preserve">Art.6°, XXIII e Art.40, § 1º, da Lei 14.133/21 </w:t>
      </w:r>
    </w:p>
    <w:p>
      <w:pPr>
        <w:pStyle w:val="LO-normal1"/>
        <w:numPr>
          <w:ilvl w:val="0"/>
          <w:numId w:val="2"/>
        </w:numPr>
        <w:spacing w:lineRule="auto" w:line="360"/>
        <w:jc w:val="center"/>
        <w:rPr>
          <w:rFonts w:ascii="Arial" w:hAnsi="Arial"/>
          <w:sz w:val="22"/>
          <w:szCs w:val="22"/>
        </w:rPr>
      </w:pPr>
      <w:r>
        <w:rPr>
          <w:rFonts w:eastAsia="Arial" w:cs="Arial" w:ascii="Arial" w:hAnsi="Arial"/>
          <w:b/>
          <w:color w:val="000000"/>
          <w:sz w:val="22"/>
          <w:szCs w:val="22"/>
          <w:shd w:fill="auto" w:val="clear"/>
        </w:rPr>
        <w:t>Município de Vera Cruz / RS</w:t>
      </w:r>
    </w:p>
    <w:p>
      <w:pPr>
        <w:pStyle w:val="LO-normal1"/>
        <w:numPr>
          <w:ilvl w:val="0"/>
          <w:numId w:val="2"/>
        </w:numPr>
        <w:spacing w:lineRule="auto" w:line="360"/>
        <w:jc w:val="center"/>
        <w:rPr>
          <w:rFonts w:ascii="Arial" w:hAnsi="Arial"/>
          <w:sz w:val="22"/>
          <w:szCs w:val="22"/>
        </w:rPr>
      </w:pPr>
      <w:r>
        <w:rPr>
          <w:rFonts w:ascii="Arial" w:hAnsi="Arial"/>
          <w:sz w:val="22"/>
          <w:szCs w:val="22"/>
        </w:rPr>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Arial" w:hAnsi="Arial" w:cs="Arial"/>
          <w:b/>
          <w:sz w:val="22"/>
          <w:szCs w:val="22"/>
        </w:rPr>
      </w:pPr>
      <w:r>
        <w:rPr>
          <w:rFonts w:cs="Arial" w:ascii="Arial" w:hAnsi="Arial"/>
          <w:b/>
          <w:sz w:val="22"/>
          <w:szCs w:val="22"/>
        </w:rPr>
        <w:t>TERMO DE REFERÊNCIA</w:t>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cs="Times New Roman"/>
          <w:sz w:val="22"/>
          <w:szCs w:val="22"/>
        </w:rPr>
      </w:pPr>
      <w:r>
        <w:rPr>
          <w:rFonts w:cs="Times New Roman" w:ascii="Arial" w:hAnsi="Arial"/>
          <w:sz w:val="22"/>
          <w:szCs w:val="22"/>
        </w:rPr>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cs="Times New Roman" w:ascii="Arial" w:hAnsi="Arial"/>
          <w:b/>
          <w:bCs/>
          <w:sz w:val="22"/>
          <w:szCs w:val="22"/>
        </w:rPr>
        <w:t>PROCESSO ADMINISTRATIVO Nº</w:t>
      </w:r>
      <w:r>
        <w:rPr>
          <w:rFonts w:cs="Times New Roman" w:ascii="Arial" w:hAnsi="Arial"/>
          <w:b/>
          <w:bCs/>
          <w:sz w:val="22"/>
          <w:szCs w:val="22"/>
          <w:shd w:fill="auto" w:val="clear"/>
        </w:rPr>
        <w:t xml:space="preserve"> 5931</w:t>
      </w:r>
      <w:r>
        <w:rPr>
          <w:rFonts w:cs="Times New Roman" w:ascii="Arial" w:hAnsi="Arial"/>
          <w:b/>
          <w:bCs/>
          <w:sz w:val="22"/>
          <w:szCs w:val="22"/>
        </w:rPr>
        <w:t>/2025</w:t>
      </w:r>
    </w:p>
    <w:p>
      <w:pPr>
        <w:pStyle w:val="Corpodotexto"/>
        <w:numPr>
          <w:ilvl w:val="0"/>
          <w:numId w:val="2"/>
        </w:numPr>
        <w:spacing w:lineRule="auto" w:line="360" w:before="0" w:after="0"/>
        <w:jc w:val="both"/>
        <w:rPr>
          <w:rFonts w:ascii="Arial" w:hAnsi="Arial"/>
          <w:sz w:val="22"/>
          <w:szCs w:val="22"/>
        </w:rPr>
      </w:pPr>
      <w:r>
        <w:rPr>
          <w:rFonts w:cs="Arial" w:ascii="Arial" w:hAnsi="Arial"/>
          <w:sz w:val="22"/>
          <w:szCs w:val="22"/>
        </w:rPr>
        <w:t>Município de Vera Cruz / RS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Secretaria Municipal de Administração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Secretaria Municipal de Saúde</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Secretaria Municipal de Obras, Saneamento e Trânsito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 xml:space="preserve">Secretaria Municipal de Desenvolvimento Rural </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Secretaria Municipal de Educação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Secretaria Municipal de Desenvolvimento Social</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Secretaria Municipal de Cultura, Esporte e Lazer</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 xml:space="preserve">Objeto da contratação: Prestação de serviço para manutenção de máquinas da frota veículos e equipamentos pesados do Município de Vera Cruz. </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b/>
          <w:bCs/>
          <w:sz w:val="22"/>
          <w:szCs w:val="22"/>
        </w:rPr>
      </w:pPr>
      <w:r>
        <w:rPr>
          <w:rFonts w:cs="Arial" w:ascii="Arial" w:hAnsi="Arial"/>
          <w:b/>
          <w:bCs/>
          <w:sz w:val="22"/>
          <w:szCs w:val="22"/>
        </w:rPr>
        <w:t>1. DEFINIÇÃO DO OBJETO</w:t>
      </w:r>
    </w:p>
    <w:p>
      <w:pPr>
        <w:pStyle w:val="Corpodotexto"/>
        <w:numPr>
          <w:ilvl w:val="0"/>
          <w:numId w:val="2"/>
        </w:numPr>
        <w:spacing w:lineRule="auto" w:line="360" w:before="0" w:after="26"/>
        <w:jc w:val="both"/>
        <w:rPr/>
      </w:pPr>
      <w:r>
        <w:rPr>
          <w:rStyle w:val="Strong"/>
          <w:rFonts w:eastAsia="Times New Roman" w:cs="Arial" w:ascii="Arial" w:hAnsi="Arial"/>
          <w:b w:val="false"/>
          <w:bCs w:val="false"/>
          <w:color w:val="000000"/>
          <w:sz w:val="22"/>
          <w:szCs w:val="22"/>
          <w:lang w:val="pt-BR" w:eastAsia="zh-CN" w:bidi="ar-SA"/>
        </w:rPr>
        <w:t>O objeto da presente licitação é o Registro de Preços para a prestação de serviços de chapeamento, pintura, aplicação de películas de proteção solar conforme a legislação vigente do CONTRAN, e serviço de tornearia e usinagem de peças dos veículos e equipamentos pesados pertencentes às Secretarias Municipais.</w:t>
      </w:r>
    </w:p>
    <w:p>
      <w:pPr>
        <w:pStyle w:val="Corpodotexto"/>
        <w:numPr>
          <w:ilvl w:val="0"/>
          <w:numId w:val="2"/>
        </w:numPr>
        <w:spacing w:lineRule="auto" w:line="360"/>
        <w:jc w:val="both"/>
        <w:rPr>
          <w:rFonts w:ascii="Arial" w:hAnsi="Arial" w:cs="Arial"/>
          <w:sz w:val="22"/>
          <w:szCs w:val="22"/>
        </w:rPr>
      </w:pPr>
      <w:r>
        <w:rPr>
          <w:rFonts w:cs="Arial" w:ascii="Arial" w:hAnsi="Arial"/>
          <w:sz w:val="22"/>
          <w:szCs w:val="22"/>
        </w:rPr>
        <w:t>As especificações dos itens, quantidades estimadas e preços de referência são especificações da tabela abaixo e compreendem o estipulado no ETP – Estudo Técnico Preliminar:</w:t>
      </w:r>
    </w:p>
    <w:tbl>
      <w:tblPr>
        <w:tblW w:w="5000" w:type="pct"/>
        <w:jc w:val="left"/>
        <w:tblInd w:w="55" w:type="dxa"/>
        <w:tblLayout w:type="fixed"/>
        <w:tblCellMar>
          <w:top w:w="55" w:type="dxa"/>
          <w:left w:w="55" w:type="dxa"/>
          <w:bottom w:w="55" w:type="dxa"/>
          <w:right w:w="55" w:type="dxa"/>
        </w:tblCellMar>
      </w:tblPr>
      <w:tblGrid>
        <w:gridCol w:w="499"/>
        <w:gridCol w:w="770"/>
        <w:gridCol w:w="3605"/>
        <w:gridCol w:w="1200"/>
        <w:gridCol w:w="1125"/>
        <w:gridCol w:w="1238"/>
        <w:gridCol w:w="1200"/>
      </w:tblGrid>
      <w:tr>
        <w:trPr/>
        <w:tc>
          <w:tcPr>
            <w:tcW w:w="499"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Item</w:t>
            </w:r>
          </w:p>
        </w:tc>
        <w:tc>
          <w:tcPr>
            <w:tcW w:w="770"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Código</w:t>
            </w:r>
          </w:p>
        </w:tc>
        <w:tc>
          <w:tcPr>
            <w:tcW w:w="3605"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Produto - Descrição</w:t>
            </w:r>
          </w:p>
        </w:tc>
        <w:tc>
          <w:tcPr>
            <w:tcW w:w="1200"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Unidade</w:t>
            </w:r>
          </w:p>
        </w:tc>
        <w:tc>
          <w:tcPr>
            <w:tcW w:w="1125"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Quantidade</w:t>
            </w:r>
          </w:p>
        </w:tc>
        <w:tc>
          <w:tcPr>
            <w:tcW w:w="1238"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Média</w:t>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Valor Total</w:t>
            </w:r>
          </w:p>
        </w:tc>
      </w:tr>
      <w:tr>
        <w:trPr/>
        <w:tc>
          <w:tcPr>
            <w:tcW w:w="4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1.0</w:t>
            </w:r>
          </w:p>
        </w:tc>
        <w:tc>
          <w:tcPr>
            <w:tcW w:w="77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178772.0</w:t>
            </w:r>
          </w:p>
        </w:tc>
        <w:tc>
          <w:tcPr>
            <w:tcW w:w="360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LANTERNAGEM - VEICULOS PESADOS</w:t>
            </w:r>
          </w:p>
        </w:tc>
        <w:tc>
          <w:tcPr>
            <w:tcW w:w="120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HORA</w:t>
            </w:r>
          </w:p>
        </w:tc>
        <w:tc>
          <w:tcPr>
            <w:tcW w:w="112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500</w:t>
            </w:r>
          </w:p>
        </w:tc>
        <w:tc>
          <w:tcPr>
            <w:tcW w:w="1238"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R$ 118,00</w:t>
            </w:r>
          </w:p>
        </w:tc>
        <w:tc>
          <w:tcPr>
            <w:tcW w:w="120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R$ 55.345,00</w:t>
            </w:r>
          </w:p>
        </w:tc>
      </w:tr>
      <w:tr>
        <w:trPr/>
        <w:tc>
          <w:tcPr>
            <w:tcW w:w="4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2.0</w:t>
            </w:r>
          </w:p>
        </w:tc>
        <w:tc>
          <w:tcPr>
            <w:tcW w:w="77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178773.0</w:t>
            </w:r>
          </w:p>
        </w:tc>
        <w:tc>
          <w:tcPr>
            <w:tcW w:w="360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LANTERNAGEM VEÍCULOS LEVES</w:t>
            </w:r>
          </w:p>
        </w:tc>
        <w:tc>
          <w:tcPr>
            <w:tcW w:w="120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HORA</w:t>
            </w:r>
          </w:p>
        </w:tc>
        <w:tc>
          <w:tcPr>
            <w:tcW w:w="112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600</w:t>
            </w:r>
          </w:p>
        </w:tc>
        <w:tc>
          <w:tcPr>
            <w:tcW w:w="1238"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R$ 118,00</w:t>
            </w:r>
          </w:p>
        </w:tc>
        <w:tc>
          <w:tcPr>
            <w:tcW w:w="120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R$ 62.414,00</w:t>
            </w:r>
          </w:p>
        </w:tc>
      </w:tr>
      <w:tr>
        <w:trPr/>
        <w:tc>
          <w:tcPr>
            <w:tcW w:w="4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3.0</w:t>
            </w:r>
          </w:p>
        </w:tc>
        <w:tc>
          <w:tcPr>
            <w:tcW w:w="77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176508.0</w:t>
            </w:r>
          </w:p>
        </w:tc>
        <w:tc>
          <w:tcPr>
            <w:tcW w:w="360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SERVIÇO DE TORNEARIA E USINAGEM.</w:t>
            </w:r>
          </w:p>
        </w:tc>
        <w:tc>
          <w:tcPr>
            <w:tcW w:w="120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HORA</w:t>
            </w:r>
          </w:p>
        </w:tc>
        <w:tc>
          <w:tcPr>
            <w:tcW w:w="112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500</w:t>
            </w:r>
          </w:p>
        </w:tc>
        <w:tc>
          <w:tcPr>
            <w:tcW w:w="1238"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R$ 144,67</w:t>
            </w:r>
          </w:p>
        </w:tc>
        <w:tc>
          <w:tcPr>
            <w:tcW w:w="120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140"/>
              <w:jc w:val="center"/>
              <w:rPr>
                <w:rFonts w:ascii="Arial" w:hAnsi="Arial" w:cs="Arial"/>
                <w:sz w:val="18"/>
                <w:szCs w:val="18"/>
              </w:rPr>
            </w:pPr>
            <w:r>
              <w:rPr>
                <w:rFonts w:cs="Arial" w:ascii="Arial" w:hAnsi="Arial"/>
                <w:sz w:val="18"/>
                <w:szCs w:val="18"/>
              </w:rPr>
              <w:t>R$ 71.945,00</w:t>
            </w:r>
          </w:p>
        </w:tc>
      </w:tr>
      <w:tr>
        <w:trPr/>
        <w:tc>
          <w:tcPr>
            <w:tcW w:w="499" w:type="dxa"/>
            <w:tcBorders>
              <w:left w:val="single" w:sz="4" w:space="0" w:color="000000"/>
              <w:bottom w:val="single" w:sz="4" w:space="0" w:color="000000"/>
            </w:tcBorders>
            <w:vAlign w:val="center"/>
          </w:tcPr>
          <w:p>
            <w:pPr>
              <w:pStyle w:val="Contedodatabela"/>
              <w:widowControl w:val="false"/>
              <w:numPr>
                <w:ilvl w:val="0"/>
                <w:numId w:val="2"/>
              </w:numPr>
              <w:spacing w:lineRule="auto" w:line="360"/>
              <w:jc w:val="center"/>
              <w:rPr>
                <w:rFonts w:ascii="Arial" w:hAnsi="Arial" w:cs="Arial"/>
                <w:color w:val="000000"/>
                <w:sz w:val="18"/>
                <w:szCs w:val="18"/>
              </w:rPr>
            </w:pPr>
            <w:r>
              <w:rPr>
                <w:rFonts w:cs="Arial" w:ascii="Arial" w:hAnsi="Arial"/>
                <w:color w:val="000000"/>
                <w:sz w:val="18"/>
                <w:szCs w:val="18"/>
              </w:rPr>
              <w:t>4</w:t>
            </w:r>
          </w:p>
        </w:tc>
        <w:tc>
          <w:tcPr>
            <w:tcW w:w="770" w:type="dxa"/>
            <w:tcBorders>
              <w:left w:val="single" w:sz="4" w:space="0" w:color="000000"/>
              <w:bottom w:val="single" w:sz="4" w:space="0" w:color="000000"/>
            </w:tcBorders>
            <w:vAlign w:val="center"/>
          </w:tcPr>
          <w:p>
            <w:pPr>
              <w:pStyle w:val="Contedodatabela"/>
              <w:widowControl w:val="false"/>
              <w:numPr>
                <w:ilvl w:val="0"/>
                <w:numId w:val="2"/>
              </w:numPr>
              <w:spacing w:lineRule="auto" w:line="360"/>
              <w:jc w:val="center"/>
              <w:rPr>
                <w:rFonts w:ascii="Arial" w:hAnsi="Arial" w:cs="Arial"/>
                <w:color w:val="000000"/>
                <w:sz w:val="18"/>
                <w:szCs w:val="18"/>
              </w:rPr>
            </w:pPr>
            <w:r>
              <w:rPr>
                <w:rFonts w:cs="Arial" w:ascii="Arial" w:hAnsi="Arial"/>
                <w:color w:val="000000"/>
                <w:sz w:val="18"/>
                <w:szCs w:val="18"/>
              </w:rPr>
              <w:t>188785</w:t>
            </w:r>
          </w:p>
        </w:tc>
        <w:tc>
          <w:tcPr>
            <w:tcW w:w="3605" w:type="dxa"/>
            <w:tcBorders>
              <w:left w:val="single" w:sz="4" w:space="0" w:color="000000"/>
              <w:bottom w:val="single" w:sz="4" w:space="0" w:color="000000"/>
            </w:tcBorders>
            <w:vAlign w:val="center"/>
          </w:tcPr>
          <w:p>
            <w:pPr>
              <w:pStyle w:val="Contedodatabela"/>
              <w:widowControl w:val="false"/>
              <w:numPr>
                <w:ilvl w:val="0"/>
                <w:numId w:val="2"/>
              </w:numPr>
              <w:spacing w:lineRule="auto" w:line="360"/>
              <w:jc w:val="center"/>
              <w:rPr>
                <w:rFonts w:ascii="Arial" w:hAnsi="Arial" w:cs="Arial"/>
                <w:color w:val="000000"/>
                <w:sz w:val="18"/>
                <w:szCs w:val="18"/>
              </w:rPr>
            </w:pPr>
            <w:r>
              <w:rPr>
                <w:rFonts w:cs="Arial" w:ascii="Arial" w:hAnsi="Arial"/>
                <w:color w:val="000000"/>
                <w:sz w:val="18"/>
                <w:szCs w:val="18"/>
              </w:rPr>
              <w:t>APLICAÇÃO DE PELÍCULA DE PROTEÇÃO SOLAR VEICULAR, COM FORNECIMENTO DO MATERIAL E MÃO DE OBRA, CONFORME DEMANDA, EM VEÍCULOS LEVES E PESADOS DA FROTA MUNICIPAL. MEDIÇÃO POR METRO QUADRADO DE PELÍCULA APLICADA, OBEDECENDO À LEGISLAÇÃO VIGENTE QUANTO AO GRAU DE TRANSPARÊNCIA.</w:t>
            </w:r>
          </w:p>
        </w:tc>
        <w:tc>
          <w:tcPr>
            <w:tcW w:w="1200" w:type="dxa"/>
            <w:tcBorders>
              <w:left w:val="single" w:sz="4" w:space="0" w:color="000000"/>
              <w:bottom w:val="single" w:sz="4" w:space="0" w:color="000000"/>
            </w:tcBorders>
            <w:vAlign w:val="center"/>
          </w:tcPr>
          <w:p>
            <w:pPr>
              <w:pStyle w:val="Contedodatabela"/>
              <w:widowControl w:val="false"/>
              <w:numPr>
                <w:ilvl w:val="0"/>
                <w:numId w:val="2"/>
              </w:numPr>
              <w:spacing w:lineRule="auto" w:line="360"/>
              <w:jc w:val="center"/>
              <w:rPr>
                <w:rFonts w:ascii="Arial" w:hAnsi="Arial" w:cs="Arial"/>
                <w:color w:val="000000"/>
                <w:sz w:val="18"/>
                <w:szCs w:val="18"/>
              </w:rPr>
            </w:pPr>
            <w:r>
              <w:rPr>
                <w:rFonts w:cs="Arial" w:ascii="Arial" w:hAnsi="Arial"/>
                <w:color w:val="000000"/>
                <w:sz w:val="18"/>
                <w:szCs w:val="18"/>
              </w:rPr>
              <w:t>METRO QUADRADO</w:t>
            </w:r>
          </w:p>
        </w:tc>
        <w:tc>
          <w:tcPr>
            <w:tcW w:w="1125" w:type="dxa"/>
            <w:tcBorders>
              <w:left w:val="single" w:sz="4" w:space="0" w:color="000000"/>
              <w:bottom w:val="single" w:sz="4" w:space="0" w:color="000000"/>
            </w:tcBorders>
            <w:vAlign w:val="center"/>
          </w:tcPr>
          <w:p>
            <w:pPr>
              <w:pStyle w:val="Contedodatabela"/>
              <w:widowControl w:val="false"/>
              <w:numPr>
                <w:ilvl w:val="0"/>
                <w:numId w:val="2"/>
              </w:numPr>
              <w:spacing w:lineRule="auto" w:line="360"/>
              <w:jc w:val="center"/>
              <w:rPr>
                <w:rFonts w:ascii="Arial" w:hAnsi="Arial" w:cs="Arial"/>
                <w:color w:val="000000"/>
                <w:sz w:val="18"/>
                <w:szCs w:val="18"/>
              </w:rPr>
            </w:pPr>
            <w:r>
              <w:rPr>
                <w:rFonts w:cs="Arial" w:ascii="Arial" w:hAnsi="Arial"/>
                <w:color w:val="000000"/>
                <w:sz w:val="18"/>
                <w:szCs w:val="18"/>
              </w:rPr>
              <w:t>300</w:t>
            </w:r>
          </w:p>
        </w:tc>
        <w:tc>
          <w:tcPr>
            <w:tcW w:w="1238" w:type="dxa"/>
            <w:tcBorders>
              <w:left w:val="single" w:sz="4" w:space="0" w:color="000000"/>
              <w:bottom w:val="single" w:sz="4" w:space="0" w:color="000000"/>
            </w:tcBorders>
            <w:vAlign w:val="center"/>
          </w:tcPr>
          <w:p>
            <w:pPr>
              <w:pStyle w:val="Contedodatabela"/>
              <w:widowControl w:val="false"/>
              <w:numPr>
                <w:ilvl w:val="0"/>
                <w:numId w:val="2"/>
              </w:numPr>
              <w:spacing w:lineRule="auto" w:line="360"/>
              <w:jc w:val="center"/>
              <w:rPr>
                <w:rFonts w:ascii="Arial" w:hAnsi="Arial" w:cs="Arial"/>
                <w:color w:val="000000"/>
                <w:sz w:val="18"/>
                <w:szCs w:val="18"/>
              </w:rPr>
            </w:pPr>
            <w:r>
              <w:rPr>
                <w:rFonts w:cs="Arial" w:ascii="Arial" w:hAnsi="Arial"/>
                <w:color w:val="000000"/>
                <w:sz w:val="18"/>
                <w:szCs w:val="18"/>
              </w:rPr>
              <w:t>R$ 129,67</w:t>
            </w:r>
          </w:p>
        </w:tc>
        <w:tc>
          <w:tcPr>
            <w:tcW w:w="1200" w:type="dxa"/>
            <w:tcBorders>
              <w:left w:val="single" w:sz="4" w:space="0" w:color="000000"/>
              <w:bottom w:val="single" w:sz="4" w:space="0" w:color="000000"/>
              <w:right w:val="single" w:sz="4" w:space="0" w:color="000000"/>
            </w:tcBorders>
            <w:vAlign w:val="center"/>
          </w:tcPr>
          <w:p>
            <w:pPr>
              <w:pStyle w:val="Contedodatabela"/>
              <w:widowControl w:val="false"/>
              <w:numPr>
                <w:ilvl w:val="0"/>
                <w:numId w:val="2"/>
              </w:numPr>
              <w:spacing w:lineRule="auto" w:line="360"/>
              <w:jc w:val="center"/>
              <w:rPr>
                <w:rFonts w:ascii="Arial" w:hAnsi="Arial" w:cs="Arial"/>
                <w:color w:val="000000"/>
                <w:sz w:val="18"/>
                <w:szCs w:val="18"/>
              </w:rPr>
            </w:pPr>
            <w:r>
              <w:rPr>
                <w:rFonts w:cs="Arial" w:ascii="Arial" w:hAnsi="Arial"/>
                <w:color w:val="000000"/>
                <w:sz w:val="18"/>
                <w:szCs w:val="18"/>
              </w:rPr>
              <w:t>R$ 38.901,00</w:t>
            </w:r>
          </w:p>
        </w:tc>
      </w:tr>
      <w:tr>
        <w:trPr/>
        <w:tc>
          <w:tcPr>
            <w:tcW w:w="7199" w:type="dxa"/>
            <w:gridSpan w:val="5"/>
            <w:tcBorders>
              <w:left w:val="single" w:sz="4" w:space="0" w:color="000000"/>
              <w:bottom w:val="single" w:sz="4" w:space="0" w:color="000000"/>
            </w:tcBorders>
            <w:vAlign w:val="center"/>
          </w:tcPr>
          <w:p>
            <w:pPr>
              <w:pStyle w:val="Contedodatabela"/>
              <w:widowControl w:val="false"/>
              <w:numPr>
                <w:ilvl w:val="0"/>
                <w:numId w:val="2"/>
              </w:numPr>
              <w:spacing w:lineRule="auto" w:line="360"/>
              <w:jc w:val="center"/>
              <w:rPr>
                <w:rFonts w:ascii="Arial" w:hAnsi="Arial" w:cs="Arial"/>
                <w:b/>
                <w:sz w:val="18"/>
                <w:szCs w:val="18"/>
              </w:rPr>
            </w:pPr>
            <w:r>
              <w:rPr>
                <w:rFonts w:cs="Arial" w:ascii="Arial" w:hAnsi="Arial"/>
                <w:b/>
                <w:sz w:val="18"/>
                <w:szCs w:val="18"/>
              </w:rPr>
              <w:t>Total Estimado</w:t>
            </w:r>
          </w:p>
        </w:tc>
        <w:tc>
          <w:tcPr>
            <w:tcW w:w="2438" w:type="dxa"/>
            <w:gridSpan w:val="2"/>
            <w:tcBorders>
              <w:left w:val="single" w:sz="4" w:space="0" w:color="000000"/>
              <w:bottom w:val="single" w:sz="4" w:space="0" w:color="000000"/>
              <w:right w:val="single" w:sz="4" w:space="0" w:color="000000"/>
            </w:tcBorders>
            <w:vAlign w:val="center"/>
          </w:tcPr>
          <w:p>
            <w:pPr>
              <w:pStyle w:val="Contedodatabela"/>
              <w:widowControl w:val="false"/>
              <w:numPr>
                <w:ilvl w:val="0"/>
                <w:numId w:val="2"/>
              </w:numPr>
              <w:spacing w:lineRule="auto" w:line="360"/>
              <w:jc w:val="center"/>
              <w:rPr>
                <w:rFonts w:ascii="Arial" w:hAnsi="Arial" w:cs="Arial"/>
                <w:b/>
                <w:sz w:val="18"/>
                <w:szCs w:val="18"/>
              </w:rPr>
            </w:pPr>
            <w:r>
              <w:rPr>
                <w:rFonts w:cs="Arial" w:ascii="Arial" w:hAnsi="Arial"/>
                <w:b/>
                <w:sz w:val="18"/>
                <w:szCs w:val="18"/>
              </w:rPr>
              <w:t>R$ 228.605,00</w:t>
            </w:r>
          </w:p>
        </w:tc>
      </w:tr>
    </w:tbl>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pPr>
      <w:r>
        <w:rPr>
          <w:rStyle w:val="Strong"/>
          <w:rFonts w:cs="Arial" w:ascii="Arial" w:hAnsi="Arial"/>
          <w:sz w:val="22"/>
          <w:szCs w:val="22"/>
        </w:rPr>
        <w:t>2. FUNDAMENTAÇÃO DA CONTRATAÇÃO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A presente contratação tem como fundamento o Estudo Técnico Preliminar elaborado pelo Setor de Almoxarifado, o qual demonstra a necessidade de assegurar a continuidade e a eficiência dos serviços públicos prestados pelo Município, por meio da manutenção adequada dos veículos e equipamentos pesados que compõem a frota municipal.</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Esses veículos e equipamentos são empregados diariamente em atividades de natureza essencial, tais como a manutenção de vias urbanas e rurais, a execução de obras de infraestrutura, a limpeza de canais, o transporte de materiais, bem como no atendimento a pacientes do Sistema Único de Saúde (SUS), a pessoas inscritas no Cadastro Único (CadÚnico), ao Conselho Tutelar e a outros serviços operacionais sob responsabilidade do Município.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Considerando o uso intensivo e as condições severas de operação a que esses bens são submetidos, é comum a necessidade de intervenções técnicas, tanto preventivas quanto corretivas. Diante desse contexto, torna-se imprescindível a contratação de empresa especializada, tendo em vista a complexidade dos serviços de manutenção, que englobam chapeamento, pintura, ajustes de peças, aplicação de película de proteção solar veicular e demais intervenções técnicas que possam advir do uso contínuo dos veículos e equipamentos.</w:t>
      </w:r>
    </w:p>
    <w:p>
      <w:pPr>
        <w:pStyle w:val="Corpodotexto"/>
        <w:numPr>
          <w:ilvl w:val="0"/>
          <w:numId w:val="2"/>
        </w:numPr>
        <w:spacing w:lineRule="auto" w:line="360" w:before="0" w:after="0"/>
        <w:jc w:val="both"/>
        <w:rPr>
          <w:rStyle w:val="Strong"/>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pPr>
      <w:r>
        <w:rPr>
          <w:rStyle w:val="Strong"/>
          <w:rFonts w:cs="Arial" w:ascii="Arial" w:hAnsi="Arial"/>
          <w:sz w:val="22"/>
          <w:szCs w:val="22"/>
        </w:rPr>
        <w:t>3. DESCRIÇÃO DA SOLUÇÃO COMO UM TODO</w:t>
      </w:r>
    </w:p>
    <w:p>
      <w:pPr>
        <w:pStyle w:val="Corpodotexto"/>
        <w:numPr>
          <w:ilvl w:val="0"/>
          <w:numId w:val="2"/>
        </w:numPr>
        <w:spacing w:lineRule="auto" w:line="360" w:before="0" w:after="0"/>
        <w:jc w:val="both"/>
        <w:rPr>
          <w:rFonts w:ascii="Arial" w:hAnsi="Arial"/>
          <w:sz w:val="22"/>
          <w:szCs w:val="22"/>
        </w:rPr>
      </w:pPr>
      <w:r>
        <w:rPr>
          <w:rFonts w:eastAsia="Times New Roman" w:cs="Arial" w:ascii="Arial" w:hAnsi="Arial"/>
          <w:color w:val="000000"/>
          <w:sz w:val="22"/>
          <w:szCs w:val="22"/>
          <w:lang w:val="pt-BR" w:eastAsia="zh-CN" w:bidi="ar-SA"/>
        </w:rPr>
        <w:t>A solução almejada consiste na contratação de empresa especializada na prestação de serviços de chapeamento, pintura, lanternagem, funilaria, bem como serviços de tornearia e usinagem de peças,  e ainda a aplicação de pelicula de proteção solar nos veículos e equipamentos pesados pertencentes às diversas Secretarias Municipais.</w:t>
      </w:r>
    </w:p>
    <w:p>
      <w:pPr>
        <w:pStyle w:val="Corpodotexto"/>
        <w:numPr>
          <w:ilvl w:val="0"/>
          <w:numId w:val="2"/>
        </w:numPr>
        <w:tabs>
          <w:tab w:val="clear" w:pos="408"/>
          <w:tab w:val="left" w:pos="0" w:leader="none"/>
        </w:tabs>
        <w:spacing w:lineRule="auto" w:line="360" w:before="0" w:after="0"/>
        <w:ind w:left="0" w:right="0" w:hanging="0"/>
        <w:jc w:val="both"/>
        <w:rPr>
          <w:rFonts w:ascii="Arial" w:hAnsi="Arial" w:cs="Arial"/>
          <w:sz w:val="22"/>
          <w:szCs w:val="22"/>
        </w:rPr>
      </w:pPr>
      <w:r>
        <w:rPr>
          <w:rFonts w:cs="Arial" w:ascii="Arial" w:hAnsi="Arial"/>
          <w:sz w:val="22"/>
          <w:szCs w:val="22"/>
        </w:rPr>
        <w:t>O objeto da contratação abrange, de forma ampla e integrada, a execução de serviços técnicos especializados, com o fornecimento de mão de obra qualificada, ferramentas, equipamentos e insumos necessários, destinados à recuperação, correção e recondicionamento de componentes mecânicos e estruturais da frota municipal. Trata-se de uma medida essencial para garantir o pleno funcionamento dos veículos e equipamentos, contribuindo para a continuidade e eficiência dos serviços públicos.</w:t>
      </w:r>
    </w:p>
    <w:p>
      <w:pPr>
        <w:pStyle w:val="Corpodotexto"/>
        <w:numPr>
          <w:ilvl w:val="0"/>
          <w:numId w:val="2"/>
        </w:numPr>
        <w:spacing w:lineRule="auto" w:line="360" w:before="0" w:after="0"/>
        <w:jc w:val="both"/>
        <w:rPr>
          <w:rFonts w:ascii="Arial" w:hAnsi="Arial"/>
          <w:sz w:val="22"/>
          <w:szCs w:val="22"/>
        </w:rPr>
      </w:pPr>
      <w:r>
        <w:rPr>
          <w:rFonts w:cs="Arial" w:ascii="Arial" w:hAnsi="Arial"/>
          <w:sz w:val="22"/>
          <w:szCs w:val="22"/>
        </w:rPr>
        <w:t>O valor do serviço deverá ser cotado por hora de trabalho, e no caso da aplicação de peliculas por metro quadrado, devendo contemplar, de forma integral, todos os custos envolvidos na execução, incluindo a mão de obra, a utilização de ferramentas e equipamentos, bem como todos os insumos e materiais necessários à adequada prestação dos serviços.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Entre os principais serviços que deverão ser prestados, destacam-se:</w:t>
      </w:r>
    </w:p>
    <w:p>
      <w:pPr>
        <w:pStyle w:val="Corpodotexto"/>
        <w:numPr>
          <w:ilvl w:val="0"/>
          <w:numId w:val="2"/>
        </w:numPr>
        <w:tabs>
          <w:tab w:val="clear" w:pos="408"/>
          <w:tab w:val="left" w:pos="0" w:leader="none"/>
        </w:tabs>
        <w:spacing w:lineRule="auto" w:line="360" w:before="0" w:after="0"/>
        <w:ind w:left="709" w:right="0" w:hanging="283"/>
        <w:jc w:val="both"/>
        <w:rPr>
          <w:rFonts w:ascii="Arial" w:hAnsi="Arial" w:cs="Arial"/>
          <w:sz w:val="22"/>
          <w:szCs w:val="22"/>
        </w:rPr>
      </w:pPr>
      <w:r>
        <w:rPr>
          <w:rFonts w:cs="Arial" w:ascii="Arial" w:hAnsi="Arial"/>
          <w:sz w:val="22"/>
          <w:szCs w:val="22"/>
        </w:rPr>
        <w:t>Pintura automotiva completa ou parcial, com preparação de superfície e aplicação de verniz protetivo;</w:t>
      </w:r>
    </w:p>
    <w:p>
      <w:pPr>
        <w:pStyle w:val="Corpodotexto"/>
        <w:numPr>
          <w:ilvl w:val="0"/>
          <w:numId w:val="2"/>
        </w:numPr>
        <w:tabs>
          <w:tab w:val="clear" w:pos="408"/>
          <w:tab w:val="left" w:pos="0" w:leader="none"/>
        </w:tabs>
        <w:spacing w:lineRule="auto" w:line="360" w:before="0" w:after="0"/>
        <w:ind w:left="709" w:right="0" w:hanging="283"/>
        <w:jc w:val="both"/>
        <w:rPr>
          <w:rFonts w:ascii="Arial" w:hAnsi="Arial" w:cs="Arial"/>
          <w:sz w:val="22"/>
          <w:szCs w:val="22"/>
        </w:rPr>
      </w:pPr>
      <w:r>
        <w:rPr>
          <w:rFonts w:cs="Arial" w:ascii="Arial" w:hAnsi="Arial"/>
          <w:sz w:val="22"/>
          <w:szCs w:val="22"/>
        </w:rPr>
        <w:t>Serviços de chapeamento e lanternagem, incluindo desamassamento, substituição e reparo de partes danificadas;</w:t>
      </w:r>
    </w:p>
    <w:p>
      <w:pPr>
        <w:pStyle w:val="Corpodotexto"/>
        <w:numPr>
          <w:ilvl w:val="0"/>
          <w:numId w:val="2"/>
        </w:numPr>
        <w:tabs>
          <w:tab w:val="clear" w:pos="408"/>
          <w:tab w:val="left" w:pos="0" w:leader="none"/>
        </w:tabs>
        <w:spacing w:lineRule="auto" w:line="360" w:before="0" w:after="0"/>
        <w:ind w:left="709" w:right="0" w:hanging="283"/>
        <w:jc w:val="both"/>
        <w:rPr>
          <w:rFonts w:ascii="Arial" w:hAnsi="Arial" w:cs="Arial"/>
          <w:sz w:val="22"/>
          <w:szCs w:val="22"/>
        </w:rPr>
      </w:pPr>
      <w:r>
        <w:rPr>
          <w:rFonts w:cs="Arial" w:ascii="Arial" w:hAnsi="Arial"/>
          <w:sz w:val="22"/>
          <w:szCs w:val="22"/>
        </w:rPr>
        <w:t>Funilaria com correção de danos estruturais, alinhamento e soldagem;</w:t>
      </w:r>
    </w:p>
    <w:p>
      <w:pPr>
        <w:pStyle w:val="Corpodotexto"/>
        <w:numPr>
          <w:ilvl w:val="0"/>
          <w:numId w:val="2"/>
        </w:numPr>
        <w:tabs>
          <w:tab w:val="clear" w:pos="408"/>
          <w:tab w:val="left" w:pos="0" w:leader="none"/>
        </w:tabs>
        <w:spacing w:lineRule="auto" w:line="360" w:before="0" w:after="0"/>
        <w:ind w:left="709" w:right="0" w:hanging="283"/>
        <w:jc w:val="both"/>
        <w:rPr>
          <w:rFonts w:ascii="Arial" w:hAnsi="Arial" w:cs="Arial"/>
          <w:sz w:val="22"/>
          <w:szCs w:val="22"/>
        </w:rPr>
      </w:pPr>
      <w:r>
        <w:rPr>
          <w:rFonts w:cs="Arial" w:ascii="Arial" w:hAnsi="Arial"/>
          <w:sz w:val="22"/>
          <w:szCs w:val="22"/>
        </w:rPr>
        <w:t>Tornearia e usinagem de peças, com confecção, ajuste e recuperação de componentes metálicos e eixos;</w:t>
      </w:r>
    </w:p>
    <w:p>
      <w:pPr>
        <w:pStyle w:val="Corpodotexto"/>
        <w:numPr>
          <w:ilvl w:val="0"/>
          <w:numId w:val="2"/>
        </w:numPr>
        <w:tabs>
          <w:tab w:val="clear" w:pos="408"/>
          <w:tab w:val="left" w:pos="0" w:leader="none"/>
        </w:tabs>
        <w:spacing w:lineRule="auto" w:line="360" w:before="0" w:after="0"/>
        <w:ind w:left="709" w:right="0" w:hanging="283"/>
        <w:jc w:val="both"/>
        <w:rPr>
          <w:rFonts w:ascii="Arial" w:hAnsi="Arial" w:cs="Arial"/>
          <w:sz w:val="22"/>
          <w:szCs w:val="22"/>
        </w:rPr>
      </w:pPr>
      <w:r>
        <w:rPr>
          <w:rFonts w:cs="Arial" w:ascii="Arial" w:hAnsi="Arial"/>
          <w:sz w:val="22"/>
          <w:szCs w:val="22"/>
        </w:rPr>
        <w:t>Recuperação e recondicionamento de partes móveis e estruturais, com garantia de desempenho e durabilidade;</w:t>
      </w:r>
    </w:p>
    <w:p>
      <w:pPr>
        <w:pStyle w:val="Corpodotexto"/>
        <w:numPr>
          <w:ilvl w:val="0"/>
          <w:numId w:val="2"/>
        </w:numPr>
        <w:tabs>
          <w:tab w:val="clear" w:pos="408"/>
          <w:tab w:val="left" w:pos="0" w:leader="none"/>
        </w:tabs>
        <w:spacing w:lineRule="auto" w:line="360" w:before="0" w:after="0"/>
        <w:ind w:left="709" w:right="0" w:hanging="283"/>
        <w:jc w:val="both"/>
        <w:rPr>
          <w:rFonts w:ascii="Arial" w:hAnsi="Arial" w:cs="Arial"/>
          <w:sz w:val="22"/>
          <w:szCs w:val="22"/>
        </w:rPr>
      </w:pPr>
      <w:r>
        <w:rPr>
          <w:rFonts w:cs="Arial" w:ascii="Arial" w:hAnsi="Arial"/>
          <w:sz w:val="22"/>
          <w:szCs w:val="22"/>
        </w:rPr>
        <w:t>Serviços de acabamento e polimento, visando à preservação estética e funcional dos equipamentos.</w:t>
      </w:r>
    </w:p>
    <w:p>
      <w:pPr>
        <w:pStyle w:val="Corpodotexto"/>
        <w:numPr>
          <w:ilvl w:val="0"/>
          <w:numId w:val="2"/>
        </w:numPr>
        <w:tabs>
          <w:tab w:val="clear" w:pos="408"/>
          <w:tab w:val="left" w:pos="0" w:leader="none"/>
        </w:tabs>
        <w:spacing w:lineRule="auto" w:line="360" w:before="0" w:after="0"/>
        <w:ind w:left="709" w:right="0" w:hanging="283"/>
        <w:jc w:val="both"/>
        <w:rPr>
          <w:rFonts w:ascii="Arial" w:hAnsi="Arial" w:cs="Arial"/>
          <w:sz w:val="22"/>
          <w:szCs w:val="22"/>
        </w:rPr>
      </w:pPr>
      <w:r>
        <w:rPr>
          <w:rFonts w:cs="Arial" w:ascii="Arial" w:hAnsi="Arial"/>
          <w:sz w:val="22"/>
          <w:szCs w:val="22"/>
        </w:rPr>
        <w:t>Aplicação de película de proteção solar veicular, com fornecimento do material e mão de obra, conforme demanda, em veículos leves e pesados da frota municipal. Medição por metro quadrado de película aplicada, obedecendo à legislação vigente quanto ao grau de transparência. O valor ofertado deverá incluir, quando necessário, a retirada de películas antigas e a limpeza completa da superfície antes da nova aplicação.</w:t>
      </w:r>
    </w:p>
    <w:p>
      <w:pPr>
        <w:pStyle w:val="Corpodotexto"/>
        <w:numPr>
          <w:ilvl w:val="0"/>
          <w:numId w:val="2"/>
        </w:numPr>
        <w:spacing w:lineRule="auto" w:line="360" w:before="0" w:after="0"/>
        <w:jc w:val="both"/>
        <w:rPr>
          <w:rFonts w:ascii="Arial" w:hAnsi="Arial"/>
          <w:sz w:val="22"/>
          <w:szCs w:val="22"/>
        </w:rPr>
      </w:pPr>
      <w:r>
        <w:rPr>
          <w:rFonts w:cs="Arial" w:ascii="Arial" w:hAnsi="Arial"/>
          <w:sz w:val="22"/>
          <w:szCs w:val="22"/>
        </w:rPr>
        <w:t>A contratação visa atender à demanda contínua por serviços de manutenção corretiva e preventiva, segurança e bem estar do servidor, bem como municipes que utilizam os meios de transporte oriundos do SUS, de modo a preservar a integridade dos bens públicos e assegurar o uso eficiente dos recursos municipais.</w:t>
      </w:r>
    </w:p>
    <w:p>
      <w:pPr>
        <w:pStyle w:val="Corpodotexto"/>
        <w:numPr>
          <w:ilvl w:val="0"/>
          <w:numId w:val="2"/>
        </w:numPr>
        <w:spacing w:lineRule="auto" w:line="360" w:before="0" w:after="0"/>
        <w:jc w:val="both"/>
        <w:rPr>
          <w:rFonts w:ascii="Arial" w:hAnsi="Arial" w:cs="Arial"/>
          <w:b/>
          <w:bCs/>
          <w:sz w:val="22"/>
          <w:szCs w:val="22"/>
        </w:rPr>
      </w:pPr>
      <w:r>
        <w:rPr>
          <w:rFonts w:cs="Arial" w:ascii="Arial" w:hAnsi="Arial"/>
          <w:b/>
          <w:bCs/>
          <w:sz w:val="22"/>
          <w:szCs w:val="22"/>
        </w:rPr>
      </w:r>
    </w:p>
    <w:p>
      <w:pPr>
        <w:pStyle w:val="Corpodotexto"/>
        <w:numPr>
          <w:ilvl w:val="0"/>
          <w:numId w:val="2"/>
        </w:numPr>
        <w:spacing w:lineRule="auto" w:line="360" w:before="0" w:after="0"/>
        <w:jc w:val="both"/>
        <w:rPr>
          <w:rFonts w:ascii="Arial" w:hAnsi="Arial" w:cs="Arial"/>
          <w:b/>
          <w:bCs/>
          <w:sz w:val="22"/>
          <w:szCs w:val="22"/>
        </w:rPr>
      </w:pPr>
      <w:bookmarkStart w:id="7" w:name="art6xxiiid_Copia_1"/>
      <w:bookmarkEnd w:id="7"/>
      <w:r>
        <w:rPr>
          <w:rFonts w:cs="Arial" w:ascii="Arial" w:hAnsi="Arial"/>
          <w:b/>
          <w:bCs/>
          <w:sz w:val="22"/>
          <w:szCs w:val="22"/>
        </w:rPr>
        <w:t>4. REQUISITOS DA CONTRATAÇÃO</w:t>
      </w:r>
    </w:p>
    <w:p>
      <w:pPr>
        <w:pStyle w:val="Normal"/>
        <w:widowControl/>
        <w:numPr>
          <w:ilvl w:val="0"/>
          <w:numId w:val="2"/>
        </w:numPr>
        <w:suppressAutoHyphens w:val="true"/>
        <w:bidi w:val="0"/>
        <w:spacing w:lineRule="auto" w:line="360"/>
        <w:ind w:left="0" w:right="0" w:hanging="0"/>
        <w:jc w:val="both"/>
        <w:rPr/>
      </w:pPr>
      <w:r>
        <w:rPr>
          <w:rFonts w:eastAsia="Times New Roman" w:cs="Arial" w:ascii="Arial" w:hAnsi="Arial"/>
          <w:color w:val="000000"/>
          <w:sz w:val="22"/>
          <w:szCs w:val="22"/>
          <w:lang w:val="pt-BR" w:eastAsia="zh-CN" w:bidi="ar-SA"/>
        </w:rPr>
        <w:t xml:space="preserve">Para a execução dos serviços, os licitantes deverão comprovar que atuam em ramo de atividade compatível com o objeto da contratação, por meio da apresentação da </w:t>
      </w:r>
      <w:r>
        <w:rPr>
          <w:rStyle w:val="Strong"/>
          <w:rFonts w:eastAsia="Times New Roman" w:cs="Arial" w:ascii="Arial" w:hAnsi="Arial"/>
          <w:color w:val="000000"/>
          <w:sz w:val="22"/>
          <w:szCs w:val="22"/>
          <w:lang w:val="pt-BR" w:eastAsia="zh-CN" w:bidi="ar-SA"/>
        </w:rPr>
        <w:t>Classificação Nacional de Atividades Econômicas (CNAE)</w:t>
      </w:r>
      <w:r>
        <w:rPr>
          <w:rFonts w:eastAsia="Times New Roman" w:cs="Arial" w:ascii="Arial" w:hAnsi="Arial"/>
          <w:color w:val="000000"/>
          <w:sz w:val="22"/>
          <w:szCs w:val="22"/>
          <w:lang w:val="pt-BR" w:eastAsia="zh-CN" w:bidi="ar-SA"/>
        </w:rPr>
        <w:t xml:space="preserve"> correspondente, a ser </w:t>
      </w:r>
      <w:r>
        <w:rPr>
          <w:rStyle w:val="Strong"/>
          <w:rFonts w:eastAsia="Times New Roman" w:cs="Arial" w:ascii="Arial" w:hAnsi="Arial"/>
          <w:color w:val="000000"/>
          <w:sz w:val="22"/>
          <w:szCs w:val="22"/>
          <w:lang w:val="pt-BR" w:eastAsia="zh-CN" w:bidi="ar-SA"/>
        </w:rPr>
        <w:t>juntada à proposta</w:t>
      </w:r>
      <w:r>
        <w:rPr>
          <w:rFonts w:eastAsia="Times New Roman" w:cs="Arial" w:ascii="Arial" w:hAnsi="Arial"/>
          <w:color w:val="000000"/>
          <w:sz w:val="22"/>
          <w:szCs w:val="22"/>
          <w:lang w:val="pt-BR" w:eastAsia="zh-CN" w:bidi="ar-SA"/>
        </w:rPr>
        <w:t xml:space="preserve">, devidamente regulamentada e autorizada pelos órgãos competentes. Tal comprovação deverá estar em conformidade com a </w:t>
      </w:r>
      <w:r>
        <w:rPr>
          <w:rStyle w:val="Strong"/>
          <w:rFonts w:eastAsia="Times New Roman" w:cs="Arial" w:ascii="Arial" w:hAnsi="Arial"/>
          <w:color w:val="000000"/>
          <w:sz w:val="22"/>
          <w:szCs w:val="22"/>
          <w:lang w:val="pt-BR" w:eastAsia="zh-CN" w:bidi="ar-SA"/>
        </w:rPr>
        <w:t>legislação vigente</w:t>
      </w:r>
      <w:r>
        <w:rPr>
          <w:rFonts w:eastAsia="Times New Roman" w:cs="Arial" w:ascii="Arial" w:hAnsi="Arial"/>
          <w:color w:val="000000"/>
          <w:sz w:val="22"/>
          <w:szCs w:val="22"/>
          <w:lang w:val="pt-BR" w:eastAsia="zh-CN" w:bidi="ar-SA"/>
        </w:rPr>
        <w:t xml:space="preserve"> e com os </w:t>
      </w:r>
      <w:r>
        <w:rPr>
          <w:rStyle w:val="Strong"/>
          <w:rFonts w:eastAsia="Times New Roman" w:cs="Arial" w:ascii="Arial" w:hAnsi="Arial"/>
          <w:color w:val="000000"/>
          <w:sz w:val="22"/>
          <w:szCs w:val="22"/>
          <w:lang w:val="pt-BR" w:eastAsia="zh-CN" w:bidi="ar-SA"/>
        </w:rPr>
        <w:t>padrões de sustentabilidade</w:t>
      </w:r>
      <w:r>
        <w:rPr>
          <w:rFonts w:eastAsia="Times New Roman" w:cs="Arial" w:ascii="Arial" w:hAnsi="Arial"/>
          <w:color w:val="000000"/>
          <w:sz w:val="22"/>
          <w:szCs w:val="22"/>
          <w:lang w:val="pt-BR" w:eastAsia="zh-CN" w:bidi="ar-SA"/>
        </w:rPr>
        <w:t xml:space="preserve"> previstos neste instrumento convocatório e no futuro </w:t>
      </w:r>
      <w:r>
        <w:rPr>
          <w:rStyle w:val="Strong"/>
          <w:rFonts w:eastAsia="Times New Roman" w:cs="Arial" w:ascii="Arial" w:hAnsi="Arial"/>
          <w:color w:val="000000"/>
          <w:sz w:val="22"/>
          <w:szCs w:val="22"/>
          <w:lang w:val="pt-BR" w:eastAsia="zh-CN" w:bidi="ar-SA"/>
        </w:rPr>
        <w:t>Termo de Referência</w:t>
      </w:r>
      <w:r>
        <w:rPr>
          <w:rFonts w:eastAsia="Times New Roman" w:cs="Arial" w:ascii="Arial" w:hAnsi="Arial"/>
          <w:color w:val="000000"/>
          <w:sz w:val="22"/>
          <w:szCs w:val="22"/>
          <w:lang w:val="pt-BR" w:eastAsia="zh-CN" w:bidi="ar-SA"/>
        </w:rPr>
        <w:t xml:space="preserve">, nos termos dos arts. 62 e 66 da </w:t>
      </w:r>
      <w:r>
        <w:rPr>
          <w:rStyle w:val="Strong"/>
          <w:rFonts w:eastAsia="Times New Roman" w:cs="Arial" w:ascii="Arial" w:hAnsi="Arial"/>
          <w:color w:val="000000"/>
          <w:sz w:val="22"/>
          <w:szCs w:val="22"/>
          <w:lang w:val="pt-BR" w:eastAsia="zh-CN" w:bidi="ar-SA"/>
        </w:rPr>
        <w:t>Lei Federal nº 14.133/2021</w:t>
      </w:r>
      <w:r>
        <w:rPr>
          <w:rFonts w:eastAsia="Times New Roman" w:cs="Arial" w:ascii="Arial" w:hAnsi="Arial"/>
          <w:color w:val="000000"/>
          <w:sz w:val="22"/>
          <w:szCs w:val="22"/>
          <w:lang w:val="pt-BR" w:eastAsia="zh-CN" w:bidi="ar-SA"/>
        </w:rPr>
        <w:t>.</w:t>
      </w:r>
    </w:p>
    <w:p>
      <w:pPr>
        <w:pStyle w:val="Corpodotexto"/>
        <w:numPr>
          <w:ilvl w:val="0"/>
          <w:numId w:val="2"/>
        </w:numPr>
        <w:spacing w:lineRule="auto" w:line="360" w:before="0" w:after="0"/>
        <w:jc w:val="both"/>
        <w:rPr/>
      </w:pPr>
      <w:r>
        <w:rPr>
          <w:rFonts w:eastAsia="Times New Roman" w:cs="Arial" w:ascii="Arial" w:hAnsi="Arial"/>
          <w:color w:val="000000"/>
          <w:sz w:val="22"/>
          <w:szCs w:val="22"/>
          <w:lang w:val="pt-BR" w:eastAsia="zh-CN" w:bidi="ar-SA"/>
        </w:rPr>
        <w:t xml:space="preserve">Será admitida, em </w:t>
      </w:r>
      <w:r>
        <w:rPr>
          <w:rStyle w:val="Strong"/>
          <w:rFonts w:eastAsia="Times New Roman" w:cs="Arial" w:ascii="Arial" w:hAnsi="Arial"/>
          <w:color w:val="000000"/>
          <w:sz w:val="22"/>
          <w:szCs w:val="22"/>
          <w:lang w:val="pt-BR" w:eastAsia="zh-CN" w:bidi="ar-SA"/>
        </w:rPr>
        <w:t>casos específicos e devidamente justificados</w:t>
      </w:r>
      <w:r>
        <w:rPr>
          <w:rFonts w:eastAsia="Times New Roman" w:cs="Arial" w:ascii="Arial" w:hAnsi="Arial"/>
          <w:color w:val="000000"/>
          <w:sz w:val="22"/>
          <w:szCs w:val="22"/>
          <w:lang w:val="pt-BR" w:eastAsia="zh-CN" w:bidi="ar-SA"/>
        </w:rPr>
        <w:t xml:space="preserve">, a </w:t>
      </w:r>
      <w:r>
        <w:rPr>
          <w:rStyle w:val="Strong"/>
          <w:rFonts w:eastAsia="Times New Roman" w:cs="Arial" w:ascii="Arial" w:hAnsi="Arial"/>
          <w:color w:val="000000"/>
          <w:sz w:val="22"/>
          <w:szCs w:val="22"/>
          <w:lang w:val="pt-BR" w:eastAsia="zh-CN" w:bidi="ar-SA"/>
        </w:rPr>
        <w:t>subcontratação parcial dos serviços</w:t>
      </w:r>
      <w:r>
        <w:rPr>
          <w:rFonts w:eastAsia="Times New Roman" w:cs="Arial" w:ascii="Arial" w:hAnsi="Arial"/>
          <w:color w:val="000000"/>
          <w:sz w:val="22"/>
          <w:szCs w:val="22"/>
          <w:lang w:val="pt-BR" w:eastAsia="zh-CN" w:bidi="ar-SA"/>
        </w:rPr>
        <w:t xml:space="preserve">, desde que previamente </w:t>
      </w:r>
      <w:r>
        <w:rPr>
          <w:rStyle w:val="Strong"/>
          <w:rFonts w:eastAsia="Times New Roman" w:cs="Arial" w:ascii="Arial" w:hAnsi="Arial"/>
          <w:color w:val="000000"/>
          <w:sz w:val="22"/>
          <w:szCs w:val="22"/>
          <w:lang w:val="pt-BR" w:eastAsia="zh-CN" w:bidi="ar-SA"/>
        </w:rPr>
        <w:t>autorizada pelo fiscal ou gestor do contrato</w:t>
      </w:r>
      <w:r>
        <w:rPr>
          <w:rFonts w:eastAsia="Times New Roman" w:cs="Arial" w:ascii="Arial" w:hAnsi="Arial"/>
          <w:color w:val="000000"/>
          <w:sz w:val="22"/>
          <w:szCs w:val="22"/>
          <w:lang w:val="pt-BR" w:eastAsia="zh-CN" w:bidi="ar-SA"/>
        </w:rPr>
        <w:t>, observadas as condições estabelecidas neste edital e na legislação aplicável.</w:t>
      </w:r>
    </w:p>
    <w:p>
      <w:pPr>
        <w:pStyle w:val="NormalWeb"/>
        <w:numPr>
          <w:ilvl w:val="0"/>
          <w:numId w:val="2"/>
        </w:numPr>
        <w:spacing w:lineRule="auto" w:line="360" w:before="0" w:after="0"/>
        <w:jc w:val="both"/>
        <w:rPr>
          <w:rFonts w:ascii="Arial" w:hAnsi="Arial" w:cs="Arial"/>
          <w:color w:val="000000"/>
          <w:sz w:val="22"/>
          <w:szCs w:val="22"/>
        </w:rPr>
      </w:pPr>
      <w:r>
        <w:rPr>
          <w:rFonts w:cs="Arial" w:ascii="Arial" w:hAnsi="Arial"/>
          <w:color w:val="000000"/>
          <w:sz w:val="22"/>
          <w:szCs w:val="22"/>
        </w:rPr>
        <w:t>O objeto desta contratação não se enquadra como sendo de bem de luxo.</w:t>
      </w:r>
    </w:p>
    <w:p>
      <w:pPr>
        <w:pStyle w:val="Normal"/>
        <w:numPr>
          <w:ilvl w:val="0"/>
          <w:numId w:val="2"/>
        </w:numPr>
        <w:spacing w:lineRule="auto" w:line="360"/>
        <w:jc w:val="both"/>
        <w:rPr>
          <w:rFonts w:ascii="Arial" w:hAnsi="Arial"/>
          <w:sz w:val="22"/>
          <w:szCs w:val="22"/>
        </w:rPr>
      </w:pPr>
      <w:r>
        <w:rPr>
          <w:rFonts w:cs="Arial" w:ascii="Arial" w:hAnsi="Arial"/>
          <w:color w:val="000000"/>
          <w:sz w:val="22"/>
          <w:szCs w:val="22"/>
        </w:rPr>
        <w:t xml:space="preserve">O prazo de vigência da contratação será de 12 (DOZE) meses, contados da assinatura da Ata de Registo de Preços, na forma do artigo 105 da Lei Nº 14.133/21, </w:t>
      </w:r>
      <w:r>
        <w:rPr>
          <w:rFonts w:cs="Arial" w:ascii="Arial" w:hAnsi="Arial"/>
          <w:b/>
          <w:bCs/>
          <w:color w:val="000000"/>
          <w:sz w:val="22"/>
          <w:szCs w:val="22"/>
        </w:rPr>
        <w:t>com possibilidade de prorrogação de igual período</w:t>
      </w:r>
      <w:r>
        <w:rPr>
          <w:rFonts w:cs="Arial" w:ascii="Arial" w:hAnsi="Arial"/>
          <w:color w:val="000000"/>
          <w:sz w:val="22"/>
          <w:szCs w:val="22"/>
        </w:rPr>
        <w:t>, conforme Artigo 84 da Lei 14133, desde que comprovado o preço vantajoso para a Administração.</w:t>
      </w:r>
    </w:p>
    <w:p>
      <w:pPr>
        <w:pStyle w:val="Normal"/>
        <w:numPr>
          <w:ilvl w:val="0"/>
          <w:numId w:val="2"/>
        </w:numPr>
        <w:spacing w:lineRule="auto" w:line="360"/>
        <w:jc w:val="both"/>
        <w:rPr>
          <w:rFonts w:ascii="Arial" w:hAnsi="Arial" w:cs="Arial"/>
          <w:color w:val="000000"/>
          <w:sz w:val="22"/>
          <w:szCs w:val="22"/>
        </w:rPr>
      </w:pPr>
      <w:r>
        <w:rPr>
          <w:rFonts w:cs="Arial" w:ascii="Arial" w:hAnsi="Arial"/>
          <w:color w:val="000000"/>
          <w:sz w:val="22"/>
          <w:szCs w:val="22"/>
        </w:rPr>
        <w:t>As Notas de Empenho serão emitidas conforme a necessidade da secretaria solicitante, observando-se a disponibilidade orçamentária e financeira do Município.</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O</w:t>
      </w:r>
      <w:r>
        <w:rPr>
          <w:rFonts w:cs="Arial" w:ascii="Arial" w:hAnsi="Arial"/>
          <w:b/>
          <w:bCs/>
          <w:color w:val="000000"/>
          <w:sz w:val="22"/>
          <w:szCs w:val="22"/>
        </w:rPr>
        <w:t xml:space="preserve"> </w:t>
      </w:r>
      <w:r>
        <w:rPr>
          <w:rFonts w:cs="Arial" w:ascii="Arial" w:hAnsi="Arial"/>
          <w:b w:val="false"/>
          <w:bCs w:val="false"/>
          <w:color w:val="000000"/>
          <w:sz w:val="22"/>
          <w:szCs w:val="22"/>
        </w:rPr>
        <w:t>prazo máximo para conclusão do serviço será de 5 (DIAS), contados do dia em que o veículo/equipamento estiver disponível para a reforma, podendo ser prorrogado por igual período dependendo da quantidade de serviço a serem executado</w:t>
      </w:r>
      <w:r>
        <w:rPr>
          <w:rFonts w:cs="Arial" w:ascii="Arial" w:hAnsi="Arial"/>
          <w:color w:val="000000"/>
          <w:sz w:val="22"/>
          <w:szCs w:val="22"/>
        </w:rPr>
        <w:t>.</w:t>
      </w:r>
    </w:p>
    <w:p>
      <w:pPr>
        <w:pStyle w:val="NormalWeb"/>
        <w:numPr>
          <w:ilvl w:val="0"/>
          <w:numId w:val="2"/>
        </w:numPr>
        <w:spacing w:lineRule="auto" w:line="360" w:before="0" w:after="0"/>
        <w:jc w:val="both"/>
        <w:rPr>
          <w:rFonts w:ascii="Arial" w:hAnsi="Arial"/>
          <w:sz w:val="22"/>
          <w:szCs w:val="22"/>
        </w:rPr>
      </w:pPr>
      <w:r>
        <w:rPr>
          <w:rFonts w:eastAsia="Arial-BoldMT" w:cs="Arial" w:ascii="Arial" w:hAnsi="Arial"/>
          <w:b/>
          <w:bCs/>
          <w:color w:val="000000"/>
          <w:sz w:val="22"/>
          <w:szCs w:val="22"/>
          <w:shd w:fill="FFFFFF" w:val="clear"/>
        </w:rPr>
        <w:t>Todas as despesas</w:t>
      </w:r>
      <w:r>
        <w:rPr>
          <w:rFonts w:eastAsia="Arial-BoldMT" w:cs="Arial" w:ascii="Arial" w:hAnsi="Arial"/>
          <w:color w:val="000000"/>
          <w:sz w:val="22"/>
          <w:szCs w:val="22"/>
          <w:shd w:fill="FFFFFF" w:val="clear"/>
        </w:rPr>
        <w:t xml:space="preserve"> relacionadas ao deslocamento de pessoal, veículos, equipamentos e quaisquer outros recursos necessários à execução dos serviços </w:t>
      </w:r>
      <w:r>
        <w:rPr>
          <w:rFonts w:eastAsia="Arial-BoldMT" w:cs="Arial" w:ascii="Arial" w:hAnsi="Arial"/>
          <w:b/>
          <w:bCs/>
          <w:color w:val="000000"/>
          <w:sz w:val="22"/>
          <w:szCs w:val="22"/>
          <w:shd w:fill="FFFFFF" w:val="clear"/>
        </w:rPr>
        <w:t>correrão por conta exclusiva da empresa contratada,</w:t>
      </w:r>
      <w:r>
        <w:rPr>
          <w:rFonts w:eastAsia="Arial-BoldMT" w:cs="Arial" w:ascii="Arial" w:hAnsi="Arial"/>
          <w:color w:val="000000"/>
          <w:sz w:val="22"/>
          <w:szCs w:val="22"/>
          <w:shd w:fill="FFFFFF" w:val="clear"/>
        </w:rPr>
        <w:t xml:space="preserve"> não cabendo qualquer ônus adicional ao Município.</w:t>
      </w:r>
    </w:p>
    <w:p>
      <w:pPr>
        <w:pStyle w:val="Normal"/>
        <w:numPr>
          <w:ilvl w:val="0"/>
          <w:numId w:val="2"/>
        </w:numPr>
        <w:spacing w:lineRule="auto" w:line="360"/>
        <w:jc w:val="both"/>
        <w:rPr>
          <w:rFonts w:ascii="Arial" w:hAnsi="Arial" w:cs="Arial"/>
          <w:color w:val="000000"/>
          <w:sz w:val="22"/>
          <w:szCs w:val="22"/>
        </w:rPr>
      </w:pPr>
      <w:r>
        <w:rPr>
          <w:rFonts w:cs="Arial" w:ascii="Arial" w:hAnsi="Arial"/>
          <w:color w:val="000000"/>
          <w:sz w:val="22"/>
          <w:szCs w:val="22"/>
        </w:rPr>
        <w:t>Compete ao gestor e fiscal responsável promover o aceite provisório e definitivo dos produtos e também atestar as faturas para pagamento.</w:t>
      </w:r>
    </w:p>
    <w:p>
      <w:pPr>
        <w:pStyle w:val="Normal"/>
        <w:numPr>
          <w:ilvl w:val="0"/>
          <w:numId w:val="2"/>
        </w:numPr>
        <w:spacing w:lineRule="auto" w:line="360"/>
        <w:jc w:val="both"/>
        <w:rPr>
          <w:rFonts w:ascii="Arial" w:hAnsi="Arial" w:cs="Arial"/>
          <w:color w:val="000000"/>
          <w:sz w:val="22"/>
          <w:szCs w:val="22"/>
        </w:rPr>
      </w:pPr>
      <w:r>
        <w:rPr>
          <w:rFonts w:cs="Arial" w:ascii="Arial" w:hAnsi="Arial"/>
          <w:color w:val="000000"/>
          <w:sz w:val="22"/>
          <w:szCs w:val="22"/>
        </w:rPr>
        <w:t xml:space="preserve">A contratação da presente licitação será efetuada de forma parcelada, conforme necessidade da secretaria solicitante, respectivamente, através da emissão da Ordem de Compra, em um prazo máximo determinado para cada ocasião, local e necessidade dos serviços. Após a conferência do serviço prestado, o responsável pela fiscalização deverá assinar seu nome no verso da nota fiscal atestando a execução do serviço e perfeitas condições. </w:t>
      </w:r>
    </w:p>
    <w:p>
      <w:pPr>
        <w:pStyle w:val="Normal"/>
        <w:numPr>
          <w:ilvl w:val="0"/>
          <w:numId w:val="2"/>
        </w:numPr>
        <w:spacing w:lineRule="auto" w:line="360"/>
        <w:jc w:val="both"/>
        <w:rPr>
          <w:rFonts w:ascii="Arial" w:hAnsi="Arial" w:cs="Arial"/>
          <w:color w:val="000000"/>
          <w:sz w:val="22"/>
          <w:szCs w:val="22"/>
        </w:rPr>
      </w:pPr>
      <w:r>
        <w:rPr>
          <w:rFonts w:cs="Arial" w:ascii="Arial" w:hAnsi="Arial"/>
          <w:color w:val="000000"/>
          <w:sz w:val="22"/>
          <w:szCs w:val="22"/>
        </w:rPr>
        <w:t xml:space="preserve">A entrega do serviço, mesmo que definitivo, não exclui a responsabilidade da empresa detentora pela qualidade e características do serviço entregue, cabendo-lhe sanar quaisquer irregularidades detectadas, durante todo prazo de vigência da Ata de Registro de Preços ou outro instrumento que lhe vier substituir. </w:t>
      </w:r>
    </w:p>
    <w:p>
      <w:pPr>
        <w:pStyle w:val="Normal"/>
        <w:numPr>
          <w:ilvl w:val="0"/>
          <w:numId w:val="2"/>
        </w:numPr>
        <w:spacing w:lineRule="auto" w:line="360"/>
        <w:jc w:val="both"/>
        <w:rPr>
          <w:rFonts w:ascii="Arial" w:hAnsi="Arial" w:cs="Arial"/>
          <w:color w:val="000000"/>
          <w:sz w:val="22"/>
          <w:szCs w:val="22"/>
        </w:rPr>
      </w:pPr>
      <w:r>
        <w:rPr>
          <w:rFonts w:cs="Arial" w:ascii="Arial" w:hAnsi="Arial"/>
          <w:color w:val="000000"/>
          <w:sz w:val="22"/>
          <w:szCs w:val="22"/>
        </w:rPr>
        <w:t>À presença de fiscalização pela contratante não elimina e nem diminui a responsabilidade da empresa contratada.</w:t>
      </w:r>
    </w:p>
    <w:p>
      <w:pPr>
        <w:pStyle w:val="Corpodotexto"/>
        <w:spacing w:lineRule="auto" w:line="360" w:before="0" w:after="0"/>
        <w:jc w:val="both"/>
        <w:rPr>
          <w:rFonts w:ascii="Arial" w:hAnsi="Arial" w:cs="Arial"/>
          <w:sz w:val="22"/>
          <w:szCs w:val="22"/>
        </w:rPr>
      </w:pPr>
      <w:r>
        <w:rPr>
          <w:rFonts w:cs="Arial" w:ascii="Arial" w:hAnsi="Arial"/>
          <w:sz w:val="22"/>
          <w:szCs w:val="22"/>
        </w:rPr>
      </w:r>
    </w:p>
    <w:p>
      <w:pPr>
        <w:pStyle w:val="Corpodotexto"/>
        <w:spacing w:lineRule="auto" w:line="360" w:before="0" w:after="0"/>
        <w:jc w:val="both"/>
        <w:rPr>
          <w:rFonts w:ascii="Arial" w:hAnsi="Arial" w:cs="Arial"/>
          <w:sz w:val="22"/>
          <w:szCs w:val="22"/>
        </w:rPr>
      </w:pPr>
      <w:r>
        <w:rPr>
          <w:rFonts w:cs="Arial" w:ascii="Arial" w:hAnsi="Arial"/>
          <w:sz w:val="22"/>
          <w:szCs w:val="22"/>
        </w:rPr>
      </w:r>
    </w:p>
    <w:p>
      <w:pPr>
        <w:pStyle w:val="Corpodotexto"/>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b/>
          <w:bCs/>
          <w:sz w:val="22"/>
          <w:szCs w:val="22"/>
        </w:rPr>
      </w:pPr>
      <w:r>
        <w:rPr>
          <w:rFonts w:cs="Arial" w:ascii="Arial" w:hAnsi="Arial"/>
          <w:b/>
          <w:bCs/>
          <w:sz w:val="22"/>
          <w:szCs w:val="22"/>
        </w:rPr>
        <w:t>5. MODELO DE EXECUÇÃO DO OBJETO</w:t>
      </w:r>
    </w:p>
    <w:p>
      <w:pPr>
        <w:pStyle w:val="Corpodotexto"/>
        <w:numPr>
          <w:ilvl w:val="0"/>
          <w:numId w:val="2"/>
        </w:numPr>
        <w:spacing w:lineRule="auto" w:line="360" w:before="0" w:after="0"/>
        <w:jc w:val="both"/>
        <w:rPr>
          <w:rFonts w:ascii="Arial" w:hAnsi="Arial"/>
          <w:sz w:val="22"/>
          <w:szCs w:val="22"/>
        </w:rPr>
      </w:pPr>
      <w:r>
        <w:rPr>
          <w:rFonts w:cs="Arial" w:ascii="Arial" w:hAnsi="Arial"/>
          <w:color w:val="000000"/>
          <w:sz w:val="22"/>
          <w:szCs w:val="22"/>
        </w:rPr>
        <w:t xml:space="preserve">O prazo de vigência da contratação será de 12 (DOZE) meses, contados da assinatura da Ata de Registo de Preços, na forma do artigo 105 da Lei Nº 14.133/21, </w:t>
      </w:r>
      <w:r>
        <w:rPr>
          <w:rFonts w:cs="Arial" w:ascii="Arial" w:hAnsi="Arial"/>
          <w:b/>
          <w:bCs/>
          <w:color w:val="000000"/>
          <w:sz w:val="22"/>
          <w:szCs w:val="22"/>
        </w:rPr>
        <w:t>com possibilidade de prorrogação de igual período</w:t>
      </w:r>
      <w:r>
        <w:rPr>
          <w:rFonts w:cs="Arial" w:ascii="Arial" w:hAnsi="Arial"/>
          <w:color w:val="000000"/>
          <w:sz w:val="22"/>
          <w:szCs w:val="22"/>
        </w:rPr>
        <w:t>, conforme Artigo 84 da Lei 14133, desde que comprovado o preço vantajoso para a Administração.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As Notas de Empenho serão emitidas conforme a necessidade da secretaria solicitante, observando-se a disponibilidade orçamentária e financeira do Município.</w:t>
      </w:r>
    </w:p>
    <w:p>
      <w:pPr>
        <w:pStyle w:val="Corpodotexto"/>
        <w:numPr>
          <w:ilvl w:val="0"/>
          <w:numId w:val="2"/>
        </w:numPr>
        <w:spacing w:lineRule="auto" w:line="360" w:before="0" w:after="0"/>
        <w:jc w:val="both"/>
        <w:rPr>
          <w:rFonts w:ascii="Arial" w:hAnsi="Arial"/>
          <w:sz w:val="22"/>
          <w:szCs w:val="22"/>
        </w:rPr>
      </w:pPr>
      <w:r>
        <w:rPr>
          <w:rFonts w:cs="Arial" w:ascii="Arial" w:hAnsi="Arial"/>
          <w:color w:val="000000"/>
          <w:sz w:val="22"/>
          <w:szCs w:val="22"/>
        </w:rPr>
        <w:t>O</w:t>
      </w:r>
      <w:r>
        <w:rPr>
          <w:rFonts w:cs="Arial" w:ascii="Arial" w:hAnsi="Arial"/>
          <w:b/>
          <w:bCs/>
          <w:color w:val="000000"/>
          <w:sz w:val="22"/>
          <w:szCs w:val="22"/>
        </w:rPr>
        <w:t xml:space="preserve"> </w:t>
      </w:r>
      <w:r>
        <w:rPr>
          <w:rFonts w:cs="Arial" w:ascii="Arial" w:hAnsi="Arial"/>
          <w:b w:val="false"/>
          <w:bCs w:val="false"/>
          <w:color w:val="000000"/>
          <w:sz w:val="22"/>
          <w:szCs w:val="22"/>
        </w:rPr>
        <w:t>prazo máximo para conclusão do serviço será de 5 (DIAS), contados do dia em que o veículo/equipamento estiver disponível para a reforma, podendo ser prorrogado por igual período dependendo da quantidade de serviço a serem executado</w:t>
      </w:r>
      <w:r>
        <w:rPr>
          <w:rFonts w:cs="Arial" w:ascii="Arial" w:hAnsi="Arial"/>
          <w:color w:val="000000"/>
          <w:sz w:val="22"/>
          <w:szCs w:val="22"/>
        </w:rPr>
        <w:t>. Os empenhos poderão ser emitidos em caráter estimativo, autorizando-se previamente a execução dos serviços pela empresa contratada em casos de urgência/emergência..</w:t>
      </w:r>
    </w:p>
    <w:p>
      <w:pPr>
        <w:pStyle w:val="Corpodotexto"/>
        <w:numPr>
          <w:ilvl w:val="0"/>
          <w:numId w:val="2"/>
        </w:numPr>
        <w:spacing w:lineRule="auto" w:line="360" w:before="0" w:after="0"/>
        <w:jc w:val="both"/>
        <w:rPr>
          <w:rFonts w:ascii="Arial" w:hAnsi="Arial"/>
          <w:sz w:val="22"/>
          <w:szCs w:val="22"/>
        </w:rPr>
      </w:pPr>
      <w:r>
        <w:rPr>
          <w:rFonts w:cs="Arial" w:ascii="Arial" w:hAnsi="Arial"/>
          <w:b/>
          <w:bCs/>
          <w:sz w:val="22"/>
          <w:szCs w:val="22"/>
        </w:rPr>
        <w:t>Todas as despesas</w:t>
      </w:r>
      <w:r>
        <w:rPr>
          <w:rFonts w:cs="Arial" w:ascii="Arial" w:hAnsi="Arial"/>
          <w:sz w:val="22"/>
          <w:szCs w:val="22"/>
        </w:rPr>
        <w:t xml:space="preserve"> relacionadas ao deslocamento de pessoal, veículos, equipamentos e quaisquer outros recursos necessários à execução dos serviços </w:t>
      </w:r>
      <w:r>
        <w:rPr>
          <w:rFonts w:cs="Arial" w:ascii="Arial" w:hAnsi="Arial"/>
          <w:b/>
          <w:bCs/>
          <w:sz w:val="22"/>
          <w:szCs w:val="22"/>
        </w:rPr>
        <w:t>correrão por conta exclusiva da empresa contratada,</w:t>
      </w:r>
      <w:r>
        <w:rPr>
          <w:rFonts w:cs="Arial" w:ascii="Arial" w:hAnsi="Arial"/>
          <w:sz w:val="22"/>
          <w:szCs w:val="22"/>
        </w:rPr>
        <w:t xml:space="preserve"> não cabendo qualquer ônus adicional ao Município.</w:t>
      </w:r>
    </w:p>
    <w:p>
      <w:pPr>
        <w:pStyle w:val="Corpodotexto"/>
        <w:numPr>
          <w:ilvl w:val="0"/>
          <w:numId w:val="2"/>
        </w:numPr>
        <w:spacing w:lineRule="auto" w:line="360" w:before="0" w:after="0"/>
        <w:jc w:val="both"/>
        <w:rPr/>
      </w:pPr>
      <w:r>
        <w:rPr>
          <w:rFonts w:cs="Arial" w:ascii="Arial" w:hAnsi="Arial"/>
          <w:sz w:val="22"/>
          <w:szCs w:val="22"/>
        </w:rPr>
        <w:t xml:space="preserve">Caso seja identificado indício de sobrepreço ou valor abusivo na execução do serviço, o fiscal do contrato poderá, </w:t>
      </w:r>
      <w:r>
        <w:rPr>
          <w:rStyle w:val="Strong"/>
          <w:rFonts w:cs="Arial" w:ascii="Arial" w:hAnsi="Arial"/>
          <w:sz w:val="22"/>
          <w:szCs w:val="22"/>
        </w:rPr>
        <w:t>após processo devidamente finalizado</w:t>
      </w:r>
      <w:r>
        <w:rPr>
          <w:rFonts w:cs="Arial" w:ascii="Arial" w:hAnsi="Arial"/>
          <w:sz w:val="22"/>
          <w:szCs w:val="22"/>
        </w:rPr>
        <w:t xml:space="preserve">, solicitar orçamentos adicionais junto a outras empresas do ramo, com o objetivo de verificar a compatibilidade dos valores praticados, assegurando a razoabilidade e a economicidade da contratação, assim promovendo o valor mais vantajoso ao Município. </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Compete ao gestor e fiscal responsável promover o aceite provisório e definitivo dos produtos e também atestar as faturas para pagamento.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A contratação da presente licitação será efetuada de forma parcelada, conforme necessidade da secretaria solicitante, respectivamente, através da emissão da Ordem de Compra, em um prazo máximo determinado para cada ocasião, local e necessidade dos serviços.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Todas as despesas decorrentes com pessoal, combustível e equipamentos utilizados para execução dos Serviços, correrão por conta da contratada.</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 xml:space="preserve">Após a conferência do serviço prestado, o responsável pela fiscalização deverá assinar seu nome no verso da nota fiscal atestando a execução do serviço e perfeitas condições. </w:t>
      </w:r>
    </w:p>
    <w:p>
      <w:pPr>
        <w:pStyle w:val="Corpodotexto"/>
        <w:numPr>
          <w:ilvl w:val="0"/>
          <w:numId w:val="2"/>
        </w:numPr>
        <w:spacing w:lineRule="auto" w:line="360" w:before="0" w:after="0"/>
        <w:jc w:val="both"/>
        <w:rPr/>
      </w:pPr>
      <w:r>
        <w:rPr>
          <w:rFonts w:eastAsia="Times New Roman" w:cs="Arial" w:ascii="Arial" w:hAnsi="Arial"/>
          <w:color w:val="000000"/>
          <w:sz w:val="22"/>
          <w:szCs w:val="22"/>
          <w:lang w:val="pt-BR" w:eastAsia="zh-CN" w:bidi="ar-SA"/>
        </w:rPr>
        <w:t xml:space="preserve">Será admitida, em </w:t>
      </w:r>
      <w:r>
        <w:rPr>
          <w:rStyle w:val="Strong"/>
          <w:rFonts w:eastAsia="Times New Roman" w:cs="Arial" w:ascii="Arial" w:hAnsi="Arial"/>
          <w:color w:val="000000"/>
          <w:sz w:val="22"/>
          <w:szCs w:val="22"/>
          <w:lang w:val="pt-BR" w:eastAsia="zh-CN" w:bidi="ar-SA"/>
        </w:rPr>
        <w:t>casos específicos e devidamente justificados</w:t>
      </w:r>
      <w:r>
        <w:rPr>
          <w:rFonts w:eastAsia="Times New Roman" w:cs="Arial" w:ascii="Arial" w:hAnsi="Arial"/>
          <w:color w:val="000000"/>
          <w:sz w:val="22"/>
          <w:szCs w:val="22"/>
          <w:lang w:val="pt-BR" w:eastAsia="zh-CN" w:bidi="ar-SA"/>
        </w:rPr>
        <w:t xml:space="preserve">, a </w:t>
      </w:r>
      <w:r>
        <w:rPr>
          <w:rStyle w:val="Strong"/>
          <w:rFonts w:eastAsia="Times New Roman" w:cs="Arial" w:ascii="Arial" w:hAnsi="Arial"/>
          <w:color w:val="000000"/>
          <w:sz w:val="22"/>
          <w:szCs w:val="22"/>
          <w:lang w:val="pt-BR" w:eastAsia="zh-CN" w:bidi="ar-SA"/>
        </w:rPr>
        <w:t>subcontratação parcial dos serviços</w:t>
      </w:r>
      <w:r>
        <w:rPr>
          <w:rFonts w:eastAsia="Times New Roman" w:cs="Arial" w:ascii="Arial" w:hAnsi="Arial"/>
          <w:color w:val="000000"/>
          <w:sz w:val="22"/>
          <w:szCs w:val="22"/>
          <w:lang w:val="pt-BR" w:eastAsia="zh-CN" w:bidi="ar-SA"/>
        </w:rPr>
        <w:t xml:space="preserve">, desde que previamente </w:t>
      </w:r>
      <w:r>
        <w:rPr>
          <w:rStyle w:val="Strong"/>
          <w:rFonts w:eastAsia="Times New Roman" w:cs="Arial" w:ascii="Arial" w:hAnsi="Arial"/>
          <w:color w:val="000000"/>
          <w:sz w:val="22"/>
          <w:szCs w:val="22"/>
          <w:lang w:val="pt-BR" w:eastAsia="zh-CN" w:bidi="ar-SA"/>
        </w:rPr>
        <w:t>autorizada pelo fiscal ou gestor do contrato</w:t>
      </w:r>
      <w:r>
        <w:rPr>
          <w:rFonts w:eastAsia="Times New Roman" w:cs="Arial" w:ascii="Arial" w:hAnsi="Arial"/>
          <w:color w:val="000000"/>
          <w:sz w:val="22"/>
          <w:szCs w:val="22"/>
          <w:lang w:val="pt-BR" w:eastAsia="zh-CN" w:bidi="ar-SA"/>
        </w:rPr>
        <w:t>, observadas as condições estabelecidas neste edital e na legislação aplicável.</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 xml:space="preserve">A entrega do material, mesmo que definitivo, não exclui a responsabilidade da empresa detentora pela qualidade e características do material entregue, cabendo-lhe sanar quaisquer irregularidades detectadas, durante todo prazo de vigência da Ata de Registro de Preços ou outro instrumento que lhe vier substituir. </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À presença de fiscalização pela contratante não elimina e nem diminui a responsabilidade da empresa contratada.</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b/>
          <w:bCs/>
          <w:sz w:val="22"/>
          <w:szCs w:val="22"/>
        </w:rPr>
      </w:pPr>
      <w:bookmarkStart w:id="8" w:name="art6xxiiif_Copia_1"/>
      <w:bookmarkEnd w:id="8"/>
      <w:r>
        <w:rPr>
          <w:rFonts w:cs="Arial" w:ascii="Arial" w:hAnsi="Arial"/>
          <w:b/>
          <w:bCs/>
          <w:sz w:val="22"/>
          <w:szCs w:val="22"/>
        </w:rPr>
        <w:t>6. MODELO DE GESTÃO DO CONTRATO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Da fiscalização administrativa</w:t>
      </w:r>
    </w:p>
    <w:p>
      <w:pPr>
        <w:pStyle w:val="Corpodotexto"/>
        <w:numPr>
          <w:ilvl w:val="0"/>
          <w:numId w:val="2"/>
        </w:numPr>
        <w:spacing w:lineRule="auto" w:line="360" w:before="0" w:after="0"/>
        <w:jc w:val="both"/>
        <w:rPr>
          <w:rFonts w:ascii="Arial" w:hAnsi="Arial"/>
          <w:sz w:val="22"/>
          <w:szCs w:val="22"/>
        </w:rPr>
      </w:pPr>
      <w:r>
        <w:rPr>
          <w:rFonts w:cs="Arial" w:ascii="Arial" w:hAnsi="Arial"/>
          <w:color w:val="000000"/>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cs="Arial" w:ascii="Arial" w:hAnsi="Arial"/>
          <w:sz w:val="22"/>
          <w:szCs w:val="22"/>
        </w:rPr>
        <w:t xml:space="preserve"> </w:t>
      </w:r>
    </w:p>
    <w:p>
      <w:pPr>
        <w:pStyle w:val="Corpodotexto"/>
        <w:numPr>
          <w:ilvl w:val="0"/>
          <w:numId w:val="2"/>
        </w:numPr>
        <w:spacing w:lineRule="auto" w:line="360" w:before="0" w:after="0"/>
        <w:jc w:val="both"/>
        <w:rPr>
          <w:rFonts w:ascii="Arial" w:hAnsi="Arial"/>
          <w:sz w:val="22"/>
          <w:szCs w:val="22"/>
        </w:rPr>
      </w:pPr>
      <w:r>
        <w:rPr>
          <w:rFonts w:cs="Arial" w:ascii="Arial" w:hAnsi="Arial"/>
          <w:sz w:val="22"/>
          <w:szCs w:val="22"/>
        </w:rPr>
        <w:t xml:space="preserve">Caso Ata/contrato ocorram descumprimento informará a seus superiores, em tempo hábil para a adoção das medidas convenientes, a situação que demandar decisão ou providência que ultrapasse sua competência. O fiscal da Ata/contrato será auxiliado pelos órgãos de assessoramento jurídico e de controle interno da Administração, que </w:t>
      </w:r>
      <w:r>
        <w:rPr>
          <w:rFonts w:cs="Arial" w:ascii="Arial" w:hAnsi="Arial"/>
          <w:color w:val="000000"/>
          <w:sz w:val="22"/>
          <w:szCs w:val="22"/>
        </w:rPr>
        <w:t>atuará tempestivamente na solução do problema</w:t>
      </w:r>
      <w:r>
        <w:rPr>
          <w:rFonts w:cs="Arial" w:ascii="Arial" w:hAnsi="Arial"/>
          <w:sz w:val="22"/>
          <w:szCs w:val="22"/>
        </w:rPr>
        <w:t xml:space="preserve"> dirimir dúvidas e subsidiá-lo com informações relevantes para prevenir riscos na execução contratual.</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Gestor do contrato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 xml:space="preserve">O gestor do Ata/contrato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 gestor do contrato deverá enviar a documentação pertinente ao setor de contratos para a formalização dos procedimentos de liquidação e pagamento, no valor dimensionado pela fiscalização e gestão nos termos do contrato.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sz w:val="22"/>
          <w:szCs w:val="22"/>
        </w:rPr>
      </w:pPr>
      <w:r>
        <w:rPr>
          <w:rFonts w:cs="Arial" w:ascii="Arial" w:hAnsi="Arial"/>
          <w:sz w:val="22"/>
          <w:szCs w:val="22"/>
        </w:rPr>
        <w:t xml:space="preserve">Gestor: </w:t>
      </w:r>
      <w:r>
        <w:rPr>
          <w:rFonts w:cs="Arial" w:ascii="Arial" w:hAnsi="Arial"/>
          <w:b/>
          <w:bCs/>
          <w:sz w:val="22"/>
          <w:szCs w:val="22"/>
        </w:rPr>
        <w:t>Maiquel Aretz</w:t>
      </w:r>
    </w:p>
    <w:p>
      <w:pPr>
        <w:pStyle w:val="Corpodotexto"/>
        <w:numPr>
          <w:ilvl w:val="0"/>
          <w:numId w:val="2"/>
        </w:numPr>
        <w:spacing w:lineRule="auto" w:line="360" w:before="0" w:after="0"/>
        <w:jc w:val="both"/>
        <w:rPr>
          <w:rFonts w:ascii="Arial" w:hAnsi="Arial"/>
          <w:sz w:val="22"/>
          <w:szCs w:val="22"/>
        </w:rPr>
      </w:pPr>
      <w:r>
        <w:rPr>
          <w:rFonts w:cs="Arial" w:ascii="Arial" w:hAnsi="Arial"/>
          <w:sz w:val="22"/>
          <w:szCs w:val="22"/>
        </w:rPr>
        <w:t xml:space="preserve">Fiscal: </w:t>
      </w:r>
      <w:r>
        <w:rPr>
          <w:rFonts w:cs="Arial" w:ascii="Arial" w:hAnsi="Arial"/>
          <w:b/>
          <w:bCs/>
          <w:sz w:val="22"/>
          <w:szCs w:val="22"/>
        </w:rPr>
        <w:t>Luiz Carlos Rodrigues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b/>
          <w:bCs/>
          <w:sz w:val="22"/>
          <w:szCs w:val="22"/>
        </w:rPr>
      </w:pPr>
      <w:r>
        <w:rPr>
          <w:rFonts w:cs="Arial" w:ascii="Arial" w:hAnsi="Arial"/>
          <w:b/>
          <w:bCs/>
          <w:sz w:val="22"/>
          <w:szCs w:val="22"/>
        </w:rPr>
        <w:t>7. CRITÉRIOS DE MEDIÇÃO e DE PAGAMENTO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 recebimento definitivo ocorrerá no prazo de 10 (dez) dias úteis, podendo ser prorrogável por igual período, a contar do recebimento da nota fiscal ou instrumento de cobrança equivalente pela administração, após a verificação da qualidade e quantidade do material e consequente aceitação mediante termo detalhado.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Os produtos/serviços constantes na ata de registro de preços deverão ser executados mediante o recebimento de nota de empenho, ordem de serviço ou após a assinatura do contrato, nos termos do art. 95, da Lei Federal nº 14.133/2021.</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As licitantes devem acompanhar a emissão dos empenhos pelo sistema da Prefeitura, por meio do Portal da Transparência.</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No caso de execução/fornecimento de peças estar em desacordo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A licitante vencedora deverá emitir a nota fiscal tão logo ocorra o fornecimento/ prestação dos serviços. Na nota fiscal deve ser especificado o ponto de entrega do objeto e CNPJ da licitante.</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Em caso de rejeição da nota fiscal e/ou fatura, motivada por erro ou incorreção, o prazo de até 30 (trinta) dias passará a ser contado a partir da data da reapresentação.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Não serão aceitos boletos bancários, somente serão efetuados depósitos em conta-corrente em nome da empresa licitante vencedora.</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Deverão ser entregues sempre que necessário, as Certidões atualizadas (válidas) relativas ao Fundo de Garantia por Tempo de Serviço (FGTS) e de regularidade para com as Fazendas Municipal, Estadual, Federal e Trabalhista.</w:t>
      </w:r>
    </w:p>
    <w:p>
      <w:pPr>
        <w:pStyle w:val="Corpodotexto"/>
        <w:numPr>
          <w:ilvl w:val="0"/>
          <w:numId w:val="2"/>
        </w:numPr>
        <w:spacing w:lineRule="auto" w:line="360" w:before="0" w:after="0"/>
        <w:jc w:val="both"/>
        <w:rPr>
          <w:rFonts w:ascii="Arial" w:hAnsi="Arial"/>
          <w:sz w:val="22"/>
          <w:szCs w:val="22"/>
        </w:rPr>
      </w:pPr>
      <w:r>
        <w:rPr>
          <w:rFonts w:cs="Arial" w:ascii="Arial" w:hAnsi="Arial"/>
          <w:sz w:val="22"/>
          <w:szCs w:val="22"/>
        </w:rPr>
        <w:t xml:space="preserve">Ocorrendo atraso no pagamento, os valores serão corrigidos monetariamente pelo índice IPCA do período, ou outro índice que vier a substituí-lo, e a Administração compensará a contratada com juros de 0,5% ao mês, </w:t>
      </w:r>
      <w:r>
        <w:rPr>
          <w:rFonts w:cs="Arial" w:ascii="Arial" w:hAnsi="Arial"/>
          <w:i/>
          <w:sz w:val="22"/>
          <w:szCs w:val="22"/>
        </w:rPr>
        <w:t>pro rata</w:t>
      </w:r>
      <w:r>
        <w:rPr>
          <w:rFonts w:cs="Arial" w:ascii="Arial" w:hAnsi="Arial"/>
          <w:sz w:val="22"/>
          <w:szCs w:val="22"/>
        </w:rPr>
        <w:t>.</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b/>
          <w:bCs/>
          <w:sz w:val="22"/>
          <w:szCs w:val="22"/>
        </w:rPr>
      </w:pPr>
      <w:r>
        <w:rPr>
          <w:rFonts w:cs="Arial" w:ascii="Arial" w:hAnsi="Arial"/>
          <w:b/>
          <w:bCs/>
          <w:sz w:val="22"/>
          <w:szCs w:val="22"/>
        </w:rPr>
        <w:t>8. FORMA E CRITÉRIOS DE SELEÇÃO DO FORNECEDOR/PRESTADOR DE SERVIÇO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 fornecedor será selecionado por meio da realização de procedimento de Licitação, na modalidade Pregão, sob a forma eletrônica, com adoção do critério de julgamento pelo menor preço por item.</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Será adotada a exclusividade para ME e EPP, conforme LC 123/2006.</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Da forma de fornecimento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 fornecimento do objeto será parcelado.</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Exigências de habilitação</w:t>
      </w:r>
    </w:p>
    <w:p>
      <w:pPr>
        <w:pStyle w:val="Normal"/>
        <w:widowControl/>
        <w:numPr>
          <w:ilvl w:val="0"/>
          <w:numId w:val="2"/>
        </w:numPr>
        <w:suppressAutoHyphens w:val="true"/>
        <w:bidi w:val="0"/>
        <w:spacing w:lineRule="auto" w:line="360"/>
        <w:ind w:left="0" w:right="0" w:hanging="0"/>
        <w:jc w:val="both"/>
        <w:rPr/>
      </w:pPr>
      <w:r>
        <w:rPr>
          <w:rFonts w:eastAsia="Times New Roman" w:cs="Arial" w:ascii="Arial" w:hAnsi="Arial"/>
          <w:color w:val="000000"/>
          <w:sz w:val="22"/>
          <w:szCs w:val="22"/>
          <w:lang w:val="pt-BR" w:eastAsia="zh-CN" w:bidi="ar-SA"/>
        </w:rPr>
        <w:t xml:space="preserve">Para a execução dos serviços, os licitantes deverão comprovar que atuam em ramo de atividade compatível com o objeto da contratação, por meio da apresentação da </w:t>
      </w:r>
      <w:r>
        <w:rPr>
          <w:rStyle w:val="Strong"/>
          <w:rFonts w:eastAsia="Times New Roman" w:cs="Arial" w:ascii="Arial" w:hAnsi="Arial"/>
          <w:color w:val="000000"/>
          <w:sz w:val="22"/>
          <w:szCs w:val="22"/>
          <w:lang w:val="pt-BR" w:eastAsia="zh-CN" w:bidi="ar-SA"/>
        </w:rPr>
        <w:t>Classificação Nacional de Atividades Econômicas (CNAE)</w:t>
      </w:r>
      <w:r>
        <w:rPr>
          <w:rFonts w:eastAsia="Times New Roman" w:cs="Arial" w:ascii="Arial" w:hAnsi="Arial"/>
          <w:color w:val="000000"/>
          <w:sz w:val="22"/>
          <w:szCs w:val="22"/>
          <w:lang w:val="pt-BR" w:eastAsia="zh-CN" w:bidi="ar-SA"/>
        </w:rPr>
        <w:t xml:space="preserve"> correspondente, a ser </w:t>
      </w:r>
      <w:r>
        <w:rPr>
          <w:rStyle w:val="Strong"/>
          <w:rFonts w:eastAsia="Times New Roman" w:cs="Arial" w:ascii="Arial" w:hAnsi="Arial"/>
          <w:color w:val="000000"/>
          <w:sz w:val="22"/>
          <w:szCs w:val="22"/>
          <w:lang w:val="pt-BR" w:eastAsia="zh-CN" w:bidi="ar-SA"/>
        </w:rPr>
        <w:t>juntada à proposta</w:t>
      </w:r>
      <w:r>
        <w:rPr>
          <w:rFonts w:eastAsia="Times New Roman" w:cs="Arial" w:ascii="Arial" w:hAnsi="Arial"/>
          <w:color w:val="000000"/>
          <w:sz w:val="22"/>
          <w:szCs w:val="22"/>
          <w:lang w:val="pt-BR" w:eastAsia="zh-CN" w:bidi="ar-SA"/>
        </w:rPr>
        <w:t xml:space="preserve">, devidamente regulamentada e autorizada pelos órgãos competentes. Tal comprovação deverá estar em conformidade com a </w:t>
      </w:r>
      <w:r>
        <w:rPr>
          <w:rStyle w:val="Strong"/>
          <w:rFonts w:eastAsia="Times New Roman" w:cs="Arial" w:ascii="Arial" w:hAnsi="Arial"/>
          <w:color w:val="000000"/>
          <w:sz w:val="22"/>
          <w:szCs w:val="22"/>
          <w:lang w:val="pt-BR" w:eastAsia="zh-CN" w:bidi="ar-SA"/>
        </w:rPr>
        <w:t>legislação vigente</w:t>
      </w:r>
      <w:r>
        <w:rPr>
          <w:rFonts w:eastAsia="Times New Roman" w:cs="Arial" w:ascii="Arial" w:hAnsi="Arial"/>
          <w:color w:val="000000"/>
          <w:sz w:val="22"/>
          <w:szCs w:val="22"/>
          <w:lang w:val="pt-BR" w:eastAsia="zh-CN" w:bidi="ar-SA"/>
        </w:rPr>
        <w:t xml:space="preserve"> e com os </w:t>
      </w:r>
      <w:r>
        <w:rPr>
          <w:rStyle w:val="Strong"/>
          <w:rFonts w:eastAsia="Times New Roman" w:cs="Arial" w:ascii="Arial" w:hAnsi="Arial"/>
          <w:color w:val="000000"/>
          <w:sz w:val="22"/>
          <w:szCs w:val="22"/>
          <w:lang w:val="pt-BR" w:eastAsia="zh-CN" w:bidi="ar-SA"/>
        </w:rPr>
        <w:t>padrões de sustentabilidade</w:t>
      </w:r>
      <w:r>
        <w:rPr>
          <w:rFonts w:eastAsia="Times New Roman" w:cs="Arial" w:ascii="Arial" w:hAnsi="Arial"/>
          <w:color w:val="000000"/>
          <w:sz w:val="22"/>
          <w:szCs w:val="22"/>
          <w:lang w:val="pt-BR" w:eastAsia="zh-CN" w:bidi="ar-SA"/>
        </w:rPr>
        <w:t xml:space="preserve"> previstos neste instrumento convocatório e no futuro </w:t>
      </w:r>
      <w:r>
        <w:rPr>
          <w:rStyle w:val="Strong"/>
          <w:rFonts w:eastAsia="Times New Roman" w:cs="Arial" w:ascii="Arial" w:hAnsi="Arial"/>
          <w:color w:val="000000"/>
          <w:sz w:val="22"/>
          <w:szCs w:val="22"/>
          <w:lang w:val="pt-BR" w:eastAsia="zh-CN" w:bidi="ar-SA"/>
        </w:rPr>
        <w:t>Termo de Referência</w:t>
      </w:r>
      <w:r>
        <w:rPr>
          <w:rFonts w:eastAsia="Times New Roman" w:cs="Arial" w:ascii="Arial" w:hAnsi="Arial"/>
          <w:color w:val="000000"/>
          <w:sz w:val="22"/>
          <w:szCs w:val="22"/>
          <w:lang w:val="pt-BR" w:eastAsia="zh-CN" w:bidi="ar-SA"/>
        </w:rPr>
        <w:t xml:space="preserve">, nos termos dos arts. 62 e 66 da </w:t>
      </w:r>
      <w:r>
        <w:rPr>
          <w:rStyle w:val="Strong"/>
          <w:rFonts w:eastAsia="Times New Roman" w:cs="Arial" w:ascii="Arial" w:hAnsi="Arial"/>
          <w:color w:val="000000"/>
          <w:sz w:val="22"/>
          <w:szCs w:val="22"/>
          <w:lang w:val="pt-BR" w:eastAsia="zh-CN" w:bidi="ar-SA"/>
        </w:rPr>
        <w:t>Lei Federal nº 14.133/2021</w:t>
      </w:r>
      <w:r>
        <w:rPr>
          <w:rFonts w:eastAsia="Times New Roman" w:cs="Arial" w:ascii="Arial" w:hAnsi="Arial"/>
          <w:color w:val="000000"/>
          <w:sz w:val="22"/>
          <w:szCs w:val="22"/>
          <w:lang w:val="pt-BR" w:eastAsia="zh-CN" w:bidi="ar-SA"/>
        </w:rPr>
        <w:t>.</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Para fins de habilitação, deverá o licitante comprovar os seguintes requisitos: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Habilitação Jurídica:</w:t>
      </w:r>
    </w:p>
    <w:p>
      <w:pPr>
        <w:pStyle w:val="Corpodotexto"/>
        <w:numPr>
          <w:ilvl w:val="0"/>
          <w:numId w:val="2"/>
        </w:numPr>
        <w:spacing w:lineRule="auto" w:line="360" w:before="0" w:after="0"/>
        <w:jc w:val="both"/>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Corpodotexto"/>
        <w:numPr>
          <w:ilvl w:val="0"/>
          <w:numId w:val="2"/>
        </w:numPr>
        <w:spacing w:lineRule="auto" w:line="360" w:before="0" w:after="0"/>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Corpodotexto"/>
        <w:numPr>
          <w:ilvl w:val="0"/>
          <w:numId w:val="2"/>
        </w:numPr>
        <w:spacing w:lineRule="auto" w:line="360" w:before="0" w:after="0"/>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Corpodotexto"/>
        <w:numPr>
          <w:ilvl w:val="0"/>
          <w:numId w:val="2"/>
        </w:numPr>
        <w:spacing w:lineRule="auto" w:line="360" w:before="0" w:after="0"/>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Corpodotexto"/>
        <w:numPr>
          <w:ilvl w:val="0"/>
          <w:numId w:val="2"/>
        </w:numPr>
        <w:spacing w:lineRule="auto" w:line="360" w:before="0" w:after="0"/>
        <w:jc w:val="both"/>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Habilitação fiscal, Social e Trabalhista:</w:t>
      </w:r>
    </w:p>
    <w:p>
      <w:pPr>
        <w:pStyle w:val="Corpodotexto"/>
        <w:numPr>
          <w:ilvl w:val="0"/>
          <w:numId w:val="2"/>
        </w:numPr>
        <w:spacing w:lineRule="auto" w:line="360" w:before="0" w:after="0"/>
        <w:jc w:val="both"/>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Corpodotexto"/>
        <w:numPr>
          <w:ilvl w:val="0"/>
          <w:numId w:val="2"/>
        </w:numPr>
        <w:spacing w:lineRule="auto" w:line="360" w:before="0" w:after="0"/>
        <w:jc w:val="both"/>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Corpodotexto"/>
        <w:numPr>
          <w:ilvl w:val="0"/>
          <w:numId w:val="2"/>
        </w:numPr>
        <w:spacing w:lineRule="auto" w:line="360" w:before="0" w:after="0"/>
        <w:jc w:val="both"/>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Corpodotexto"/>
        <w:numPr>
          <w:ilvl w:val="0"/>
          <w:numId w:val="2"/>
        </w:numPr>
        <w:spacing w:lineRule="auto" w:line="360" w:before="0" w:after="0"/>
        <w:jc w:val="both"/>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Corpodotexto"/>
        <w:numPr>
          <w:ilvl w:val="0"/>
          <w:numId w:val="2"/>
        </w:numPr>
        <w:spacing w:lineRule="auto" w:line="360" w:before="0" w:after="0"/>
        <w:jc w:val="both"/>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Corpodotexto"/>
        <w:numPr>
          <w:ilvl w:val="0"/>
          <w:numId w:val="2"/>
        </w:numPr>
        <w:spacing w:lineRule="auto" w:line="360" w:before="0" w:after="0"/>
        <w:jc w:val="both"/>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(tributos mobiliários e imobiliários)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Habilitação Econômico-Financeiro:</w:t>
      </w:r>
    </w:p>
    <w:p>
      <w:pPr>
        <w:pStyle w:val="Corpodotexto"/>
        <w:numPr>
          <w:ilvl w:val="0"/>
          <w:numId w:val="2"/>
        </w:numPr>
        <w:spacing w:lineRule="auto" w:line="360" w:before="0" w:after="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b/>
          <w:bCs/>
          <w:sz w:val="22"/>
          <w:szCs w:val="22"/>
        </w:rPr>
      </w:pPr>
      <w:r>
        <w:rPr>
          <w:rFonts w:cs="Arial" w:ascii="Arial" w:hAnsi="Arial"/>
          <w:b/>
          <w:bCs/>
          <w:sz w:val="22"/>
          <w:szCs w:val="22"/>
        </w:rPr>
        <w:t>9. ESTIMATIVA DO VALOR DA CONTRATAÇÃO</w:t>
      </w:r>
    </w:p>
    <w:p>
      <w:pPr>
        <w:pStyle w:val="Normal"/>
        <w:numPr>
          <w:ilvl w:val="0"/>
          <w:numId w:val="2"/>
        </w:numPr>
        <w:spacing w:lineRule="auto" w:line="360"/>
        <w:ind w:right="-24" w:hanging="0"/>
        <w:jc w:val="both"/>
        <w:rPr>
          <w:rFonts w:ascii="Arial" w:hAnsi="Arial"/>
          <w:sz w:val="22"/>
          <w:szCs w:val="22"/>
        </w:rPr>
      </w:pPr>
      <w:r>
        <w:rPr>
          <w:rFonts w:cs="Arial" w:ascii="Arial" w:hAnsi="Arial"/>
          <w:b w:val="false"/>
          <w:bCs w:val="false"/>
          <w:color w:val="000000"/>
          <w:sz w:val="22"/>
          <w:szCs w:val="22"/>
        </w:rPr>
        <w:t>Estima-se para a contratação almejada o valor total de</w:t>
      </w:r>
      <w:r>
        <w:rPr>
          <w:rFonts w:cs="Arial" w:ascii="Arial" w:hAnsi="Arial"/>
          <w:b/>
          <w:bCs/>
          <w:color w:val="000000"/>
          <w:sz w:val="22"/>
          <w:szCs w:val="22"/>
        </w:rPr>
        <w:t xml:space="preserve"> R$ 228.615,00</w:t>
      </w:r>
      <w:r>
        <w:rPr>
          <w:rFonts w:cs="Arial" w:ascii="Arial" w:hAnsi="Arial"/>
          <w:b/>
          <w:bCs/>
          <w:color w:val="000000"/>
          <w:sz w:val="22"/>
          <w:szCs w:val="22"/>
          <w:shd w:fill="auto" w:val="clear"/>
        </w:rPr>
        <w:t xml:space="preserve"> (Duzentos e vinte e oito mil, seicentos e quinze reais).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Vislumbra-se que tal valor é compatível com o praticado pelo mercado correspondente, observando-se o disposto no Decreto Municipal, que “Estabelece o procedimento administrativo para a realização de pesquisa de preços para aquisição de bens, contratação de serviços em geral e para contratação de obras e serviços de engenharia no âmbito do Município de Vera Cruz / RS, nos termos da Lei Federal nº 14.133/2021”, nos termos do art. 23, § 1º, da Lei Federal nº 14.133/2021.</w:t>
      </w:r>
    </w:p>
    <w:p>
      <w:pPr>
        <w:pStyle w:val="Corpodotexto"/>
        <w:numPr>
          <w:ilvl w:val="0"/>
          <w:numId w:val="2"/>
        </w:numPr>
        <w:spacing w:lineRule="auto" w:line="360" w:before="0" w:after="0"/>
        <w:jc w:val="both"/>
        <w:rPr>
          <w:rFonts w:ascii="Arial" w:hAnsi="Arial"/>
          <w:sz w:val="22"/>
          <w:szCs w:val="22"/>
        </w:rPr>
      </w:pPr>
      <w:r>
        <w:rPr>
          <w:rFonts w:cs="Arial" w:ascii="Arial" w:hAnsi="Arial"/>
          <w:sz w:val="22"/>
          <w:szCs w:val="22"/>
          <w:shd w:fill="auto" w:val="clear"/>
        </w:rPr>
        <w:t>Observe-se, qu</w:t>
      </w:r>
      <w:r>
        <w:rPr>
          <w:rFonts w:cs="Arial" w:ascii="Arial" w:hAnsi="Arial"/>
          <w:sz w:val="22"/>
          <w:szCs w:val="22"/>
        </w:rPr>
        <w:t>e a</w:t>
      </w:r>
      <w:r>
        <w:rPr>
          <w:rFonts w:cs="Arial" w:ascii="Arial" w:hAnsi="Arial"/>
          <w:color w:val="000000"/>
          <w:sz w:val="22"/>
          <w:szCs w:val="22"/>
        </w:rPr>
        <w:t>s cotações foram obtidas por meio de pesquisa em sítio eletrônico</w:t>
      </w:r>
      <w:r>
        <w:rPr>
          <w:rFonts w:cs="Arial" w:ascii="Arial" w:hAnsi="Arial"/>
          <w:b/>
          <w:bCs/>
          <w:color w:val="000000"/>
          <w:sz w:val="22"/>
          <w:szCs w:val="22"/>
        </w:rPr>
        <w:t>.</w:t>
      </w:r>
    </w:p>
    <w:p>
      <w:pPr>
        <w:pStyle w:val="Corpodotexto"/>
        <w:numPr>
          <w:ilvl w:val="0"/>
          <w:numId w:val="2"/>
        </w:numPr>
        <w:spacing w:lineRule="auto" w:line="360" w:before="0" w:after="0"/>
        <w:jc w:val="both"/>
        <w:rPr>
          <w:rFonts w:ascii="Arial" w:hAnsi="Arial"/>
          <w:sz w:val="22"/>
          <w:szCs w:val="22"/>
        </w:rPr>
      </w:pPr>
      <w:r>
        <w:rPr>
          <w:rFonts w:cs="Arial" w:ascii="Arial" w:hAnsi="Arial"/>
          <w:color w:val="000000"/>
          <w:sz w:val="22"/>
          <w:szCs w:val="22"/>
        </w:rPr>
        <w:t>O detalhamento do procedimento adotado para o levantamento dos preços e as estimativas de preço de contratação para cada item estão apresentados em documentos anexos ao processo</w:t>
      </w:r>
      <w:r>
        <w:rPr>
          <w:rFonts w:cs="Arial" w:ascii="Arial" w:hAnsi="Arial"/>
          <w:color w:val="FF0000"/>
          <w:sz w:val="22"/>
          <w:szCs w:val="22"/>
        </w:rPr>
        <w:t>.</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b/>
          <w:bCs/>
          <w:sz w:val="22"/>
          <w:szCs w:val="22"/>
        </w:rPr>
      </w:pPr>
      <w:r>
        <w:rPr>
          <w:rFonts w:cs="Arial" w:ascii="Arial" w:hAnsi="Arial"/>
          <w:b/>
          <w:bCs/>
          <w:sz w:val="22"/>
          <w:szCs w:val="22"/>
        </w:rPr>
        <w:t>10. ADEQUAÇÃO ORÇAMENTÁRIA</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t>O dispêndio financeiro decorrente da contratação ora pretendida decorrerá das seguintes dotações orçamentárias:</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tbl>
      <w:tblPr>
        <w:tblW w:w="5000" w:type="pct"/>
        <w:jc w:val="left"/>
        <w:tblInd w:w="55" w:type="dxa"/>
        <w:tblLayout w:type="fixed"/>
        <w:tblCellMar>
          <w:top w:w="55" w:type="dxa"/>
          <w:left w:w="55" w:type="dxa"/>
          <w:bottom w:w="55" w:type="dxa"/>
          <w:right w:w="55" w:type="dxa"/>
        </w:tblCellMar>
      </w:tblPr>
      <w:tblGrid>
        <w:gridCol w:w="730"/>
        <w:gridCol w:w="695"/>
        <w:gridCol w:w="899"/>
        <w:gridCol w:w="1427"/>
        <w:gridCol w:w="729"/>
        <w:gridCol w:w="2271"/>
        <w:gridCol w:w="1875"/>
        <w:gridCol w:w="1010"/>
      </w:tblGrid>
      <w:tr>
        <w:trPr/>
        <w:tc>
          <w:tcPr>
            <w:tcW w:w="730"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Sequência</w:t>
            </w:r>
          </w:p>
        </w:tc>
        <w:tc>
          <w:tcPr>
            <w:tcW w:w="695"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Dotação</w:t>
            </w:r>
          </w:p>
        </w:tc>
        <w:tc>
          <w:tcPr>
            <w:tcW w:w="899"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Unidade</w:t>
            </w:r>
          </w:p>
        </w:tc>
        <w:tc>
          <w:tcPr>
            <w:tcW w:w="1427"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Funcional</w:t>
            </w:r>
          </w:p>
        </w:tc>
        <w:tc>
          <w:tcPr>
            <w:tcW w:w="729"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Ação</w:t>
            </w:r>
          </w:p>
        </w:tc>
        <w:tc>
          <w:tcPr>
            <w:tcW w:w="2271"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Elemento - Código</w:t>
            </w:r>
          </w:p>
        </w:tc>
        <w:tc>
          <w:tcPr>
            <w:tcW w:w="1875" w:type="dxa"/>
            <w:tcBorders>
              <w:top w:val="single" w:sz="4" w:space="0" w:color="000000"/>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Elemento - Descrição</w:t>
            </w:r>
          </w:p>
        </w:tc>
        <w:tc>
          <w:tcPr>
            <w:tcW w:w="1010" w:type="dxa"/>
            <w:tcBorders>
              <w:top w:val="single" w:sz="4" w:space="0" w:color="000000"/>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Vínculo</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12</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0004.0122.0002</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2004</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4</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44</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0004.0122.0009</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2010</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5</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79</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0004.0122.0007</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2013</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267</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0026.0782.0019</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2036</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6</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335</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0012.0122.0022</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2041</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7</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377</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0012.0361.0026</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2056</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538</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0020.0606.0029</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2074</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3.3390391699999998E19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Manutenção e conservação de máquinas e equipamentos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12</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610</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0010.0122.0050</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2078</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15001002</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13</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662</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0010.0301.0036</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2088</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15001002</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14</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663</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0010.0301.0036</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2088</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16004500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8</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838</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0008.0243.0042</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2102</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9</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890</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0008.0243.0042</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2176</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16691184</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10</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965</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0004.0122.0056</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2126</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r>
        <w:trPr/>
        <w:tc>
          <w:tcPr>
            <w:tcW w:w="730"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11</w:t>
            </w:r>
          </w:p>
        </w:tc>
        <w:tc>
          <w:tcPr>
            <w:tcW w:w="69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999</w:t>
            </w:r>
          </w:p>
        </w:tc>
        <w:tc>
          <w:tcPr>
            <w:tcW w:w="89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w:t>
            </w:r>
          </w:p>
        </w:tc>
        <w:tc>
          <w:tcPr>
            <w:tcW w:w="1427"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0004.0122.0058</w:t>
            </w:r>
          </w:p>
        </w:tc>
        <w:tc>
          <w:tcPr>
            <w:tcW w:w="729"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2131</w:t>
            </w:r>
          </w:p>
        </w:tc>
        <w:tc>
          <w:tcPr>
            <w:tcW w:w="2271"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3.3390391900000002E19</w:t>
            </w:r>
          </w:p>
        </w:tc>
        <w:tc>
          <w:tcPr>
            <w:tcW w:w="1875" w:type="dxa"/>
            <w:tcBorders>
              <w:left w:val="single" w:sz="4" w:space="0" w:color="000000"/>
              <w:bottom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Manutencao e conservacao de veiculos</w:t>
            </w:r>
          </w:p>
        </w:tc>
        <w:tc>
          <w:tcPr>
            <w:tcW w:w="1010" w:type="dxa"/>
            <w:tcBorders>
              <w:left w:val="single" w:sz="4" w:space="0" w:color="000000"/>
              <w:bottom w:val="single" w:sz="4" w:space="0" w:color="000000"/>
              <w:right w:val="single" w:sz="4" w:space="0" w:color="000000"/>
            </w:tcBorders>
            <w:vAlign w:val="center"/>
          </w:tcPr>
          <w:p>
            <w:pPr>
              <w:pStyle w:val="Corpodotexto"/>
              <w:widowControl w:val="false"/>
              <w:numPr>
                <w:ilvl w:val="0"/>
                <w:numId w:val="2"/>
              </w:numPr>
              <w:spacing w:lineRule="auto" w:line="360" w:before="0" w:after="0"/>
              <w:jc w:val="center"/>
              <w:rPr>
                <w:rFonts w:ascii="Arial" w:hAnsi="Arial" w:cs="Arial"/>
                <w:sz w:val="18"/>
                <w:szCs w:val="18"/>
              </w:rPr>
            </w:pPr>
            <w:r>
              <w:rPr>
                <w:rFonts w:cs="Arial" w:ascii="Arial" w:hAnsi="Arial"/>
                <w:sz w:val="18"/>
                <w:szCs w:val="18"/>
              </w:rPr>
              <w:t>15001000</w:t>
            </w:r>
          </w:p>
        </w:tc>
      </w:tr>
    </w:tbl>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right"/>
        <w:rPr>
          <w:rFonts w:ascii="Arial" w:hAnsi="Arial"/>
          <w:sz w:val="22"/>
          <w:szCs w:val="22"/>
        </w:rPr>
      </w:pPr>
      <w:r>
        <w:rPr>
          <w:rFonts w:cs="Arial" w:ascii="Arial" w:hAnsi="Arial"/>
          <w:sz w:val="22"/>
          <w:szCs w:val="22"/>
        </w:rPr>
        <w:t xml:space="preserve">Vera Cruz / RS, </w:t>
      </w:r>
      <w:r>
        <w:rPr>
          <w:rFonts w:cs="Arial" w:ascii="Arial" w:hAnsi="Arial"/>
          <w:sz w:val="22"/>
          <w:szCs w:val="22"/>
        </w:rPr>
        <w:fldChar w:fldCharType="begin"/>
      </w:r>
      <w:r>
        <w:rPr>
          <w:sz w:val="22"/>
          <w:szCs w:val="22"/>
          <w:rFonts w:cs="Arial" w:ascii="Arial" w:hAnsi="Arial"/>
        </w:rPr>
        <w:instrText xml:space="preserve"> DATE \@"ddd', 'd' de 'MMMM' de 'yyyy" </w:instrText>
      </w:r>
      <w:r>
        <w:rPr>
          <w:sz w:val="22"/>
          <w:szCs w:val="22"/>
          <w:rFonts w:cs="Arial" w:ascii="Arial" w:hAnsi="Arial"/>
        </w:rPr>
        <w:fldChar w:fldCharType="separate"/>
      </w:r>
      <w:r>
        <w:rPr>
          <w:sz w:val="22"/>
          <w:szCs w:val="22"/>
          <w:rFonts w:cs="Arial" w:ascii="Arial" w:hAnsi="Arial"/>
        </w:rPr>
        <w:t>ter, 8 de julho de 2025</w:t>
      </w:r>
      <w:r>
        <w:rPr>
          <w:sz w:val="22"/>
          <w:szCs w:val="22"/>
          <w:rFonts w:cs="Arial" w:ascii="Arial" w:hAnsi="Arial"/>
        </w:rPr>
        <w:fldChar w:fldCharType="end"/>
      </w:r>
      <w:r>
        <w:rPr>
          <w:rFonts w:cs="Arial" w:ascii="Arial" w:hAnsi="Arial"/>
          <w:sz w:val="22"/>
          <w:szCs w:val="22"/>
        </w:rPr>
        <w:t>.</w:t>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cs="Arial"/>
          <w:sz w:val="22"/>
          <w:szCs w:val="22"/>
        </w:rPr>
      </w:pPr>
      <w:r>
        <w:rPr>
          <w:rFonts w:cs="Arial" w:ascii="Arial" w:hAnsi="Arial"/>
          <w:sz w:val="22"/>
          <w:szCs w:val="22"/>
        </w:rPr>
      </w:r>
    </w:p>
    <w:p>
      <w:pPr>
        <w:pStyle w:val="Corpodotexto"/>
        <w:numPr>
          <w:ilvl w:val="0"/>
          <w:numId w:val="2"/>
        </w:numPr>
        <w:spacing w:lineRule="auto" w:line="360" w:before="0" w:after="0"/>
        <w:jc w:val="both"/>
        <w:rPr>
          <w:rFonts w:ascii="Arial" w:hAnsi="Arial"/>
          <w:sz w:val="22"/>
          <w:szCs w:val="22"/>
        </w:rPr>
      </w:pPr>
      <w:r>
        <w:rPr>
          <w:rFonts w:eastAsia="Arial" w:cs="Arial" w:ascii="Arial" w:hAnsi="Arial"/>
          <w:sz w:val="22"/>
          <w:szCs w:val="22"/>
        </w:rPr>
        <w:t xml:space="preserve"> </w:t>
      </w:r>
      <w:r>
        <w:rPr>
          <w:rFonts w:eastAsia="Arial" w:cs="Arial" w:ascii="Arial" w:hAnsi="Arial"/>
          <w:b w:val="false"/>
          <w:bCs w:val="false"/>
          <w:color w:val="000000"/>
          <w:sz w:val="22"/>
          <w:szCs w:val="22"/>
        </w:rPr>
        <w:t xml:space="preserve">  </w:t>
      </w:r>
      <w:r>
        <w:rPr>
          <w:rFonts w:eastAsia="Times New Roman" w:cs="Arial" w:ascii="Arial" w:hAnsi="Arial"/>
          <w:b w:val="false"/>
          <w:bCs w:val="false"/>
          <w:color w:val="000000"/>
          <w:sz w:val="22"/>
          <w:szCs w:val="22"/>
        </w:rPr>
        <w:t>MAIQUEL ARETZ</w:t>
      </w:r>
      <w:r>
        <w:rPr>
          <w:rFonts w:eastAsia="Arial" w:cs="Arial" w:ascii="Arial" w:hAnsi="Arial"/>
          <w:b w:val="false"/>
          <w:bCs w:val="false"/>
          <w:color w:val="000000"/>
          <w:sz w:val="22"/>
          <w:szCs w:val="22"/>
        </w:rPr>
        <w:tab/>
        <w:tab/>
        <w:tab/>
        <w:tab/>
        <w:tab/>
        <w:t>SAMUEL OLIVEIRA MATEUS</w:t>
      </w:r>
    </w:p>
    <w:p>
      <w:pPr>
        <w:pStyle w:val="NormalWeb"/>
        <w:numPr>
          <w:ilvl w:val="0"/>
          <w:numId w:val="2"/>
        </w:numPr>
        <w:spacing w:lineRule="auto" w:line="360" w:before="0" w:after="0"/>
        <w:jc w:val="both"/>
        <w:rPr>
          <w:rFonts w:ascii="Arial" w:hAnsi="Arial"/>
          <w:sz w:val="22"/>
          <w:szCs w:val="22"/>
        </w:rPr>
      </w:pPr>
      <w:r>
        <w:rPr>
          <w:rFonts w:eastAsia="Arial" w:cs="Arial" w:ascii="Arial" w:hAnsi="Arial"/>
          <w:b/>
          <w:bCs/>
          <w:color w:val="000000"/>
          <w:sz w:val="22"/>
          <w:szCs w:val="22"/>
        </w:rPr>
        <w:t xml:space="preserve"> </w:t>
      </w:r>
      <w:r>
        <w:rPr>
          <w:rFonts w:eastAsia="Arial" w:cs="Arial" w:ascii="Arial" w:hAnsi="Arial"/>
          <w:b/>
          <w:bCs/>
          <w:color w:val="000000"/>
          <w:sz w:val="22"/>
          <w:szCs w:val="22"/>
        </w:rPr>
        <w:t>Secretarario de Obras,</w:t>
        <w:tab/>
        <w:tab/>
        <w:tab/>
        <w:tab/>
        <w:tab/>
        <w:tab/>
        <w:t xml:space="preserve">       Mecânico</w:t>
      </w:r>
    </w:p>
    <w:p>
      <w:pPr>
        <w:pStyle w:val="Corpodotexto"/>
        <w:numPr>
          <w:ilvl w:val="0"/>
          <w:numId w:val="2"/>
        </w:numPr>
        <w:spacing w:lineRule="auto" w:line="360" w:before="0" w:after="0"/>
        <w:jc w:val="both"/>
        <w:rPr>
          <w:rFonts w:ascii="Arial" w:hAnsi="Arial"/>
          <w:sz w:val="22"/>
          <w:szCs w:val="22"/>
        </w:rPr>
      </w:pPr>
      <w:r>
        <w:rPr>
          <w:rFonts w:eastAsia="Arial" w:cs="Arial" w:ascii="Arial" w:hAnsi="Arial"/>
          <w:b/>
          <w:bCs/>
          <w:color w:val="000000"/>
          <w:sz w:val="22"/>
          <w:szCs w:val="22"/>
        </w:rPr>
        <w:t>Saneamento e Trânsito</w:t>
        <w:tab/>
        <w:tab/>
        <w:tab/>
        <w:tab/>
        <w:t xml:space="preserve">                      31453/2</w:t>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ascii="Arial" w:hAnsi="Arial"/>
          <w:sz w:val="22"/>
          <w:szCs w:val="22"/>
        </w:rPr>
      </w:r>
    </w:p>
    <w:p>
      <w:pPr>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1134" w:gutter="0" w:header="454" w:top="2268" w:footer="283" w:bottom="1417"/>
          <w:pgNumType w:fmt="decimal"/>
          <w:formProt w:val="false"/>
          <w:textDirection w:val="lrTb"/>
          <w:docGrid w:type="default" w:linePitch="360" w:charSpace="0"/>
        </w:sectPr>
      </w:pPr>
    </w:p>
    <w:p>
      <w:pPr>
        <w:pStyle w:val="Itemdoedital"/>
        <w:numPr>
          <w:ilvl w:val="0"/>
          <w:numId w:val="2"/>
        </w:numPr>
        <w:spacing w:lineRule="auto" w:line="360" w:before="0" w:after="0"/>
        <w:ind w:left="0" w:right="0" w:hanging="0"/>
        <w:jc w:val="center"/>
        <w:rPr>
          <w:rFonts w:ascii="Arial" w:hAnsi="Arial"/>
          <w:sz w:val="22"/>
          <w:szCs w:val="22"/>
        </w:rPr>
      </w:pPr>
      <w:r>
        <w:rPr>
          <w:sz w:val="22"/>
          <w:szCs w:val="22"/>
        </w:rPr>
        <w:t>ANEXO II – DECLARAÇÃO CONJUNTA</w:t>
      </w:r>
    </w:p>
    <w:p>
      <w:pPr>
        <w:pStyle w:val="Normal"/>
        <w:spacing w:lineRule="auto" w:line="240"/>
        <w:jc w:val="both"/>
        <w:rPr>
          <w:rFonts w:ascii="Arial" w:hAnsi="Arial" w:cs="Arial"/>
          <w:color w:val="000000"/>
          <w:sz w:val="22"/>
          <w:szCs w:val="22"/>
        </w:rPr>
      </w:pPr>
      <w:r>
        <w:rPr/>
      </w:r>
    </w:p>
    <w:p>
      <w:pPr>
        <w:pStyle w:val="Normal"/>
        <w:spacing w:lineRule="auto" w:line="240"/>
        <w:jc w:val="both"/>
        <w:rPr/>
      </w:pPr>
      <w:r>
        <w:rPr>
          <w:rFonts w:cs="Arial" w:ascii="Arial" w:hAnsi="Arial"/>
          <w:color w:val="000000"/>
          <w:sz w:val="22"/>
          <w:szCs w:val="22"/>
        </w:rPr>
        <w:t>DADOS DA EMPRESA:</w:t>
      </w:r>
    </w:p>
    <w:p>
      <w:pPr>
        <w:pStyle w:val="Normal"/>
        <w:spacing w:lineRule="auto" w:line="240"/>
        <w:jc w:val="both"/>
        <w:rPr/>
      </w:pPr>
      <w:r>
        <w:rPr>
          <w:rFonts w:cs="Arial" w:ascii="Arial" w:hAnsi="Arial"/>
          <w:color w:val="000000"/>
          <w:sz w:val="22"/>
          <w:szCs w:val="22"/>
        </w:rPr>
        <w:t>RAZÃO SOCIAL:</w:t>
      </w:r>
    </w:p>
    <w:p>
      <w:pPr>
        <w:pStyle w:val="Normal"/>
        <w:spacing w:lineRule="auto" w:line="240"/>
        <w:jc w:val="both"/>
        <w:rPr/>
      </w:pPr>
      <w:r>
        <w:rPr>
          <w:rFonts w:cs="Arial" w:ascii="Arial" w:hAnsi="Arial"/>
          <w:color w:val="000000"/>
          <w:sz w:val="22"/>
          <w:szCs w:val="22"/>
        </w:rPr>
        <w:t>CNPJ/MF/Nº</w:t>
      </w:r>
    </w:p>
    <w:p>
      <w:pPr>
        <w:pStyle w:val="Normal"/>
        <w:spacing w:lineRule="auto" w:line="240"/>
        <w:jc w:val="both"/>
        <w:rPr/>
      </w:pPr>
      <w:r>
        <w:rPr>
          <w:rFonts w:cs="Arial" w:ascii="Arial" w:hAnsi="Arial"/>
          <w:color w:val="000000"/>
          <w:sz w:val="22"/>
          <w:szCs w:val="22"/>
        </w:rPr>
        <w:t xml:space="preserve">ENDEREÇO: </w:t>
      </w:r>
    </w:p>
    <w:p>
      <w:pPr>
        <w:pStyle w:val="Normal"/>
        <w:spacing w:lineRule="auto" w:line="240"/>
        <w:jc w:val="both"/>
        <w:rPr>
          <w:rFonts w:ascii="Arial" w:hAnsi="Arial" w:cs="Arial"/>
          <w:color w:val="000000"/>
          <w:sz w:val="22"/>
          <w:szCs w:val="22"/>
        </w:rPr>
      </w:pPr>
      <w:r>
        <w:rPr/>
      </w:r>
    </w:p>
    <w:p>
      <w:pPr>
        <w:pStyle w:val="Normal"/>
        <w:spacing w:lineRule="auto" w:line="240"/>
        <w:jc w:val="both"/>
        <w:rPr/>
      </w:pPr>
      <w:r>
        <w:rPr>
          <w:rFonts w:cs="Arial" w:ascii="Arial" w:hAnsi="Arial"/>
          <w:color w:val="000000"/>
          <w:sz w:val="22"/>
          <w:szCs w:val="22"/>
        </w:rPr>
        <w:t xml:space="preserve">Na qualidade de representante legal da empresa acima descrita, declaro sob as penas da lei e para fins da licitação </w:t>
      </w:r>
      <w:r>
        <w:rPr>
          <w:rFonts w:cs="Arial" w:ascii="Arial" w:hAnsi="Arial"/>
          <w:color w:val="000000"/>
          <w:sz w:val="22"/>
          <w:szCs w:val="22"/>
          <w:shd w:fill="auto" w:val="clear"/>
        </w:rPr>
        <w:t xml:space="preserve">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074</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/2024</w:t>
      </w:r>
      <w:r>
        <w:rPr>
          <w:rFonts w:cs="Arial" w:ascii="Arial" w:hAnsi="Arial"/>
          <w:color w:val="000000"/>
          <w:sz w:val="22"/>
          <w:szCs w:val="22"/>
        </w:rPr>
        <w:t>, que a Empresa por mim apresentada:</w:t>
      </w:r>
    </w:p>
    <w:p>
      <w:pPr>
        <w:pStyle w:val="Normal"/>
        <w:spacing w:lineRule="auto" w:line="240"/>
        <w:jc w:val="both"/>
        <w:rPr/>
      </w:pPr>
      <w:r>
        <w:rPr>
          <w:rFonts w:cs="Arial" w:ascii="Arial" w:hAnsi="Arial"/>
          <w:color w:val="000000"/>
          <w:sz w:val="22"/>
          <w:szCs w:val="22"/>
        </w:rPr>
        <w:t>(</w:t>
        <w:tab/>
        <w:t xml:space="preserve">) não está suspensa temporariamente da participação em licitações, nem impedida de contratar com o Poder Público e, da mesma forma não está na situação de empresa inidônea para licitar ou contratar com o Poder Público. </w:t>
      </w:r>
    </w:p>
    <w:p>
      <w:pPr>
        <w:pStyle w:val="Normal"/>
        <w:spacing w:lineRule="auto" w:line="240"/>
        <w:jc w:val="both"/>
        <w:rPr/>
      </w:pPr>
      <w:r>
        <w:rPr>
          <w:rFonts w:cs="Arial" w:ascii="Arial" w:hAnsi="Arial"/>
          <w:color w:val="000000"/>
          <w:sz w:val="22"/>
          <w:szCs w:val="22"/>
        </w:rPr>
        <w:t>(</w:t>
        <w:tab/>
        <w:t xml:space="preserve">)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p>
    <w:p>
      <w:pPr>
        <w:pStyle w:val="Normal"/>
        <w:spacing w:lineRule="auto" w:line="240"/>
        <w:jc w:val="both"/>
        <w:rPr/>
      </w:pPr>
      <w:r>
        <w:rPr>
          <w:rFonts w:cs="Arial" w:ascii="Arial" w:hAnsi="Arial"/>
          <w:color w:val="000000"/>
          <w:sz w:val="22"/>
          <w:szCs w:val="22"/>
        </w:rPr>
        <w:t>(</w:t>
        <w:tab/>
        <w:t xml:space="preserve">) cumpre os requisitos para a habilitação e a conformidade de sua proposta com as exigências do edital, como condição de participação. </w:t>
      </w:r>
    </w:p>
    <w:p>
      <w:pPr>
        <w:pStyle w:val="Normal"/>
        <w:spacing w:lineRule="auto" w:line="240"/>
        <w:jc w:val="both"/>
        <w:rPr/>
      </w:pPr>
      <w:r>
        <w:rPr>
          <w:rFonts w:cs="Arial" w:ascii="Arial" w:hAnsi="Arial"/>
          <w:color w:val="000000"/>
          <w:sz w:val="22"/>
          <w:szCs w:val="22"/>
        </w:rPr>
        <w:t>(</w:t>
        <w:tab/>
        <w:t xml:space="preserve">)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spacing w:lineRule="auto" w:line="240"/>
        <w:jc w:val="both"/>
        <w:rPr/>
      </w:pPr>
      <w:r>
        <w:rPr>
          <w:rFonts w:cs="Arial" w:ascii="Arial" w:hAnsi="Arial"/>
          <w:color w:val="000000"/>
          <w:sz w:val="22"/>
          <w:szCs w:val="22"/>
        </w:rPr>
        <w:t>(</w:t>
        <w:tab/>
        <w:t xml:space="preserve">)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 </w:t>
      </w:r>
    </w:p>
    <w:p>
      <w:pPr>
        <w:pStyle w:val="Normal"/>
        <w:spacing w:lineRule="auto" w:line="240"/>
        <w:jc w:val="both"/>
        <w:rPr/>
      </w:pPr>
      <w:r>
        <w:rPr>
          <w:rFonts w:cs="Arial" w:ascii="Arial" w:hAnsi="Arial"/>
          <w:color w:val="000000"/>
          <w:sz w:val="22"/>
          <w:szCs w:val="22"/>
        </w:rPr>
        <w:t>(</w:t>
        <w:tab/>
        <w:t xml:space="preserve">) não possui empregados executando trabalho degradante ou forçado, observando o disposto nos incisos III e IV do art. 1º e no inciso III do art. 5º da Constituição Federal; </w:t>
      </w:r>
    </w:p>
    <w:p>
      <w:pPr>
        <w:pStyle w:val="Normal"/>
        <w:spacing w:lineRule="auto" w:line="240"/>
        <w:jc w:val="both"/>
        <w:rPr/>
      </w:pPr>
      <w:r>
        <w:rPr>
          <w:rFonts w:cs="Arial" w:ascii="Arial" w:hAnsi="Arial"/>
          <w:color w:val="000000"/>
          <w:sz w:val="22"/>
          <w:szCs w:val="22"/>
        </w:rPr>
        <w:t>(</w:t>
        <w:tab/>
        <w:t xml:space="preserve">) cumpre as exigências de reserva de cargos para pessoa com deficiência e para reabilitado da Previdência Social, nos limites previstos no art. 93 da Lei nº 8.213, de 24 de julho de 1991. </w:t>
      </w:r>
    </w:p>
    <w:p>
      <w:pPr>
        <w:pStyle w:val="Normal"/>
        <w:spacing w:lineRule="auto" w:line="240"/>
        <w:jc w:val="both"/>
        <w:rPr/>
      </w:pPr>
      <w:r>
        <w:rPr>
          <w:rFonts w:cs="Arial" w:ascii="Arial" w:hAnsi="Arial"/>
          <w:color w:val="000000"/>
          <w:sz w:val="22"/>
          <w:szCs w:val="22"/>
        </w:rPr>
        <w:t>(</w:t>
        <w:tab/>
        <w:t xml:space="preserve">) tomou conhecimento de todas as informações e das condições locais para o cumprimento das obrigações objeto da licitação. </w:t>
      </w:r>
    </w:p>
    <w:p>
      <w:pPr>
        <w:pStyle w:val="Normal"/>
        <w:spacing w:lineRule="auto" w:line="240"/>
        <w:jc w:val="both"/>
        <w:rPr/>
      </w:pPr>
      <w:r>
        <w:rPr>
          <w:rFonts w:cs="Arial" w:ascii="Arial" w:hAnsi="Arial"/>
          <w:color w:val="000000"/>
          <w:sz w:val="22"/>
          <w:szCs w:val="22"/>
        </w:rPr>
        <w:t>(</w:t>
        <w:tab/>
        <w:t xml:space="preserve">) inexistem fatos impeditivos para sua habilitação, estando ciente da obrigatoriedade de declarar ocorrências posteriores. </w:t>
      </w:r>
    </w:p>
    <w:p>
      <w:pPr>
        <w:pStyle w:val="Normal"/>
        <w:spacing w:lineRule="auto" w:line="240"/>
        <w:jc w:val="both"/>
        <w:rPr/>
      </w:pPr>
      <w:r>
        <w:rPr>
          <w:rFonts w:cs="Arial" w:ascii="Arial" w:hAnsi="Arial"/>
          <w:color w:val="000000"/>
          <w:sz w:val="22"/>
          <w:szCs w:val="22"/>
        </w:rPr>
        <w:t>(</w:t>
        <w:tab/>
        <w:t xml:space="preserve">) Declara que não se enquadra em nenhuma das hipóteses de impedimento previstas no artigo 14º, da Lei Federal nº 14.133/21. </w:t>
      </w:r>
    </w:p>
    <w:p>
      <w:pPr>
        <w:pStyle w:val="Normal"/>
        <w:spacing w:lineRule="auto" w:line="240"/>
        <w:jc w:val="both"/>
        <w:rPr/>
      </w:pPr>
      <w:r>
        <w:rPr>
          <w:rFonts w:cs="Arial" w:ascii="Arial" w:hAnsi="Arial"/>
          <w:color w:val="000000"/>
          <w:sz w:val="22"/>
          <w:szCs w:val="22"/>
        </w:rPr>
        <w:t>Ressalva CASO EMPREGUE MENOR: emprega menor, a partir de quatorze anos, na condição de aprendiz (</w:t>
        <w:tab/>
        <w:tab/>
        <w:t xml:space="preserve">). </w:t>
      </w:r>
    </w:p>
    <w:p>
      <w:pPr>
        <w:pStyle w:val="Normal"/>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center"/>
        <w:rPr/>
      </w:pPr>
      <w:r>
        <w:rPr>
          <w:rFonts w:cs="Arial" w:ascii="Arial" w:hAnsi="Arial"/>
          <w:color w:val="000000"/>
          <w:sz w:val="22"/>
          <w:szCs w:val="22"/>
        </w:rPr>
        <w:t>LOCAL: ________________________, ______ de __________________ de 2024.</w:t>
      </w:r>
    </w:p>
    <w:p>
      <w:pPr>
        <w:pStyle w:val="Normal"/>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both"/>
        <w:rPr/>
      </w:pPr>
      <w:r>
        <w:rPr>
          <w:rFonts w:cs="Arial" w:ascii="Arial" w:hAnsi="Arial"/>
          <w:color w:val="000000"/>
          <w:sz w:val="22"/>
          <w:szCs w:val="22"/>
        </w:rPr>
        <w:t>ASSINATURA:</w:t>
      </w:r>
    </w:p>
    <w:p>
      <w:pPr>
        <w:pStyle w:val="Normal"/>
        <w:spacing w:lineRule="auto" w:line="240"/>
        <w:jc w:val="both"/>
        <w:rPr/>
      </w:pPr>
      <w:r>
        <w:rPr>
          <w:rFonts w:cs="Arial" w:ascii="Arial" w:hAnsi="Arial"/>
          <w:color w:val="000000"/>
          <w:sz w:val="22"/>
          <w:szCs w:val="22"/>
        </w:rPr>
        <w:t>NOME:</w:t>
      </w:r>
    </w:p>
    <w:p>
      <w:pPr>
        <w:pStyle w:val="Itemdoedital"/>
        <w:numPr>
          <w:ilvl w:val="0"/>
          <w:numId w:val="2"/>
        </w:numPr>
        <w:spacing w:lineRule="auto" w:line="360" w:before="0" w:after="0"/>
        <w:ind w:left="0" w:right="0" w:hanging="0"/>
        <w:jc w:val="center"/>
        <w:rPr>
          <w:rFonts w:ascii="Arial" w:hAnsi="Arial"/>
          <w:sz w:val="22"/>
          <w:szCs w:val="22"/>
        </w:rPr>
      </w:pPr>
      <w:r>
        <w:rPr/>
      </w:r>
    </w:p>
    <w:p>
      <w:pPr>
        <w:pStyle w:val="Itemdoedital"/>
        <w:numPr>
          <w:ilvl w:val="0"/>
          <w:numId w:val="2"/>
        </w:numPr>
        <w:spacing w:lineRule="auto" w:line="360" w:before="0" w:after="0"/>
        <w:ind w:left="0" w:right="0" w:hanging="0"/>
        <w:jc w:val="center"/>
        <w:rPr>
          <w:rFonts w:ascii="Arial" w:hAnsi="Arial"/>
          <w:sz w:val="22"/>
          <w:szCs w:val="22"/>
        </w:rPr>
      </w:pPr>
      <w:r>
        <w:rPr>
          <w:sz w:val="22"/>
          <w:szCs w:val="22"/>
        </w:rPr>
        <w:t>ANEXO III - MODELO DE DECLARAÇÃO DO PORTE DA EMPRESA</w:t>
      </w:r>
    </w:p>
    <w:p>
      <w:pPr>
        <w:pStyle w:val="Normal"/>
        <w:tabs>
          <w:tab w:val="clear" w:pos="408"/>
          <w:tab w:val="left" w:pos="1134" w:leader="none"/>
        </w:tabs>
        <w:spacing w:lineRule="auto" w:line="360"/>
        <w:jc w:val="center"/>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Empresa ______________________________________________, inscrita no CNPJ n. º ___________, por intermédio de seu representante legal, o (a) Sr (a). ______________________________, portador (a) da</w:t>
      </w:r>
    </w:p>
    <w:p>
      <w:pPr>
        <w:pStyle w:val="Normal"/>
        <w:spacing w:lineRule="auto" w:line="360"/>
        <w:jc w:val="both"/>
        <w:rPr>
          <w:rFonts w:ascii="Arial" w:hAnsi="Arial"/>
          <w:sz w:val="22"/>
          <w:szCs w:val="22"/>
        </w:rPr>
      </w:pPr>
      <w:r>
        <w:rPr>
          <w:rFonts w:cs="Arial" w:ascii="Arial" w:hAnsi="Arial"/>
          <w:color w:val="000000"/>
          <w:sz w:val="22"/>
          <w:szCs w:val="22"/>
        </w:rPr>
        <w:t>Carteira de Identidade n. º ________________ e do CPF n. º ______________, DECLARA, para todos os fins e efeitos da Lei Federal nº 14.133/2021, sob as penalidades cabíveis, responsabilizando-se pelo inteiro teor desta declara, para todos os fins legais, em especial em atendimento ao art. 4º da Lei Federal nº 14.133/2021, que cumpre os requisitos legais para o enquadramento como Microempresa ou Empresa de Pequeno Porte, estando apta a usufruir o tratamento favorecido assegurado em lei.</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Declara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Declara, por fim, que está plenamente ciente do teor e da extensão desta Declaração, bem como detém plenos poderes e informações para firmá-la.</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center"/>
        <w:rPr>
          <w:rFonts w:ascii="Arial" w:hAnsi="Arial"/>
          <w:sz w:val="22"/>
          <w:szCs w:val="22"/>
        </w:rPr>
      </w:pPr>
      <w:r>
        <w:rPr>
          <w:rFonts w:cs="Arial" w:ascii="Arial" w:hAnsi="Arial"/>
          <w:color w:val="000000"/>
          <w:sz w:val="22"/>
          <w:szCs w:val="22"/>
        </w:rPr>
        <w:t>LOCAL: _______________________, ______ de _________________ de 2024.</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ASSINATURA:</w:t>
      </w:r>
    </w:p>
    <w:p>
      <w:pPr>
        <w:pStyle w:val="Normal"/>
        <w:spacing w:lineRule="auto" w:line="360"/>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jc w:val="center"/>
        <w:rPr>
          <w:rFonts w:ascii="Arial" w:hAnsi="Arial"/>
          <w:sz w:val="22"/>
          <w:szCs w:val="22"/>
        </w:rPr>
      </w:pPr>
      <w:r>
        <w:rPr>
          <w:sz w:val="22"/>
          <w:szCs w:val="22"/>
        </w:rPr>
      </w:r>
      <w:r>
        <w:br w:type="page"/>
      </w:r>
    </w:p>
    <w:p>
      <w:pPr>
        <w:pStyle w:val="Itemdoedital"/>
        <w:numPr>
          <w:ilvl w:val="0"/>
          <w:numId w:val="2"/>
        </w:numPr>
        <w:spacing w:lineRule="auto" w:line="360" w:before="0" w:after="0"/>
        <w:ind w:left="0" w:right="0" w:hanging="0"/>
        <w:jc w:val="center"/>
        <w:rPr>
          <w:rFonts w:ascii="Arial" w:hAnsi="Arial"/>
          <w:sz w:val="22"/>
          <w:szCs w:val="22"/>
        </w:rPr>
      </w:pPr>
      <w:r>
        <w:rPr>
          <w:sz w:val="22"/>
          <w:szCs w:val="22"/>
        </w:rPr>
        <w:t>ANEXO IV – MODELO DE PROPOSTA FINANCEIRA</w:t>
      </w:r>
    </w:p>
    <w:p>
      <w:pPr>
        <w:pStyle w:val="Itemdoedital"/>
        <w:numPr>
          <w:ilvl w:val="0"/>
          <w:numId w:val="2"/>
        </w:numPr>
        <w:spacing w:lineRule="auto" w:line="360"/>
        <w:ind w:left="0" w:right="0" w:hanging="0"/>
        <w:jc w:val="center"/>
        <w:rPr>
          <w:rFonts w:ascii="Arial" w:hAnsi="Arial"/>
          <w:sz w:val="22"/>
          <w:szCs w:val="22"/>
        </w:rPr>
      </w:pPr>
      <w:r>
        <w:rPr>
          <w:sz w:val="22"/>
          <w:szCs w:val="22"/>
        </w:rPr>
        <w:t xml:space="preserve">Pregão Eletrônico nº </w:t>
      </w:r>
      <w:r>
        <w:rPr>
          <w:sz w:val="22"/>
          <w:szCs w:val="22"/>
        </w:rPr>
        <w:fldChar w:fldCharType="begin"/>
      </w:r>
      <w:r>
        <w:rPr>
          <w:sz w:val="22"/>
          <w:szCs w:val="22"/>
        </w:rPr>
        <w:instrText xml:space="preserve"> DOCVARIABLE Npregão </w:instrText>
      </w:r>
      <w:r>
        <w:rPr>
          <w:sz w:val="22"/>
          <w:szCs w:val="22"/>
        </w:rPr>
        <w:fldChar w:fldCharType="separate"/>
      </w:r>
      <w:r>
        <w:rPr>
          <w:sz w:val="22"/>
          <w:szCs w:val="22"/>
        </w:rPr>
        <w:t>074</w:t>
      </w:r>
      <w:r>
        <w:rPr>
          <w:sz w:val="22"/>
          <w:szCs w:val="22"/>
        </w:rPr>
        <w:fldChar w:fldCharType="end"/>
      </w:r>
      <w:r>
        <w:rPr>
          <w:sz w:val="22"/>
          <w:szCs w:val="22"/>
        </w:rPr>
        <w:t>/2024</w:t>
      </w:r>
    </w:p>
    <w:p>
      <w:pPr>
        <w:pStyle w:val="Default"/>
        <w:spacing w:lineRule="auto" w:line="276"/>
        <w:jc w:val="both"/>
        <w:rPr>
          <w:rFonts w:ascii="Arial" w:hAnsi="Arial"/>
          <w:sz w:val="22"/>
          <w:szCs w:val="22"/>
        </w:rPr>
      </w:pPr>
      <w:r>
        <w:rPr>
          <w:rFonts w:cs="Arial" w:ascii="Arial" w:hAnsi="Arial"/>
          <w:sz w:val="22"/>
          <w:szCs w:val="22"/>
        </w:rPr>
        <w:t xml:space="preserve">O Valor da proposta a ser inserido no campo próprio do SISTEMA DE COMPRAS para participação na DISPUTA DE LANCES deverá ser: </w:t>
      </w:r>
    </w:p>
    <w:tbl>
      <w:tblPr>
        <w:tblW w:w="9638" w:type="dxa"/>
        <w:jc w:val="left"/>
        <w:tblInd w:w="62" w:type="dxa"/>
        <w:tblLayout w:type="fixed"/>
        <w:tblCellMar>
          <w:top w:w="55" w:type="dxa"/>
          <w:left w:w="55" w:type="dxa"/>
          <w:bottom w:w="55" w:type="dxa"/>
          <w:right w:w="55" w:type="dxa"/>
        </w:tblCellMar>
      </w:tblPr>
      <w:tblGrid>
        <w:gridCol w:w="4533"/>
        <w:gridCol w:w="5104"/>
      </w:tblGrid>
      <w:tr>
        <w:trPr/>
        <w:tc>
          <w:tcPr>
            <w:tcW w:w="9637"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Razão Social:</w:t>
            </w:r>
          </w:p>
        </w:tc>
      </w:tr>
      <w:tr>
        <w:trPr/>
        <w:tc>
          <w:tcPr>
            <w:tcW w:w="9637"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CNPJ:</w:t>
            </w:r>
          </w:p>
        </w:tc>
      </w:tr>
      <w:tr>
        <w:trPr/>
        <w:tc>
          <w:tcPr>
            <w:tcW w:w="9637"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Endereço:</w:t>
            </w:r>
          </w:p>
        </w:tc>
      </w:tr>
      <w:tr>
        <w:trPr/>
        <w:tc>
          <w:tcPr>
            <w:tcW w:w="4533"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Bairro:</w:t>
            </w:r>
          </w:p>
        </w:tc>
        <w:tc>
          <w:tcPr>
            <w:tcW w:w="5104"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Cidade:</w:t>
            </w:r>
          </w:p>
        </w:tc>
      </w:tr>
      <w:tr>
        <w:trPr/>
        <w:tc>
          <w:tcPr>
            <w:tcW w:w="4533"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CEP:</w:t>
            </w:r>
          </w:p>
        </w:tc>
        <w:tc>
          <w:tcPr>
            <w:tcW w:w="5104"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E-mail:</w:t>
            </w:r>
          </w:p>
        </w:tc>
      </w:tr>
      <w:tr>
        <w:trPr/>
        <w:tc>
          <w:tcPr>
            <w:tcW w:w="4533"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Telefone:</w:t>
            </w:r>
          </w:p>
        </w:tc>
        <w:tc>
          <w:tcPr>
            <w:tcW w:w="5104"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Fax:</w:t>
            </w:r>
          </w:p>
        </w:tc>
      </w:tr>
      <w:tr>
        <w:trPr/>
        <w:tc>
          <w:tcPr>
            <w:tcW w:w="4533"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Banco:</w:t>
            </w:r>
          </w:p>
        </w:tc>
        <w:tc>
          <w:tcPr>
            <w:tcW w:w="5104"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Conta Bancária:</w:t>
            </w:r>
          </w:p>
        </w:tc>
      </w:tr>
      <w:tr>
        <w:trPr/>
        <w:tc>
          <w:tcPr>
            <w:tcW w:w="9637"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N. da Agência:</w:t>
            </w:r>
          </w:p>
        </w:tc>
      </w:tr>
      <w:tr>
        <w:trPr/>
        <w:tc>
          <w:tcPr>
            <w:tcW w:w="9637"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Representante para assinatura do Contrato:</w:t>
            </w:r>
          </w:p>
        </w:tc>
      </w:tr>
      <w:tr>
        <w:trPr/>
        <w:tc>
          <w:tcPr>
            <w:tcW w:w="9637"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CPF do Representante:</w:t>
            </w:r>
          </w:p>
        </w:tc>
      </w:tr>
    </w:tbl>
    <w:p>
      <w:pPr>
        <w:pStyle w:val="Normal"/>
        <w:spacing w:lineRule="auto" w:line="276"/>
        <w:jc w:val="both"/>
        <w:rPr>
          <w:rFonts w:ascii="Arial" w:hAnsi="Arial"/>
          <w:sz w:val="22"/>
          <w:szCs w:val="22"/>
        </w:rPr>
      </w:pPr>
      <w:r>
        <w:rPr>
          <w:rFonts w:cs="Arial" w:ascii="Arial" w:hAnsi="Arial"/>
          <w:color w:val="000000"/>
          <w:sz w:val="22"/>
          <w:szCs w:val="22"/>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rFonts w:ascii="Arial" w:hAnsi="Arial"/>
          <w:sz w:val="22"/>
          <w:szCs w:val="22"/>
        </w:rPr>
      </w:pPr>
      <w:r>
        <w:rPr>
          <w:rFonts w:cs="Arial" w:ascii="Arial" w:hAnsi="Arial"/>
          <w:color w:val="000000"/>
          <w:sz w:val="22"/>
          <w:szCs w:val="22"/>
        </w:rPr>
        <w:t>Caso a empresa seja optante de assinatura digital, favor informar o responsável legal, CPF e-mail para envio da documentação:</w:t>
      </w:r>
    </w:p>
    <w:p>
      <w:pPr>
        <w:pStyle w:val="Normal"/>
        <w:spacing w:lineRule="auto" w:line="276"/>
        <w:jc w:val="both"/>
        <w:rPr>
          <w:rFonts w:ascii="Arial" w:hAnsi="Arial"/>
          <w:sz w:val="22"/>
          <w:szCs w:val="22"/>
        </w:rPr>
      </w:pPr>
      <w:r>
        <w:rPr>
          <w:rFonts w:cs="Arial" w:ascii="Arial" w:hAnsi="Arial"/>
          <w:color w:val="000000"/>
          <w:sz w:val="22"/>
          <w:szCs w:val="22"/>
        </w:rPr>
        <w:t xml:space="preserve">Declaro-me de pleno acordo com os termos e condições do Edital de </w:t>
      </w:r>
      <w:r>
        <w:rPr>
          <w:rFonts w:cs="Arial" w:ascii="Arial" w:hAnsi="Arial"/>
          <w:b/>
          <w:color w:val="000000"/>
          <w:sz w:val="22"/>
          <w:szCs w:val="22"/>
        </w:rPr>
        <w:t xml:space="preserve">Pregão Eletrônico nº </w:t>
      </w:r>
      <w:r>
        <w:rPr>
          <w:rFonts w:cs="Arial" w:ascii="Arial" w:hAnsi="Arial"/>
          <w:b/>
          <w:color w:val="000000"/>
          <w:sz w:val="22"/>
          <w:szCs w:val="22"/>
        </w:rPr>
        <w:fldChar w:fldCharType="begin"/>
      </w:r>
      <w:r>
        <w:rPr>
          <w:sz w:val="22"/>
          <w:b/>
          <w:szCs w:val="22"/>
          <w:rFonts w:cs="Arial" w:ascii="Arial" w:hAnsi="Arial"/>
          <w:color w:val="000000"/>
        </w:rPr>
        <w:instrText xml:space="preserve"> DOCVARIABLE Npregão </w:instrText>
      </w:r>
      <w:r>
        <w:rPr>
          <w:sz w:val="22"/>
          <w:b/>
          <w:szCs w:val="22"/>
          <w:rFonts w:cs="Arial" w:ascii="Arial" w:hAnsi="Arial"/>
          <w:color w:val="000000"/>
        </w:rPr>
        <w:fldChar w:fldCharType="separate"/>
      </w:r>
      <w:r>
        <w:rPr>
          <w:sz w:val="22"/>
          <w:b/>
          <w:szCs w:val="22"/>
          <w:rFonts w:cs="Arial" w:ascii="Arial" w:hAnsi="Arial"/>
          <w:color w:val="000000"/>
        </w:rPr>
        <w:t>074</w:t>
      </w:r>
      <w:r>
        <w:rPr>
          <w:sz w:val="22"/>
          <w:b/>
          <w:szCs w:val="22"/>
          <w:rFonts w:cs="Arial" w:ascii="Arial" w:hAnsi="Arial"/>
          <w:color w:val="000000"/>
        </w:rPr>
        <w:fldChar w:fldCharType="end"/>
      </w:r>
      <w:r>
        <w:rPr>
          <w:rFonts w:cs="Arial" w:ascii="Arial" w:hAnsi="Arial"/>
          <w:b/>
          <w:color w:val="000000"/>
          <w:sz w:val="22"/>
          <w:szCs w:val="22"/>
        </w:rPr>
        <w:t>/2024</w:t>
      </w:r>
      <w:r>
        <w:rPr>
          <w:rFonts w:cs="Arial" w:ascii="Arial" w:hAnsi="Arial"/>
          <w:color w:val="000000"/>
          <w:sz w:val="22"/>
          <w:szCs w:val="22"/>
        </w:rPr>
        <w:t>, apresentando a seguinte proposta financeira, para fornecimento do seguinte serviço / produto:</w:t>
      </w:r>
    </w:p>
    <w:tbl>
      <w:tblPr>
        <w:tblW w:w="5000" w:type="pct"/>
        <w:jc w:val="left"/>
        <w:tblInd w:w="55" w:type="dxa"/>
        <w:tblLayout w:type="fixed"/>
        <w:tblCellMar>
          <w:top w:w="55" w:type="dxa"/>
          <w:left w:w="55" w:type="dxa"/>
          <w:bottom w:w="55" w:type="dxa"/>
          <w:right w:w="55" w:type="dxa"/>
        </w:tblCellMar>
      </w:tblPr>
      <w:tblGrid>
        <w:gridCol w:w="682"/>
        <w:gridCol w:w="5317"/>
        <w:gridCol w:w="751"/>
        <w:gridCol w:w="843"/>
        <w:gridCol w:w="921"/>
        <w:gridCol w:w="1123"/>
      </w:tblGrid>
      <w:tr>
        <w:trPr/>
        <w:tc>
          <w:tcPr>
            <w:tcW w:w="682" w:type="dxa"/>
            <w:tcBorders>
              <w:top w:val="single" w:sz="4" w:space="0" w:color="000000"/>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b/>
                <w:bCs/>
                <w:caps/>
                <w:sz w:val="18"/>
                <w:szCs w:val="18"/>
              </w:rPr>
            </w:pPr>
            <w:r>
              <w:rPr>
                <w:rFonts w:cs="Arial" w:ascii="Arial" w:hAnsi="Arial"/>
                <w:b/>
                <w:bCs/>
                <w:caps/>
                <w:sz w:val="18"/>
                <w:szCs w:val="18"/>
              </w:rPr>
              <w:t>Item</w:t>
            </w:r>
          </w:p>
        </w:tc>
        <w:tc>
          <w:tcPr>
            <w:tcW w:w="5317" w:type="dxa"/>
            <w:tcBorders>
              <w:top w:val="single" w:sz="4" w:space="0" w:color="000000"/>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b/>
                <w:bCs/>
                <w:caps/>
                <w:sz w:val="18"/>
                <w:szCs w:val="18"/>
              </w:rPr>
            </w:pPr>
            <w:r>
              <w:rPr>
                <w:rFonts w:cs="Arial" w:ascii="Arial" w:hAnsi="Arial"/>
                <w:b/>
                <w:bCs/>
                <w:caps/>
                <w:sz w:val="18"/>
                <w:szCs w:val="18"/>
              </w:rPr>
              <w:t>Produto - Descrição</w:t>
            </w:r>
          </w:p>
        </w:tc>
        <w:tc>
          <w:tcPr>
            <w:tcW w:w="751" w:type="dxa"/>
            <w:tcBorders>
              <w:top w:val="single" w:sz="4" w:space="0" w:color="000000"/>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b/>
                <w:bCs/>
                <w:caps/>
                <w:sz w:val="18"/>
                <w:szCs w:val="18"/>
              </w:rPr>
            </w:pPr>
            <w:r>
              <w:rPr>
                <w:rFonts w:cs="Arial" w:ascii="Arial" w:hAnsi="Arial"/>
                <w:b/>
                <w:bCs/>
                <w:caps/>
                <w:sz w:val="18"/>
                <w:szCs w:val="18"/>
              </w:rPr>
              <w:t>Unid</w:t>
            </w:r>
          </w:p>
        </w:tc>
        <w:tc>
          <w:tcPr>
            <w:tcW w:w="843" w:type="dxa"/>
            <w:tcBorders>
              <w:top w:val="single" w:sz="4" w:space="0" w:color="000000"/>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b/>
                <w:bCs/>
                <w:caps/>
                <w:sz w:val="18"/>
                <w:szCs w:val="18"/>
              </w:rPr>
            </w:pPr>
            <w:r>
              <w:rPr>
                <w:rFonts w:cs="Arial" w:ascii="Arial" w:hAnsi="Arial"/>
                <w:b/>
                <w:bCs/>
                <w:caps/>
                <w:sz w:val="18"/>
                <w:szCs w:val="18"/>
              </w:rPr>
              <w:t>Quant</w:t>
            </w:r>
          </w:p>
        </w:tc>
        <w:tc>
          <w:tcPr>
            <w:tcW w:w="921" w:type="dxa"/>
            <w:tcBorders>
              <w:top w:val="single" w:sz="4" w:space="0" w:color="000000"/>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b/>
                <w:bCs/>
                <w:caps/>
                <w:sz w:val="18"/>
                <w:szCs w:val="18"/>
              </w:rPr>
            </w:pPr>
            <w:r>
              <w:rPr>
                <w:rFonts w:cs="Arial" w:ascii="Arial" w:hAnsi="Arial"/>
                <w:b/>
                <w:bCs/>
                <w:caps/>
                <w:sz w:val="18"/>
                <w:szCs w:val="18"/>
              </w:rPr>
              <w:t>Valor unit</w:t>
            </w:r>
          </w:p>
        </w:tc>
        <w:tc>
          <w:tcPr>
            <w:tcW w:w="1123" w:type="dxa"/>
            <w:tcBorders>
              <w:top w:val="single" w:sz="4" w:space="0" w:color="000000"/>
              <w:left w:val="single" w:sz="4" w:space="0" w:color="000000"/>
              <w:bottom w:val="single" w:sz="4" w:space="0" w:color="000000"/>
              <w:right w:val="single" w:sz="4" w:space="0" w:color="000000"/>
            </w:tcBorders>
            <w:vAlign w:val="center"/>
          </w:tcPr>
          <w:p>
            <w:pPr>
              <w:pStyle w:val="Corpodotexto"/>
              <w:widowControl w:val="false"/>
              <w:spacing w:lineRule="auto" w:line="276" w:before="0" w:after="140"/>
              <w:jc w:val="center"/>
              <w:rPr>
                <w:rFonts w:ascii="Arial" w:hAnsi="Arial" w:cs="Arial"/>
                <w:b/>
                <w:bCs/>
                <w:caps/>
                <w:sz w:val="18"/>
                <w:szCs w:val="18"/>
              </w:rPr>
            </w:pPr>
            <w:r>
              <w:rPr>
                <w:rFonts w:cs="Arial" w:ascii="Arial" w:hAnsi="Arial"/>
                <w:b/>
                <w:bCs/>
                <w:caps/>
                <w:sz w:val="18"/>
                <w:szCs w:val="18"/>
              </w:rPr>
              <w:t>Valor Total</w:t>
            </w:r>
          </w:p>
        </w:tc>
      </w:tr>
      <w:tr>
        <w:trPr/>
        <w:tc>
          <w:tcPr>
            <w:tcW w:w="682"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1</w:t>
            </w:r>
          </w:p>
        </w:tc>
        <w:tc>
          <w:tcPr>
            <w:tcW w:w="5317"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LANTERNAGEM - VEICULOS PESADOS</w:t>
            </w:r>
          </w:p>
        </w:tc>
        <w:tc>
          <w:tcPr>
            <w:tcW w:w="751"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HORA</w:t>
            </w:r>
          </w:p>
        </w:tc>
        <w:tc>
          <w:tcPr>
            <w:tcW w:w="843"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500</w:t>
            </w:r>
          </w:p>
        </w:tc>
        <w:tc>
          <w:tcPr>
            <w:tcW w:w="921"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r>
          </w:p>
        </w:tc>
        <w:tc>
          <w:tcPr>
            <w:tcW w:w="1123" w:type="dxa"/>
            <w:tcBorders>
              <w:left w:val="single" w:sz="4" w:space="0" w:color="000000"/>
              <w:bottom w:val="single" w:sz="4" w:space="0" w:color="000000"/>
              <w:right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r>
          </w:p>
        </w:tc>
      </w:tr>
      <w:tr>
        <w:trPr/>
        <w:tc>
          <w:tcPr>
            <w:tcW w:w="682"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2</w:t>
            </w:r>
          </w:p>
        </w:tc>
        <w:tc>
          <w:tcPr>
            <w:tcW w:w="5317"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LANTERNAGEM VEÍCULOS LEVES</w:t>
            </w:r>
          </w:p>
        </w:tc>
        <w:tc>
          <w:tcPr>
            <w:tcW w:w="751"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HORA</w:t>
            </w:r>
          </w:p>
        </w:tc>
        <w:tc>
          <w:tcPr>
            <w:tcW w:w="843"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600</w:t>
            </w:r>
          </w:p>
        </w:tc>
        <w:tc>
          <w:tcPr>
            <w:tcW w:w="921"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r>
          </w:p>
        </w:tc>
        <w:tc>
          <w:tcPr>
            <w:tcW w:w="1123" w:type="dxa"/>
            <w:tcBorders>
              <w:left w:val="single" w:sz="4" w:space="0" w:color="000000"/>
              <w:bottom w:val="single" w:sz="4" w:space="0" w:color="000000"/>
              <w:right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r>
          </w:p>
        </w:tc>
      </w:tr>
      <w:tr>
        <w:trPr/>
        <w:tc>
          <w:tcPr>
            <w:tcW w:w="682"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3</w:t>
            </w:r>
          </w:p>
        </w:tc>
        <w:tc>
          <w:tcPr>
            <w:tcW w:w="5317"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SERVIÇO DE TORNEARIA E USINAGEM.</w:t>
            </w:r>
          </w:p>
        </w:tc>
        <w:tc>
          <w:tcPr>
            <w:tcW w:w="751"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HORA</w:t>
            </w:r>
          </w:p>
        </w:tc>
        <w:tc>
          <w:tcPr>
            <w:tcW w:w="843"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t>500</w:t>
            </w:r>
          </w:p>
        </w:tc>
        <w:tc>
          <w:tcPr>
            <w:tcW w:w="921" w:type="dxa"/>
            <w:tcBorders>
              <w:left w:val="single" w:sz="4" w:space="0" w:color="000000"/>
              <w:bottom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r>
          </w:p>
        </w:tc>
        <w:tc>
          <w:tcPr>
            <w:tcW w:w="1123" w:type="dxa"/>
            <w:tcBorders>
              <w:left w:val="single" w:sz="4" w:space="0" w:color="000000"/>
              <w:bottom w:val="single" w:sz="4" w:space="0" w:color="000000"/>
              <w:right w:val="single" w:sz="4" w:space="0" w:color="000000"/>
            </w:tcBorders>
            <w:vAlign w:val="center"/>
          </w:tcPr>
          <w:p>
            <w:pPr>
              <w:pStyle w:val="Corpodotexto"/>
              <w:widowControl w:val="false"/>
              <w:spacing w:lineRule="auto" w:line="276" w:before="0" w:after="140"/>
              <w:jc w:val="center"/>
              <w:rPr>
                <w:rFonts w:ascii="Arial" w:hAnsi="Arial" w:cs="Arial"/>
                <w:sz w:val="18"/>
                <w:szCs w:val="18"/>
              </w:rPr>
            </w:pPr>
            <w:r>
              <w:rPr>
                <w:rFonts w:cs="Arial" w:ascii="Arial" w:hAnsi="Arial"/>
                <w:sz w:val="18"/>
                <w:szCs w:val="18"/>
              </w:rPr>
            </w:r>
          </w:p>
        </w:tc>
      </w:tr>
      <w:tr>
        <w:trPr/>
        <w:tc>
          <w:tcPr>
            <w:tcW w:w="682"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cs="Arial"/>
                <w:color w:val="000000"/>
                <w:sz w:val="18"/>
                <w:szCs w:val="18"/>
              </w:rPr>
            </w:pPr>
            <w:r>
              <w:rPr>
                <w:rFonts w:cs="Arial" w:ascii="Arial" w:hAnsi="Arial"/>
                <w:color w:val="000000"/>
                <w:sz w:val="18"/>
                <w:szCs w:val="18"/>
              </w:rPr>
              <w:t>4</w:t>
            </w:r>
          </w:p>
        </w:tc>
        <w:tc>
          <w:tcPr>
            <w:tcW w:w="5317"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cs="Arial"/>
                <w:color w:val="000000"/>
                <w:sz w:val="18"/>
                <w:szCs w:val="18"/>
              </w:rPr>
            </w:pPr>
            <w:r>
              <w:rPr>
                <w:rFonts w:cs="Arial" w:ascii="Arial" w:hAnsi="Arial"/>
                <w:color w:val="000000"/>
                <w:sz w:val="18"/>
                <w:szCs w:val="18"/>
              </w:rPr>
              <w:t>APLICAÇÃO DE PELÍCULA DE PROTEÇÃO SOLAR VEICULAR, COM FORNECIMENTO DO MATERIAL E MÃO DE OBRA, CONFORME DEMANDA, EM VEÍCULOS LEVES E PESADOS DA FROTA MUNICIPAL. MEDIÇÃO POR METRO QUADRADO DE PELÍCULA APLICADA, OBEDECENDO À LEGISLAÇÃO VIGENTE QUANTO AO GRAU DE TRANSPARÊNCIA.</w:t>
            </w:r>
          </w:p>
        </w:tc>
        <w:tc>
          <w:tcPr>
            <w:tcW w:w="751"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cs="Arial"/>
                <w:color w:val="000000"/>
                <w:sz w:val="18"/>
                <w:szCs w:val="18"/>
              </w:rPr>
            </w:pPr>
            <w:r>
              <w:rPr>
                <w:rFonts w:cs="Arial" w:ascii="Arial" w:hAnsi="Arial"/>
                <w:color w:val="000000"/>
                <w:sz w:val="18"/>
                <w:szCs w:val="18"/>
              </w:rPr>
              <w:t>M2</w:t>
            </w:r>
          </w:p>
        </w:tc>
        <w:tc>
          <w:tcPr>
            <w:tcW w:w="843"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cs="Arial"/>
                <w:color w:val="000000"/>
                <w:sz w:val="18"/>
                <w:szCs w:val="18"/>
              </w:rPr>
            </w:pPr>
            <w:r>
              <w:rPr>
                <w:rFonts w:cs="Arial" w:ascii="Arial" w:hAnsi="Arial"/>
                <w:color w:val="000000"/>
                <w:sz w:val="18"/>
                <w:szCs w:val="18"/>
              </w:rPr>
              <w:t>300</w:t>
            </w:r>
          </w:p>
        </w:tc>
        <w:tc>
          <w:tcPr>
            <w:tcW w:w="921" w:type="dxa"/>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cs="Arial"/>
                <w:color w:val="000000"/>
                <w:sz w:val="18"/>
                <w:szCs w:val="18"/>
              </w:rPr>
            </w:pPr>
            <w:r>
              <w:rPr>
                <w:rFonts w:cs="Arial" w:ascii="Arial" w:hAnsi="Arial"/>
                <w:color w:val="000000"/>
                <w:sz w:val="18"/>
                <w:szCs w:val="18"/>
              </w:rPr>
            </w:r>
          </w:p>
        </w:tc>
        <w:tc>
          <w:tcPr>
            <w:tcW w:w="1123" w:type="dxa"/>
            <w:tcBorders>
              <w:left w:val="single" w:sz="4" w:space="0" w:color="000000"/>
              <w:bottom w:val="single" w:sz="4" w:space="0" w:color="000000"/>
              <w:right w:val="single" w:sz="4" w:space="0" w:color="000000"/>
            </w:tcBorders>
            <w:vAlign w:val="center"/>
          </w:tcPr>
          <w:p>
            <w:pPr>
              <w:pStyle w:val="Contedodatabela"/>
              <w:widowControl w:val="false"/>
              <w:spacing w:lineRule="auto" w:line="276"/>
              <w:jc w:val="center"/>
              <w:rPr>
                <w:rFonts w:ascii="Arial" w:hAnsi="Arial" w:cs="Arial"/>
                <w:color w:val="000000"/>
                <w:sz w:val="18"/>
                <w:szCs w:val="18"/>
              </w:rPr>
            </w:pPr>
            <w:r>
              <w:rPr>
                <w:rFonts w:cs="Arial" w:ascii="Arial" w:hAnsi="Arial"/>
                <w:color w:val="000000"/>
                <w:sz w:val="18"/>
                <w:szCs w:val="18"/>
              </w:rPr>
            </w:r>
          </w:p>
        </w:tc>
      </w:tr>
      <w:tr>
        <w:trPr/>
        <w:tc>
          <w:tcPr>
            <w:tcW w:w="7593" w:type="dxa"/>
            <w:gridSpan w:val="4"/>
            <w:tcBorders>
              <w:left w:val="single" w:sz="4" w:space="0" w:color="000000"/>
              <w:bottom w:val="single" w:sz="4" w:space="0" w:color="000000"/>
            </w:tcBorders>
            <w:vAlign w:val="center"/>
          </w:tcPr>
          <w:p>
            <w:pPr>
              <w:pStyle w:val="Contedodatabela"/>
              <w:widowControl w:val="false"/>
              <w:spacing w:lineRule="auto" w:line="276"/>
              <w:jc w:val="center"/>
              <w:rPr>
                <w:rFonts w:ascii="Arial" w:hAnsi="Arial" w:cs="Arial"/>
                <w:b/>
                <w:sz w:val="18"/>
                <w:szCs w:val="18"/>
              </w:rPr>
            </w:pPr>
            <w:r>
              <w:rPr>
                <w:rFonts w:cs="Arial" w:ascii="Arial" w:hAnsi="Arial"/>
                <w:b/>
                <w:sz w:val="18"/>
                <w:szCs w:val="18"/>
              </w:rPr>
              <w:t>Total Estimado</w:t>
            </w:r>
          </w:p>
        </w:tc>
        <w:tc>
          <w:tcPr>
            <w:tcW w:w="2044" w:type="dxa"/>
            <w:gridSpan w:val="2"/>
            <w:tcBorders>
              <w:left w:val="single" w:sz="4" w:space="0" w:color="000000"/>
              <w:bottom w:val="single" w:sz="4" w:space="0" w:color="000000"/>
              <w:right w:val="single" w:sz="4" w:space="0" w:color="000000"/>
            </w:tcBorders>
            <w:vAlign w:val="center"/>
          </w:tcPr>
          <w:p>
            <w:pPr>
              <w:pStyle w:val="Contedodatabela"/>
              <w:widowControl w:val="false"/>
              <w:spacing w:lineRule="auto" w:line="276"/>
              <w:jc w:val="center"/>
              <w:rPr>
                <w:rFonts w:ascii="Arial" w:hAnsi="Arial" w:cs="Arial"/>
                <w:b/>
                <w:sz w:val="18"/>
                <w:szCs w:val="18"/>
              </w:rPr>
            </w:pPr>
            <w:r>
              <w:rPr>
                <w:rFonts w:cs="Arial" w:ascii="Arial" w:hAnsi="Arial"/>
                <w:b/>
                <w:sz w:val="18"/>
                <w:szCs w:val="18"/>
              </w:rPr>
            </w:r>
          </w:p>
        </w:tc>
      </w:tr>
    </w:tbl>
    <w:p>
      <w:pPr>
        <w:pStyle w:val="Normal"/>
        <w:spacing w:lineRule="auto" w:line="276" w:before="0" w:after="0"/>
        <w:ind w:left="2" w:right="0" w:hanging="2"/>
        <w:jc w:val="both"/>
        <w:rPr>
          <w:rFonts w:ascii="Arial" w:hAnsi="Arial" w:eastAsia="Times New Roman" w:cs="Times New Roman"/>
          <w:b/>
          <w:color w:val="000000"/>
          <w:sz w:val="22"/>
          <w:szCs w:val="22"/>
        </w:rPr>
      </w:pPr>
      <w:r>
        <w:rPr>
          <w:rFonts w:eastAsia="Times New Roman" w:cs="Times New Roman" w:ascii="Arial" w:hAnsi="Arial"/>
          <w:b/>
          <w:color w:val="000000"/>
          <w:sz w:val="22"/>
          <w:szCs w:val="22"/>
        </w:rPr>
      </w:r>
    </w:p>
    <w:p>
      <w:pPr>
        <w:pStyle w:val="Normal"/>
        <w:tabs>
          <w:tab w:val="clear" w:pos="408"/>
          <w:tab w:val="left" w:pos="1134" w:leader="none"/>
        </w:tabs>
        <w:spacing w:lineRule="auto" w:line="276"/>
        <w:jc w:val="both"/>
        <w:rPr>
          <w:rFonts w:ascii="Arial" w:hAnsi="Arial"/>
          <w:sz w:val="22"/>
          <w:szCs w:val="22"/>
        </w:rPr>
      </w:pPr>
      <w:r>
        <w:rPr>
          <w:rFonts w:cs="Arial" w:ascii="Arial" w:hAnsi="Arial"/>
          <w:color w:val="000000"/>
          <w:sz w:val="22"/>
          <w:szCs w:val="22"/>
        </w:rPr>
        <w:t>Validade da Proposta: 60 dias</w:t>
      </w:r>
    </w:p>
    <w:p>
      <w:pPr>
        <w:pStyle w:val="Normal"/>
        <w:spacing w:lineRule="auto" w:line="276"/>
        <w:jc w:val="center"/>
        <w:rPr>
          <w:rFonts w:ascii="Arial" w:hAnsi="Arial"/>
          <w:sz w:val="22"/>
          <w:szCs w:val="22"/>
        </w:rPr>
      </w:pPr>
      <w:bookmarkEnd w:id="0"/>
      <w:bookmarkEnd w:id="1"/>
      <w:bookmarkEnd w:id="2"/>
      <w:bookmarkEnd w:id="3"/>
      <w:r>
        <w:rPr>
          <w:rFonts w:cs="Arial" w:ascii="Arial" w:hAnsi="Arial"/>
          <w:color w:val="000000"/>
          <w:sz w:val="22"/>
          <w:szCs w:val="22"/>
        </w:rPr>
        <w:t>Local: __________________________, ____ de ______________________ de _______.</w:t>
      </w:r>
      <w:r>
        <w:br w:type="page"/>
      </w:r>
    </w:p>
    <w:p>
      <w:pPr>
        <w:pStyle w:val="Normal"/>
        <w:numPr>
          <w:ilvl w:val="0"/>
          <w:numId w:val="2"/>
        </w:numPr>
        <w:spacing w:lineRule="auto" w:line="276" w:before="0" w:after="0"/>
        <w:jc w:val="center"/>
        <w:rPr>
          <w:rFonts w:ascii="Arial" w:hAnsi="Arial"/>
          <w:sz w:val="22"/>
          <w:szCs w:val="22"/>
        </w:rPr>
      </w:pPr>
      <w:r>
        <w:rPr>
          <w:rFonts w:cs="Arial" w:ascii="Arial" w:hAnsi="Arial"/>
          <w:b/>
          <w:bCs/>
          <w:iCs/>
          <w:color w:val="000000"/>
          <w:sz w:val="22"/>
          <w:szCs w:val="22"/>
          <w:shd w:fill="auto" w:val="clear"/>
        </w:rPr>
        <w:t xml:space="preserve">ANEXO </w:t>
      </w:r>
      <w:r>
        <w:rPr>
          <w:rFonts w:eastAsia="Times New Roman" w:cs="Arial" w:ascii="Arial" w:hAnsi="Arial"/>
          <w:b/>
          <w:bCs/>
          <w:iCs/>
          <w:color w:val="000000"/>
          <w:sz w:val="22"/>
          <w:szCs w:val="22"/>
          <w:shd w:fill="auto" w:val="clear"/>
          <w:lang w:eastAsia="zh-CN"/>
        </w:rPr>
        <w:t xml:space="preserve">V - </w:t>
      </w:r>
      <w:r>
        <w:rPr>
          <w:rFonts w:cs="Arial" w:ascii="Arial" w:hAnsi="Arial"/>
          <w:b/>
          <w:bCs/>
          <w:iCs/>
          <w:color w:val="000000"/>
          <w:sz w:val="22"/>
          <w:szCs w:val="22"/>
          <w:shd w:fill="auto" w:val="clear"/>
        </w:rPr>
        <w:t>MINUTA DE ATA DE REGISTRO DE PREÇOS</w:t>
      </w:r>
    </w:p>
    <w:p>
      <w:pPr>
        <w:pStyle w:val="Normal"/>
        <w:numPr>
          <w:ilvl w:val="0"/>
          <w:numId w:val="2"/>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widowControl w:val="false"/>
        <w:numPr>
          <w:ilvl w:val="0"/>
          <w:numId w:val="2"/>
        </w:numPr>
        <w:spacing w:lineRule="auto" w:line="360"/>
        <w:ind w:left="0" w:right="-15" w:hanging="0"/>
        <w:jc w:val="both"/>
        <w:rPr>
          <w:rFonts w:ascii="Arial" w:hAnsi="Arial"/>
          <w:sz w:val="22"/>
          <w:szCs w:val="22"/>
        </w:rPr>
      </w:pPr>
      <w:r>
        <w:rPr>
          <w:rFonts w:cs="Arial" w:ascii="Arial" w:hAnsi="Arial"/>
          <w:color w:val="000000"/>
          <w:sz w:val="22"/>
          <w:szCs w:val="22"/>
          <w:shd w:fill="auto" w:val="clear"/>
        </w:rPr>
        <w:t>MUNICÍPIO DE VERA CRUZ / RS</w:t>
      </w:r>
    </w:p>
    <w:p>
      <w:pPr>
        <w:pStyle w:val="Normal"/>
        <w:widowControl w:val="false"/>
        <w:numPr>
          <w:ilvl w:val="0"/>
          <w:numId w:val="2"/>
        </w:numPr>
        <w:spacing w:lineRule="auto" w:line="360"/>
        <w:ind w:left="0" w:right="-30" w:hanging="0"/>
        <w:jc w:val="both"/>
        <w:rPr>
          <w:rFonts w:ascii="Arial" w:hAnsi="Arial"/>
          <w:sz w:val="22"/>
          <w:szCs w:val="22"/>
        </w:rPr>
      </w:pPr>
      <w:r>
        <w:rPr>
          <w:rFonts w:cs="Arial" w:ascii="Arial" w:hAnsi="Arial"/>
          <w:color w:val="000000"/>
          <w:sz w:val="22"/>
          <w:szCs w:val="22"/>
          <w:shd w:fill="auto" w:val="clear"/>
        </w:rPr>
        <w:t xml:space="preserve">ATA DE REGISTRO DE PREÇOS </w:t>
      </w:r>
    </w:p>
    <w:p>
      <w:pPr>
        <w:pStyle w:val="Normal"/>
        <w:widowControl w:val="false"/>
        <w:numPr>
          <w:ilvl w:val="0"/>
          <w:numId w:val="2"/>
        </w:numPr>
        <w:spacing w:lineRule="auto" w:line="360"/>
        <w:ind w:left="0" w:right="-30" w:hanging="0"/>
        <w:jc w:val="both"/>
        <w:rPr>
          <w:rFonts w:ascii="Arial" w:hAnsi="Arial"/>
          <w:sz w:val="22"/>
          <w:szCs w:val="22"/>
        </w:rPr>
      </w:pPr>
      <w:r>
        <w:rPr>
          <w:rFonts w:cs="Arial" w:ascii="Arial" w:hAnsi="Arial"/>
          <w:bCs/>
          <w:color w:val="000000"/>
          <w:sz w:val="22"/>
          <w:szCs w:val="22"/>
          <w:shd w:fill="auto" w:val="clear"/>
        </w:rPr>
        <w:t>N.º .........</w:t>
      </w:r>
    </w:p>
    <w:p>
      <w:pPr>
        <w:pStyle w:val="Normal"/>
        <w:widowControl w:val="false"/>
        <w:numPr>
          <w:ilvl w:val="0"/>
          <w:numId w:val="2"/>
        </w:numPr>
        <w:spacing w:lineRule="auto" w:line="360"/>
        <w:ind w:left="0" w:right="-3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tabs>
          <w:tab w:val="clear" w:pos="408"/>
          <w:tab w:val="left" w:pos="9475" w:leader="none"/>
        </w:tabs>
        <w:spacing w:lineRule="auto" w:line="360"/>
        <w:jc w:val="both"/>
        <w:rPr>
          <w:rFonts w:ascii="Arial" w:hAnsi="Arial"/>
          <w:sz w:val="22"/>
          <w:szCs w:val="22"/>
        </w:rPr>
      </w:pPr>
      <w:r>
        <w:rPr>
          <w:rFonts w:cs="Arial" w:ascii="Arial" w:hAnsi="Arial"/>
          <w:color w:val="000000"/>
          <w:sz w:val="22"/>
          <w:szCs w:val="22"/>
          <w:shd w:fill="auto" w:val="clear"/>
        </w:rPr>
        <w:t xml:space="preserve">Aos XXXXX dias do mês de XXXXXX de dois mil e vinte e quatro, o </w:t>
      </w:r>
      <w:r>
        <w:rPr>
          <w:rFonts w:cs="Arial" w:ascii="Arial" w:hAnsi="Arial"/>
          <w:b/>
          <w:bCs/>
          <w:color w:val="000000"/>
          <w:sz w:val="22"/>
          <w:szCs w:val="22"/>
          <w:shd w:fill="auto" w:val="clear"/>
        </w:rPr>
        <w:t>MUNICÍPIO DE VERA CRUZ</w:t>
      </w:r>
      <w:r>
        <w:rPr>
          <w:rFonts w:cs="Arial" w:ascii="Arial" w:hAnsi="Arial"/>
          <w:color w:val="000000"/>
          <w:sz w:val="22"/>
          <w:szCs w:val="22"/>
          <w:shd w:fill="auto" w:val="clear"/>
        </w:rPr>
        <w:t xml:space="preserve">, pessoa jurídica de direito público interno, inscrito no CNPJ sob o n° 98.661.366/0001-06 e com sede à Av. Nestor Frederico Henn, 1645, nesta cidade, neste ato representado pelo seu Prefeito Municipal, Sr. </w:t>
      </w:r>
      <w:r>
        <w:rPr>
          <w:rFonts w:cs="Arial" w:ascii="Arial" w:hAnsi="Arial"/>
          <w:b/>
          <w:color w:val="000000"/>
          <w:sz w:val="22"/>
          <w:szCs w:val="22"/>
          <w:shd w:fill="auto" w:val="clear"/>
        </w:rPr>
        <w:t>GILSON A. BECKER</w:t>
      </w:r>
      <w:r>
        <w:rPr>
          <w:rFonts w:cs="Arial" w:ascii="Arial" w:hAnsi="Arial"/>
          <w:color w:val="000000"/>
          <w:sz w:val="22"/>
          <w:szCs w:val="22"/>
          <w:shd w:fill="auto" w:val="clear"/>
        </w:rPr>
        <w:t xml:space="preserve">, e de outro lado a(s) empresa(s) </w:t>
      </w:r>
      <w:r>
        <w:rPr>
          <w:rFonts w:cs="Arial" w:ascii="Arial" w:hAnsi="Arial"/>
          <w:b/>
          <w:bCs/>
          <w:color w:val="000000"/>
          <w:sz w:val="22"/>
          <w:szCs w:val="22"/>
          <w:shd w:fill="auto" w:val="clear"/>
        </w:rPr>
        <w:t>XXXXXXX</w:t>
      </w:r>
      <w:r>
        <w:rPr>
          <w:rFonts w:cs="Arial" w:ascii="Arial" w:hAnsi="Arial"/>
          <w:color w:val="000000"/>
          <w:sz w:val="22"/>
          <w:szCs w:val="22"/>
          <w:shd w:fill="auto" w:val="clear"/>
        </w:rPr>
        <w:t xml:space="preserve">, pessoa jurídica de direito privado, estabelecida na XXXXXXXXXXXXXXXXX, CEP XXXXXX, fone (XX) XXXXXXX, e-mail: XXXXXXXXXXXXXXXXXXX, inscrita no CNPJ sob nº XXXXXXXXXXXXXXXXX, legalmente representada por XXXXXXXXXXXX, brasileiro (a), inscrito no CPF sob o n° XXXXXXXXXXX, de acordo com a classificação por ela(s) alcançada(s) e na(s) quantidade(s) cotada(s), atendendo as condições previstas no </w:t>
      </w:r>
      <w:r>
        <w:rPr>
          <w:rFonts w:cs="Arial" w:ascii="Arial" w:hAnsi="Arial"/>
          <w:b/>
          <w:bCs/>
          <w:color w:val="000000"/>
          <w:sz w:val="22"/>
          <w:szCs w:val="22"/>
          <w:shd w:fill="auto" w:val="clear"/>
        </w:rPr>
        <w:t xml:space="preserve">PREGÃO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074</w:t>
      </w:r>
      <w:r>
        <w:rPr>
          <w:sz w:val="22"/>
          <w:b/>
          <w:shd w:fill="auto" w:val="clear"/>
          <w:szCs w:val="22"/>
          <w:bCs/>
          <w:rFonts w:cs="Arial" w:ascii="Arial" w:hAnsi="Arial"/>
          <w:color w:val="000000"/>
        </w:rPr>
        <w:fldChar w:fldCharType="end"/>
      </w:r>
      <w:r>
        <w:rPr>
          <w:rFonts w:cs="Arial" w:ascii="Arial" w:hAnsi="Arial"/>
          <w:b/>
          <w:bCs/>
          <w:color w:val="000000"/>
          <w:spacing w:val="14"/>
          <w:sz w:val="22"/>
          <w:szCs w:val="22"/>
          <w:shd w:fill="auto" w:val="clear"/>
          <w:lang w:eastAsia="pt-BR"/>
        </w:rPr>
        <w:t>/2024</w:t>
      </w:r>
      <w:r>
        <w:rPr>
          <w:rFonts w:cs="Arial" w:ascii="Arial" w:hAnsi="Arial"/>
          <w:color w:val="000000"/>
          <w:sz w:val="22"/>
          <w:szCs w:val="22"/>
          <w:shd w:fill="auto" w:val="clear"/>
        </w:rPr>
        <w:t>, sujeitando-se as partes às normas constantes na Lei nº 14.133, de 1º de abril de 2021, no Decreto n.º 11.462, de 31 de março de 2023, e em conformidade com as disposições a seguir:</w:t>
      </w:r>
    </w:p>
    <w:p>
      <w:pPr>
        <w:pStyle w:val="Default"/>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2"/>
        </w:numPr>
        <w:spacing w:lineRule="auto" w:line="360" w:before="0" w:after="0"/>
        <w:ind w:left="0" w:right="0" w:hanging="0"/>
        <w:jc w:val="both"/>
        <w:rPr>
          <w:rFonts w:ascii="Arial" w:hAnsi="Arial"/>
          <w:sz w:val="22"/>
          <w:szCs w:val="22"/>
        </w:rPr>
      </w:pPr>
      <w:r>
        <w:rPr>
          <w:rFonts w:cs="Arial"/>
          <w:color w:val="000000"/>
          <w:sz w:val="22"/>
          <w:szCs w:val="22"/>
          <w:shd w:fill="auto" w:val="clear"/>
        </w:rPr>
        <w:t>1. DO OBJETO</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 xml:space="preserve">1.1 </w:t>
      </w:r>
      <w:r>
        <w:rPr>
          <w:rFonts w:cs="Arial" w:ascii="Arial" w:hAnsi="Arial"/>
          <w:color w:val="000000"/>
          <w:sz w:val="22"/>
          <w:szCs w:val="22"/>
          <w:shd w:fill="auto" w:val="clear"/>
        </w:rPr>
        <w:t xml:space="preserve">O objeto da </w:t>
      </w:r>
      <w:r>
        <w:rPr>
          <w:rFonts w:cs="Arial" w:ascii="Arial" w:hAnsi="Arial"/>
          <w:b w:val="false"/>
          <w:bCs w:val="false"/>
          <w:color w:val="000000"/>
          <w:sz w:val="22"/>
          <w:szCs w:val="22"/>
          <w:shd w:fill="auto" w:val="clear"/>
        </w:rPr>
        <w:t xml:space="preserve">presente Ata é o Registro dos Preços visando a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SERVIÇO DE MANUTENÇÃO EM VEÍCULOS DA FROTA MUNICIPAL</w:t>
      </w:r>
      <w:r>
        <w:rPr>
          <w:sz w:val="22"/>
          <w:b/>
          <w:shd w:fill="auto" w:val="clear"/>
          <w:szCs w:val="22"/>
          <w:bCs/>
          <w:rFonts w:cs="Arial" w:ascii="Arial" w:hAnsi="Arial"/>
          <w:color w:val="000000"/>
        </w:rPr>
        <w:fldChar w:fldCharType="end"/>
      </w:r>
      <w:r>
        <w:rPr>
          <w:rFonts w:cs="Arial" w:ascii="Arial" w:hAnsi="Arial"/>
          <w:b w:val="false"/>
          <w:bCs w:val="false"/>
          <w:color w:val="000000"/>
          <w:sz w:val="22"/>
          <w:szCs w:val="22"/>
          <w:shd w:fill="auto" w:val="clear"/>
        </w:rPr>
        <w:t xml:space="preserve">, conforme nas Requisições de Compras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Nreq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830</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/2024, conforme descrição, marcas e preços constantes da Proposta, parte integrante do Pregão Eletrônico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074</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/2024, para Registro de Preços.</w:t>
      </w:r>
    </w:p>
    <w:p>
      <w:pPr>
        <w:pStyle w:val="Nivel2"/>
        <w:numPr>
          <w:ilvl w:val="0"/>
          <w:numId w:val="2"/>
        </w:numPr>
        <w:spacing w:lineRule="auto" w:line="360" w:before="0" w:after="0"/>
        <w:ind w:left="1283" w:right="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2"/>
        </w:numPr>
        <w:spacing w:lineRule="auto" w:line="360" w:before="0" w:after="0"/>
        <w:ind w:left="0" w:right="0" w:hanging="0"/>
        <w:jc w:val="both"/>
        <w:rPr>
          <w:rFonts w:ascii="Arial" w:hAnsi="Arial"/>
          <w:sz w:val="22"/>
          <w:szCs w:val="22"/>
        </w:rPr>
      </w:pPr>
      <w:r>
        <w:rPr>
          <w:rFonts w:cs="Arial"/>
          <w:color w:val="000000"/>
          <w:sz w:val="22"/>
          <w:szCs w:val="22"/>
          <w:shd w:fill="auto" w:val="clear"/>
        </w:rPr>
        <w:t>2. DOS PREÇOS, ESPECIFICAÇÕES E QUANTITATIVOS</w:t>
      </w:r>
    </w:p>
    <w:p>
      <w:pPr>
        <w:pStyle w:val="Nivel2"/>
        <w:numPr>
          <w:ilvl w:val="0"/>
          <w:numId w:val="2"/>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 xml:space="preserve">2.1 </w:t>
      </w:r>
      <w:r>
        <w:rPr>
          <w:rFonts w:cs="Arial" w:ascii="Arial" w:hAnsi="Arial"/>
          <w:color w:val="000000"/>
          <w:sz w:val="22"/>
          <w:szCs w:val="22"/>
          <w:shd w:fill="auto" w:val="clear"/>
        </w:rPr>
        <w:t xml:space="preserve">O preço registrado, as especificações do objeto, as quantidades mínimas e máximas de cada item, fornecedor(es) e as demais condições ofertadas na(s) proposta(s) são as que seguem: </w:t>
      </w:r>
    </w:p>
    <w:p>
      <w:pPr>
        <w:pStyle w:val="NormalWeb"/>
        <w:spacing w:lineRule="auto" w:line="360" w:before="0" w:after="0"/>
        <w:jc w:val="both"/>
        <w:rPr>
          <w:rFonts w:ascii="Arial" w:hAnsi="Arial" w:cs="Times New Roman"/>
          <w:color w:val="000000"/>
          <w:sz w:val="22"/>
          <w:szCs w:val="22"/>
        </w:rPr>
      </w:pPr>
      <w:r>
        <w:rPr>
          <w:rFonts w:cs="Times New Roman" w:ascii="Arial" w:hAnsi="Arial"/>
          <w:color w:val="000000"/>
          <w:sz w:val="22"/>
          <w:szCs w:val="22"/>
        </w:rPr>
      </w:r>
    </w:p>
    <w:tbl>
      <w:tblPr>
        <w:tblW w:w="5000" w:type="pct"/>
        <w:jc w:val="left"/>
        <w:tblInd w:w="55" w:type="dxa"/>
        <w:tblLayout w:type="fixed"/>
        <w:tblCellMar>
          <w:top w:w="55" w:type="dxa"/>
          <w:left w:w="55" w:type="dxa"/>
          <w:bottom w:w="55" w:type="dxa"/>
          <w:right w:w="55" w:type="dxa"/>
        </w:tblCellMar>
      </w:tblPr>
      <w:tblGrid>
        <w:gridCol w:w="682"/>
        <w:gridCol w:w="4527"/>
        <w:gridCol w:w="913"/>
        <w:gridCol w:w="846"/>
        <w:gridCol w:w="1201"/>
        <w:gridCol w:w="1468"/>
      </w:tblGrid>
      <w:tr>
        <w:trPr/>
        <w:tc>
          <w:tcPr>
            <w:tcW w:w="682"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Item</w:t>
            </w:r>
          </w:p>
        </w:tc>
        <w:tc>
          <w:tcPr>
            <w:tcW w:w="4527"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Produto - Descrição</w:t>
            </w:r>
          </w:p>
        </w:tc>
        <w:tc>
          <w:tcPr>
            <w:tcW w:w="913"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Unid</w:t>
            </w:r>
          </w:p>
        </w:tc>
        <w:tc>
          <w:tcPr>
            <w:tcW w:w="846"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Quant</w:t>
            </w:r>
          </w:p>
        </w:tc>
        <w:tc>
          <w:tcPr>
            <w:tcW w:w="1201" w:type="dxa"/>
            <w:tcBorders>
              <w:top w:val="single" w:sz="4" w:space="0" w:color="000000"/>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Valor unit</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Corpodotexto"/>
              <w:widowControl w:val="false"/>
              <w:spacing w:lineRule="auto" w:line="360" w:before="0" w:after="140"/>
              <w:jc w:val="center"/>
              <w:rPr>
                <w:rFonts w:ascii="Arial" w:hAnsi="Arial" w:cs="Arial"/>
                <w:b/>
                <w:bCs/>
                <w:caps/>
                <w:sz w:val="18"/>
                <w:szCs w:val="18"/>
              </w:rPr>
            </w:pPr>
            <w:r>
              <w:rPr>
                <w:rFonts w:cs="Arial" w:ascii="Arial" w:hAnsi="Arial"/>
                <w:b/>
                <w:bCs/>
                <w:caps/>
                <w:sz w:val="18"/>
                <w:szCs w:val="18"/>
              </w:rPr>
              <w:t>Valor Total</w:t>
            </w:r>
          </w:p>
        </w:tc>
      </w:tr>
      <w:tr>
        <w:trPr/>
        <w:tc>
          <w:tcPr>
            <w:tcW w:w="682"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1</w:t>
            </w:r>
          </w:p>
        </w:tc>
        <w:tc>
          <w:tcPr>
            <w:tcW w:w="4527"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LANTERNAGEM - VEICULOS PESADOS</w:t>
            </w:r>
          </w:p>
        </w:tc>
        <w:tc>
          <w:tcPr>
            <w:tcW w:w="913"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HORA</w:t>
            </w:r>
          </w:p>
        </w:tc>
        <w:tc>
          <w:tcPr>
            <w:tcW w:w="846"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500</w:t>
            </w:r>
          </w:p>
        </w:tc>
        <w:tc>
          <w:tcPr>
            <w:tcW w:w="1201"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r>
          </w:p>
        </w:tc>
        <w:tc>
          <w:tcPr>
            <w:tcW w:w="1468" w:type="dxa"/>
            <w:tcBorders>
              <w:left w:val="single" w:sz="4" w:space="0" w:color="000000"/>
              <w:bottom w:val="single" w:sz="4" w:space="0" w:color="000000"/>
              <w:right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r>
          </w:p>
        </w:tc>
      </w:tr>
      <w:tr>
        <w:trPr/>
        <w:tc>
          <w:tcPr>
            <w:tcW w:w="682"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2</w:t>
            </w:r>
          </w:p>
        </w:tc>
        <w:tc>
          <w:tcPr>
            <w:tcW w:w="4527"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LANTERNAGEM VEÍCULOS LEVES</w:t>
            </w:r>
          </w:p>
        </w:tc>
        <w:tc>
          <w:tcPr>
            <w:tcW w:w="913"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HORA</w:t>
            </w:r>
          </w:p>
        </w:tc>
        <w:tc>
          <w:tcPr>
            <w:tcW w:w="846"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600</w:t>
            </w:r>
          </w:p>
        </w:tc>
        <w:tc>
          <w:tcPr>
            <w:tcW w:w="1201"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r>
          </w:p>
        </w:tc>
        <w:tc>
          <w:tcPr>
            <w:tcW w:w="1468" w:type="dxa"/>
            <w:tcBorders>
              <w:left w:val="single" w:sz="4" w:space="0" w:color="000000"/>
              <w:bottom w:val="single" w:sz="4" w:space="0" w:color="000000"/>
              <w:right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r>
          </w:p>
        </w:tc>
      </w:tr>
      <w:tr>
        <w:trPr/>
        <w:tc>
          <w:tcPr>
            <w:tcW w:w="682"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3</w:t>
            </w:r>
          </w:p>
        </w:tc>
        <w:tc>
          <w:tcPr>
            <w:tcW w:w="4527"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SERVIÇO DE TORNEARIA E USINAGEM.</w:t>
            </w:r>
          </w:p>
        </w:tc>
        <w:tc>
          <w:tcPr>
            <w:tcW w:w="913"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HORA</w:t>
            </w:r>
          </w:p>
        </w:tc>
        <w:tc>
          <w:tcPr>
            <w:tcW w:w="846"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t>500</w:t>
            </w:r>
          </w:p>
        </w:tc>
        <w:tc>
          <w:tcPr>
            <w:tcW w:w="1201" w:type="dxa"/>
            <w:tcBorders>
              <w:left w:val="single" w:sz="4" w:space="0" w:color="000000"/>
              <w:bottom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r>
          </w:p>
        </w:tc>
        <w:tc>
          <w:tcPr>
            <w:tcW w:w="1468" w:type="dxa"/>
            <w:tcBorders>
              <w:left w:val="single" w:sz="4" w:space="0" w:color="000000"/>
              <w:bottom w:val="single" w:sz="4" w:space="0" w:color="000000"/>
              <w:right w:val="single" w:sz="4" w:space="0" w:color="000000"/>
            </w:tcBorders>
            <w:vAlign w:val="center"/>
          </w:tcPr>
          <w:p>
            <w:pPr>
              <w:pStyle w:val="Corpodotexto"/>
              <w:widowControl w:val="false"/>
              <w:spacing w:lineRule="auto" w:line="360" w:before="0" w:after="140"/>
              <w:jc w:val="center"/>
              <w:rPr>
                <w:rFonts w:ascii="Arial" w:hAnsi="Arial" w:cs="Arial"/>
                <w:sz w:val="18"/>
                <w:szCs w:val="18"/>
              </w:rPr>
            </w:pPr>
            <w:r>
              <w:rPr>
                <w:rFonts w:cs="Arial" w:ascii="Arial" w:hAnsi="Arial"/>
                <w:sz w:val="18"/>
                <w:szCs w:val="18"/>
              </w:rPr>
            </w:r>
          </w:p>
        </w:tc>
      </w:tr>
      <w:tr>
        <w:trPr/>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4</w:t>
            </w:r>
          </w:p>
        </w:tc>
        <w:tc>
          <w:tcPr>
            <w:tcW w:w="4527"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APLICAÇÃO DE PELÍCULA DE PROTEÇÃO SOLAR VEICULAR, COM FORNECIMENTO DO MATERIAL E MÃO DE OBRA, CONFORME DEMANDA, EM VEÍCULOS LEVES E PESADOS DA FROTA MUNICIPAL. MEDIÇÃO POR METRO QUADRADO DE PELÍCULA APLICADA, OBEDECENDO À LEGISLAÇÃO VIGENTE QUANTO AO GRAU DE TRANSPARÊNCIA.</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M2</w:t>
            </w:r>
          </w:p>
        </w:tc>
        <w:tc>
          <w:tcPr>
            <w:tcW w:w="846"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t>300</w:t>
            </w:r>
          </w:p>
        </w:tc>
        <w:tc>
          <w:tcPr>
            <w:tcW w:w="120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146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6968" w:type="dxa"/>
            <w:gridSpan w:val="4"/>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b/>
                <w:sz w:val="18"/>
                <w:szCs w:val="18"/>
              </w:rPr>
            </w:pPr>
            <w:r>
              <w:rPr>
                <w:rFonts w:cs="Arial" w:ascii="Arial" w:hAnsi="Arial"/>
                <w:b/>
                <w:sz w:val="18"/>
                <w:szCs w:val="18"/>
              </w:rPr>
              <w:t>Total Estimado</w:t>
            </w:r>
          </w:p>
        </w:tc>
        <w:tc>
          <w:tcPr>
            <w:tcW w:w="2669" w:type="dxa"/>
            <w:gridSpan w:val="2"/>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b/>
                <w:sz w:val="18"/>
                <w:szCs w:val="18"/>
              </w:rPr>
            </w:pPr>
            <w:r>
              <w:rPr>
                <w:rFonts w:cs="Arial" w:ascii="Arial" w:hAnsi="Arial"/>
                <w:b/>
                <w:sz w:val="18"/>
                <w:szCs w:val="18"/>
              </w:rPr>
            </w:r>
          </w:p>
        </w:tc>
      </w:tr>
    </w:tbl>
    <w:p>
      <w:pPr>
        <w:pStyle w:val="Normal"/>
        <w:spacing w:lineRule="auto" w:line="360" w:before="0" w:after="0"/>
        <w:jc w:val="both"/>
        <w:rPr>
          <w:rFonts w:ascii="Arial" w:hAnsi="Arial"/>
          <w:b/>
          <w:bCs/>
          <w:color w:val="000000"/>
          <w:sz w:val="22"/>
          <w:szCs w:val="22"/>
        </w:rPr>
      </w:pPr>
      <w:r>
        <w:rPr>
          <w:rFonts w:ascii="Arial" w:hAnsi="Arial"/>
          <w:b/>
          <w:bCs/>
          <w:color w:val="000000"/>
          <w:sz w:val="22"/>
          <w:szCs w:val="22"/>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lang w:eastAsia="zh-CN"/>
        </w:rPr>
        <w:t xml:space="preserve">2.2 </w:t>
      </w:r>
      <w:r>
        <w:rPr>
          <w:rFonts w:cs="Arial" w:ascii="Arial" w:hAnsi="Arial"/>
          <w:color w:val="000000"/>
          <w:sz w:val="22"/>
          <w:szCs w:val="22"/>
          <w:shd w:fill="auto" w:val="clear"/>
        </w:rPr>
        <w:t>A empresa deverá fornecer a(s) quantidade(s) solicitada(s) pelo Município.</w:t>
      </w:r>
    </w:p>
    <w:p>
      <w:pPr>
        <w:pStyle w:val="Normal"/>
        <w:numPr>
          <w:ilvl w:val="0"/>
          <w:numId w:val="2"/>
        </w:numPr>
        <w:spacing w:lineRule="auto" w:line="360"/>
        <w:jc w:val="both"/>
        <w:rPr>
          <w:rFonts w:ascii="Arial" w:hAnsi="Arial"/>
          <w:sz w:val="22"/>
          <w:szCs w:val="22"/>
        </w:rPr>
      </w:pPr>
      <w:r>
        <w:rPr>
          <w:rFonts w:eastAsia="Times New Roman" w:cs="Arial" w:ascii="Arial" w:hAnsi="Arial"/>
          <w:b/>
          <w:color w:val="000000"/>
          <w:sz w:val="22"/>
          <w:szCs w:val="22"/>
          <w:shd w:fill="auto" w:val="clear"/>
          <w:lang w:eastAsia="zh-CN"/>
        </w:rPr>
        <w:t xml:space="preserve">2.3 </w:t>
      </w:r>
      <w:r>
        <w:rPr>
          <w:rFonts w:cs="Arial" w:ascii="Arial" w:hAnsi="Arial"/>
          <w:color w:val="000000"/>
          <w:sz w:val="22"/>
          <w:szCs w:val="22"/>
          <w:shd w:fill="auto" w:val="clear"/>
        </w:rPr>
        <w:t>A existência de preços registrados não obriga o Município a firmar as contratações que dele poderão advir, facultando-se a realização de licitação específica para a aquisição pretendida, sendo assegurado ao beneficiário do registro a preferência de prestação de serviço em igualdade de condições, nos termos da Lei Federal nº 14.133, de 2021.</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 DAS CONDIÇÕES DE PAGAMENTO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3.1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3.1.1 </w:t>
      </w:r>
      <w:r>
        <w:rPr>
          <w:rFonts w:cs="Arial" w:ascii="Arial" w:hAnsi="Arial"/>
          <w:color w:val="000000"/>
          <w:sz w:val="22"/>
          <w:szCs w:val="22"/>
          <w:shd w:fill="auto" w:val="clear"/>
        </w:rPr>
        <w:t xml:space="preserve">A licitante vencedora deverá emitir a nota fiscal tão logo ocorra o fornecimento dos produtos. Na nota fiscal deve ser especificado o ponto de entrega dos itens e CNPJ da licitante.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3.1.2 </w:t>
      </w:r>
      <w:r>
        <w:rPr>
          <w:rFonts w:cs="Arial" w:ascii="Arial" w:hAnsi="Arial"/>
          <w:color w:val="000000"/>
          <w:sz w:val="22"/>
          <w:szCs w:val="22"/>
          <w:shd w:fill="auto" w:val="clear"/>
        </w:rPr>
        <w:t xml:space="preserve">Em caso de rejeição da nota fiscal e/ou fatura, motivada por erro ou incorreção, o prazo de até 30 (trinta) dias passará a ser contado a partir da data da reapresentação.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3.2 </w:t>
      </w:r>
      <w:r>
        <w:rPr>
          <w:rFonts w:cs="Arial" w:ascii="Arial" w:hAnsi="Arial"/>
          <w:color w:val="000000"/>
          <w:sz w:val="22"/>
          <w:szCs w:val="22"/>
          <w:shd w:fill="auto" w:val="clear"/>
        </w:rPr>
        <w:t xml:space="preserve">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3.3 </w:t>
      </w:r>
      <w:r>
        <w:rPr>
          <w:rFonts w:cs="Arial" w:ascii="Arial" w:hAnsi="Arial"/>
          <w:color w:val="000000"/>
          <w:sz w:val="22"/>
          <w:szCs w:val="22"/>
          <w:shd w:fill="auto" w:val="clear"/>
        </w:rPr>
        <w:t xml:space="preserve">Não serão aceitos boletos bancários, somente serão efetuados depósitos em conta-corrente em nome da empresa licitante vencedora.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3.4 </w:t>
      </w:r>
      <w:r>
        <w:rPr>
          <w:rFonts w:cs="Arial" w:ascii="Arial" w:hAnsi="Arial"/>
          <w:color w:val="000000"/>
          <w:sz w:val="22"/>
          <w:szCs w:val="22"/>
          <w:shd w:fill="auto" w:val="clear"/>
        </w:rPr>
        <w:t xml:space="preserve">Deverão ser entregues sempre que necessário, as Certidões atualizadas (válidas) relativas ao Fundo de Garantia por Tempo de Serviço (FGTS) e de regularidade para com as Fazendas Municipal, Estadual e Federal.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3.5 </w:t>
      </w:r>
      <w:r>
        <w:rPr>
          <w:rFonts w:cs="Arial" w:ascii="Arial" w:hAnsi="Arial"/>
          <w:color w:val="000000"/>
          <w:sz w:val="22"/>
          <w:szCs w:val="22"/>
          <w:shd w:fill="auto" w:val="clear"/>
        </w:rPr>
        <w:t xml:space="preserve">Ocorrendo atraso no pagamento, os valores serão corrigidos monetariamente pelo índice IPCA – Índice Nacional de Preços ao Consumidor Amplo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 DOS EMPENHOS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4.1 </w:t>
      </w:r>
      <w:r>
        <w:rPr>
          <w:rFonts w:cs="Arial" w:ascii="Arial" w:hAnsi="Arial"/>
          <w:color w:val="000000"/>
          <w:sz w:val="22"/>
          <w:szCs w:val="22"/>
          <w:shd w:fill="auto" w:val="clear"/>
        </w:rPr>
        <w:t xml:space="preserve">O compromisso de prestação de serviço estará caracterizado após o recebimento da nota de empenho, que será emitido de acordo com o valor constante na Ata de Registro de Preços.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4.2 </w:t>
      </w:r>
      <w:r>
        <w:rPr>
          <w:rFonts w:cs="Arial" w:ascii="Arial" w:hAnsi="Arial"/>
          <w:color w:val="000000"/>
          <w:sz w:val="22"/>
          <w:szCs w:val="22"/>
          <w:shd w:fill="auto" w:val="clear"/>
        </w:rPr>
        <w:t xml:space="preserve">A emissão do(s) empenho(s) será autorizada pelo titular da pasta à qual pertencer a unidade requisitante, ou pela autoridade por ele delegada.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4.3 </w:t>
      </w:r>
      <w:r>
        <w:rPr>
          <w:rFonts w:cs="Arial" w:ascii="Arial" w:hAnsi="Arial"/>
          <w:color w:val="000000"/>
          <w:sz w:val="22"/>
          <w:szCs w:val="22"/>
          <w:shd w:fill="auto" w:val="clear"/>
        </w:rPr>
        <w:t xml:space="preserve">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4.4 </w:t>
      </w:r>
      <w:r>
        <w:rPr>
          <w:rFonts w:cs="Arial" w:ascii="Arial" w:hAnsi="Arial"/>
          <w:color w:val="000000"/>
          <w:sz w:val="22"/>
          <w:szCs w:val="22"/>
          <w:shd w:fill="auto" w:val="clear"/>
        </w:rPr>
        <w:t xml:space="preserve">A cada solicitação de serviço/prestação de serviço, a nota de empenho ficará a disposição do fornecedor junto ao site do Município, contendo a indicação dos serviços, quantidades e locais. </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 DO CONTROLE E ATUALIZAÇÃO DOS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5.1 </w:t>
      </w:r>
      <w:r>
        <w:rPr>
          <w:rFonts w:cs="Arial" w:ascii="Arial" w:hAnsi="Arial"/>
          <w:color w:val="000000"/>
          <w:sz w:val="22"/>
          <w:szCs w:val="22"/>
          <w:shd w:fill="auto" w:val="clear"/>
        </w:rPr>
        <w:t xml:space="preserve">Os preços registrados poderão ser alterados ou atualizados em decorrência de eventual redução dos preços praticados no mercado ou de fato que eleve o custo dos bens, das Saúde ou dos serviços registrados, nas seguintes situações: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124 da Lei nº 14.133, de 2021;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5.1.2 </w:t>
      </w:r>
      <w:r>
        <w:rPr>
          <w:rFonts w:cs="Arial" w:ascii="Arial" w:hAnsi="Arial"/>
          <w:color w:val="000000"/>
          <w:sz w:val="22"/>
          <w:szCs w:val="22"/>
          <w:shd w:fill="auto" w:val="clear"/>
        </w:rPr>
        <w:t xml:space="preserve">Em caso de criação, alteração ou extinção de quaisquer tributos ou encargos legais ou superveniência de disposições legais, com comprovada repercussão sobre 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5.1.3 </w:t>
      </w:r>
      <w:r>
        <w:rPr>
          <w:rFonts w:cs="Arial" w:ascii="Arial" w:hAnsi="Arial"/>
          <w:color w:val="000000"/>
          <w:sz w:val="22"/>
          <w:szCs w:val="22"/>
          <w:shd w:fill="auto" w:val="clear"/>
        </w:rPr>
        <w:t xml:space="preserve">Na hipótese de previsão no edital de cláusula de reajustamento ou repactuação sobre os preços registrados, nos termos do disposto na Lei nº 14.133, de 2021. </w:t>
      </w:r>
    </w:p>
    <w:p>
      <w:pPr>
        <w:pStyle w:val="Default"/>
        <w:numPr>
          <w:ilvl w:val="0"/>
          <w:numId w:val="2"/>
        </w:numPr>
        <w:spacing w:lineRule="auto" w:line="360"/>
        <w:jc w:val="both"/>
        <w:rPr/>
      </w:pPr>
      <w:r>
        <w:rPr>
          <w:rFonts w:cs="Arial" w:ascii="Arial" w:hAnsi="Arial"/>
          <w:b/>
          <w:color w:val="000000"/>
          <w:sz w:val="22"/>
          <w:szCs w:val="22"/>
          <w:shd w:fill="auto" w:val="clear"/>
        </w:rPr>
        <w:t xml:space="preserve">5.1.3.1 </w:t>
      </w:r>
      <w:r>
        <w:rPr>
          <w:rFonts w:cs="Arial" w:ascii="Arial" w:hAnsi="Arial"/>
          <w:color w:val="000000"/>
          <w:sz w:val="22"/>
          <w:szCs w:val="22"/>
          <w:shd w:fill="auto" w:val="clear"/>
        </w:rPr>
        <w:t xml:space="preserve">O valor da proposta será reajustado pelo índice </w:t>
      </w:r>
      <w:r>
        <w:rPr>
          <w:rStyle w:val="Nfase"/>
          <w:rFonts w:cs="Arial" w:ascii="Arial" w:hAnsi="Arial"/>
          <w:i w:val="false"/>
          <w:color w:val="000000"/>
          <w:sz w:val="22"/>
          <w:szCs w:val="22"/>
          <w:shd w:fill="auto" w:val="clear"/>
          <w:lang w:eastAsia="zh-CN"/>
        </w:rPr>
        <w:t xml:space="preserve">IPCA </w:t>
      </w:r>
      <w:r>
        <w:rPr>
          <w:rFonts w:cs="Arial" w:ascii="Arial" w:hAnsi="Arial"/>
          <w:color w:val="000000"/>
          <w:sz w:val="22"/>
          <w:szCs w:val="22"/>
          <w:shd w:fill="auto" w:val="clear"/>
          <w:lang w:eastAsia="zh-CN"/>
        </w:rPr>
        <w:t>- Índice Nacional de Preços ao Consumidor Amplo</w:t>
      </w:r>
      <w:r>
        <w:rPr>
          <w:rFonts w:cs="Arial" w:ascii="Arial" w:hAnsi="Arial"/>
          <w:color w:val="000000"/>
          <w:sz w:val="22"/>
          <w:szCs w:val="22"/>
          <w:shd w:fill="auto" w:val="clear"/>
        </w:rPr>
        <w:t xml:space="preserve">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5.2 </w:t>
      </w:r>
      <w:r>
        <w:rPr>
          <w:rFonts w:cs="Arial" w:ascii="Arial" w:hAnsi="Arial"/>
          <w:color w:val="000000"/>
          <w:sz w:val="22"/>
          <w:szCs w:val="22"/>
          <w:shd w:fill="auto" w:val="clear"/>
        </w:rPr>
        <w:t xml:space="preserve">Na hipótese de o preço registrado tornar-se superior ao preço praticado no mercado, por motivo superveniente, o Município convocará o fornecedor para negociar a redução do preço registrado.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5.2.1 </w:t>
      </w:r>
      <w:r>
        <w:rPr>
          <w:rFonts w:cs="Arial" w:ascii="Arial" w:hAnsi="Arial"/>
          <w:color w:val="000000"/>
          <w:sz w:val="22"/>
          <w:szCs w:val="22"/>
          <w:shd w:fill="auto" w:val="clear"/>
        </w:rPr>
        <w:t xml:space="preserve">Caso não aceite reduzir seu preço aos valores praticados pelo mercado, o fornecedor será liberado do compromisso assumido quanto ao item registrado, sem aplicação de penalidades administrativas.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5.2.2 </w:t>
      </w:r>
      <w:r>
        <w:rPr>
          <w:rFonts w:cs="Arial" w:ascii="Arial" w:hAnsi="Arial"/>
          <w:color w:val="000000"/>
          <w:sz w:val="22"/>
          <w:szCs w:val="22"/>
          <w:shd w:fill="auto" w:val="clear"/>
        </w:rPr>
        <w:t xml:space="preserve">Na hipótese prevista no subitem anterior, o Município convocará os fornecedores do cadastro de reserva, na ordem de classificação, para verificar se aceitam reduzir seus preços aos valores de mercado.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5.3.2 </w:t>
      </w:r>
      <w:r>
        <w:rPr>
          <w:rFonts w:cs="Arial" w:ascii="Arial" w:hAnsi="Arial"/>
          <w:color w:val="000000"/>
          <w:sz w:val="22"/>
          <w:szCs w:val="22"/>
          <w:shd w:fill="auto" w:val="clear"/>
        </w:rPr>
        <w:t xml:space="preserve">Se não obtiver êxito nas negociações, o Município procederá ao cancelamento da ata de registro de preços e adotará as medidas cabíveis para a obtenção de contratação mais vantajosa.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 </w:t>
      </w:r>
      <w:r>
        <w:rPr>
          <w:rFonts w:cs="Arial" w:ascii="Arial" w:hAnsi="Arial"/>
          <w:color w:val="000000"/>
          <w:sz w:val="22"/>
          <w:szCs w:val="22"/>
          <w:shd w:fill="auto" w:val="clear"/>
        </w:rPr>
        <w:t xml:space="preserve">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5.4.1 </w:t>
      </w:r>
      <w:r>
        <w:rPr>
          <w:rFonts w:cs="Arial" w:ascii="Arial" w:hAnsi="Arial"/>
          <w:color w:val="000000"/>
          <w:sz w:val="22"/>
          <w:szCs w:val="22"/>
          <w:shd w:fill="auto" w:val="clear"/>
        </w:rPr>
        <w:t>Para fins do disposto no subitem anterior, o fornecedor encaminhará, com o pedido de alteração, a documentação comprobatória ou a planilha de custos que demonstre a inviabilidade do preço registrado em relação às condições inicialmente pactuadas.</w:t>
      </w:r>
    </w:p>
    <w:p>
      <w:pPr>
        <w:pStyle w:val="Default"/>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 xml:space="preserve">5.4.2 </w:t>
      </w:r>
      <w:r>
        <w:rPr>
          <w:rFonts w:cs="Arial" w:ascii="Arial" w:hAnsi="Arial"/>
          <w:color w:val="000000"/>
          <w:sz w:val="22"/>
          <w:szCs w:val="22"/>
          <w:shd w:fill="auto" w:val="clear"/>
        </w:rPr>
        <w:t>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5.4.3 </w:t>
      </w:r>
      <w:r>
        <w:rPr>
          <w:rFonts w:cs="Arial" w:ascii="Arial" w:hAnsi="Arial"/>
          <w:color w:val="000000"/>
          <w:sz w:val="22"/>
          <w:szCs w:val="22"/>
          <w:shd w:fill="auto" w:val="clear"/>
        </w:rPr>
        <w:t xml:space="preserve">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5.4.5 </w:t>
      </w:r>
      <w:r>
        <w:rPr>
          <w:rFonts w:cs="Arial" w:ascii="Arial" w:hAnsi="Arial"/>
          <w:color w:val="000000"/>
          <w:sz w:val="22"/>
          <w:szCs w:val="22"/>
          <w:shd w:fill="auto" w:val="clear"/>
        </w:rPr>
        <w:t xml:space="preserve">Na hipótese de comprovação de que o preço de mercado se tornou superior ao preço registrado, o Município atualizará o preço registrado, de acordo com a realidade dos valores praticados pelo mercado.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5.5 </w:t>
      </w:r>
      <w:r>
        <w:rPr>
          <w:rFonts w:cs="Arial" w:ascii="Arial" w:hAnsi="Arial"/>
          <w:color w:val="000000"/>
          <w:sz w:val="22"/>
          <w:szCs w:val="22"/>
          <w:shd w:fill="auto" w:val="clear"/>
        </w:rPr>
        <w:t>Fica vedado efetuar acréscimos nos quantitativos estabelecidos na ata de registro de preços.</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5.6 </w:t>
      </w:r>
      <w:r>
        <w:rPr>
          <w:rFonts w:cs="Arial" w:ascii="Arial" w:hAnsi="Arial"/>
          <w:color w:val="000000"/>
          <w:sz w:val="22"/>
          <w:szCs w:val="22"/>
          <w:shd w:fill="auto" w:val="clear"/>
        </w:rPr>
        <w:t>Os preços registrados poderão ser reequilibrados, desde que haja o convencimento do fiscal com base na documentação apresentada pela contratada, sob pena de indeferimento do pedido.</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5.7 </w:t>
      </w:r>
      <w:r>
        <w:rPr>
          <w:rFonts w:cs="Arial" w:ascii="Arial" w:hAnsi="Arial"/>
          <w:color w:val="000000"/>
          <w:sz w:val="22"/>
          <w:szCs w:val="22"/>
          <w:shd w:fill="auto" w:val="clear"/>
        </w:rPr>
        <w:t>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Normal"/>
        <w:numPr>
          <w:ilvl w:val="0"/>
          <w:numId w:val="2"/>
        </w:numPr>
        <w:spacing w:lineRule="auto" w:line="360"/>
        <w:jc w:val="both"/>
        <w:rPr>
          <w:rFonts w:cs="Arial"/>
          <w:color w:val="000000"/>
          <w:shd w:fill="auto" w:val="clear"/>
        </w:rPr>
      </w:pPr>
      <w:r>
        <w:rPr>
          <w:rFonts w:cs="Arial"/>
          <w:color w:val="000000"/>
          <w:shd w:fill="auto" w:val="clear"/>
        </w:rPr>
      </w:r>
    </w:p>
    <w:p>
      <w:pPr>
        <w:pStyle w:val="Default"/>
        <w:numPr>
          <w:ilvl w:val="0"/>
          <w:numId w:val="2"/>
        </w:numPr>
        <w:spacing w:lineRule="auto" w:line="360" w:before="0" w:after="0"/>
        <w:jc w:val="both"/>
        <w:rPr>
          <w:rFonts w:ascii="Arial" w:hAnsi="Arial"/>
          <w:sz w:val="22"/>
          <w:szCs w:val="22"/>
        </w:rPr>
      </w:pPr>
      <w:r>
        <w:rPr>
          <w:rFonts w:cs="Arial" w:ascii="Arial" w:hAnsi="Arial"/>
          <w:b/>
          <w:color w:val="000000"/>
          <w:sz w:val="22"/>
          <w:szCs w:val="22"/>
          <w:shd w:fill="auto" w:val="clear"/>
        </w:rPr>
        <w:t xml:space="preserve">6. DO CANCELAMENTO DO REGISTRO DO FORNECEDOR E DOS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 </w:t>
      </w:r>
      <w:r>
        <w:rPr>
          <w:rFonts w:cs="Arial" w:ascii="Arial" w:hAnsi="Arial"/>
          <w:color w:val="000000"/>
          <w:sz w:val="22"/>
          <w:szCs w:val="22"/>
          <w:shd w:fill="auto" w:val="clear"/>
        </w:rPr>
        <w:t xml:space="preserve">O registro do fornecedor poderá ser suspenso ou cancelado pelo Município, facultada a defesa prévia, no prazo de 5 (cinco) dias úteis, quando: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6.1.2 </w:t>
      </w:r>
      <w:r>
        <w:rPr>
          <w:rFonts w:cs="Arial" w:ascii="Arial" w:hAnsi="Arial"/>
          <w:color w:val="000000"/>
          <w:sz w:val="22"/>
          <w:szCs w:val="22"/>
          <w:shd w:fill="auto" w:val="clear"/>
        </w:rPr>
        <w:t xml:space="preserve">O fornecedor não retirar a nota de empenho, ou instrumento equivalente, no prazo estabelecido pela Administração, sem justificativa razoável;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6.1.3 </w:t>
      </w:r>
      <w:r>
        <w:rPr>
          <w:rFonts w:cs="Arial" w:ascii="Arial" w:hAnsi="Arial"/>
          <w:color w:val="000000"/>
          <w:sz w:val="22"/>
          <w:szCs w:val="22"/>
          <w:shd w:fill="auto" w:val="clear"/>
        </w:rPr>
        <w:t xml:space="preserve">O fornecedor não aceitar manter seu preço registrado;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156 da Lei nº 14.133, de 2021;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6.1.5 </w:t>
      </w:r>
      <w:r>
        <w:rPr>
          <w:rFonts w:cs="Arial" w:ascii="Arial" w:hAnsi="Arial"/>
          <w:color w:val="000000"/>
          <w:sz w:val="22"/>
          <w:szCs w:val="22"/>
          <w:shd w:fill="auto" w:val="clear"/>
        </w:rPr>
        <w:t xml:space="preserve">Em qualquer das hipóteses de inexecução total ou parcial do contrato decorrente do registro de preços;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6.1.6 </w:t>
      </w:r>
      <w:r>
        <w:rPr>
          <w:rFonts w:cs="Arial" w:ascii="Arial" w:hAnsi="Arial"/>
          <w:color w:val="000000"/>
          <w:sz w:val="22"/>
          <w:szCs w:val="22"/>
          <w:shd w:fill="auto" w:val="clear"/>
        </w:rPr>
        <w:t xml:space="preserve">Quando os preços registrados se apresentarem superiores aos praticados pelo mercado;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6.1.7 </w:t>
      </w:r>
      <w:r>
        <w:rPr>
          <w:rFonts w:cs="Arial" w:ascii="Arial" w:hAnsi="Arial"/>
          <w:color w:val="000000"/>
          <w:sz w:val="22"/>
          <w:szCs w:val="22"/>
          <w:shd w:fill="auto" w:val="clear"/>
        </w:rPr>
        <w:t xml:space="preserve">Por razões de interesse público, devidamente fundamentadas;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6.1.8 </w:t>
      </w:r>
      <w:r>
        <w:rPr>
          <w:rFonts w:cs="Arial" w:ascii="Arial" w:hAnsi="Arial"/>
          <w:color w:val="000000"/>
          <w:sz w:val="22"/>
          <w:szCs w:val="22"/>
          <w:shd w:fill="auto" w:val="clear"/>
        </w:rPr>
        <w:t xml:space="preserve">A pedido do fornecedor, decorrente de caso fortuito ou de força maior;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6.1.9 </w:t>
      </w:r>
      <w:r>
        <w:rPr>
          <w:rFonts w:cs="Arial" w:ascii="Arial" w:hAnsi="Arial"/>
          <w:color w:val="000000"/>
          <w:sz w:val="22"/>
          <w:szCs w:val="22"/>
          <w:shd w:fill="auto" w:val="clear"/>
        </w:rPr>
        <w:t xml:space="preserve">Se não houver êxito nas negociações.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6.2 </w:t>
      </w:r>
      <w:r>
        <w:rPr>
          <w:rFonts w:cs="Arial" w:ascii="Arial" w:hAnsi="Arial"/>
          <w:color w:val="000000"/>
          <w:sz w:val="22"/>
          <w:szCs w:val="22"/>
          <w:shd w:fill="auto" w:val="clear"/>
        </w:rPr>
        <w:t xml:space="preserve">O fornecedor poderá solicitar o cancelamento do preço registrado, mediante solicitação escrita, comprovando a impossibilidade de cumprir as exigências do instrumento convocatório que deu origem ao registro de preços.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6.3 </w:t>
      </w:r>
      <w:r>
        <w:rPr>
          <w:rFonts w:cs="Arial" w:ascii="Arial" w:hAnsi="Arial"/>
          <w:color w:val="000000"/>
          <w:sz w:val="22"/>
          <w:szCs w:val="22"/>
          <w:shd w:fill="auto" w:val="clear"/>
        </w:rPr>
        <w:t xml:space="preserve">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6.4 </w:t>
      </w:r>
      <w:r>
        <w:rPr>
          <w:rFonts w:cs="Arial" w:ascii="Arial" w:hAnsi="Arial"/>
          <w:color w:val="000000"/>
          <w:sz w:val="22"/>
          <w:szCs w:val="22"/>
          <w:shd w:fill="auto" w:val="clear"/>
        </w:rPr>
        <w:t xml:space="preserve">Na hipótese prevista no subitem 6.1.4,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6.5 </w:t>
      </w:r>
      <w:r>
        <w:rPr>
          <w:rFonts w:cs="Arial" w:ascii="Arial" w:hAnsi="Arial"/>
          <w:color w:val="000000"/>
          <w:sz w:val="22"/>
          <w:szCs w:val="22"/>
          <w:shd w:fill="auto" w:val="clear"/>
        </w:rPr>
        <w:t xml:space="preserve">O cancelamento do registro nas hipóteses previstas no subitem 6.1 será formalizado por despacho do Município, garantidos os princípios do contraditório e da ampla defesa.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6.6 </w:t>
      </w:r>
      <w:r>
        <w:rPr>
          <w:rFonts w:cs="Arial" w:ascii="Arial" w:hAnsi="Arial"/>
          <w:color w:val="000000"/>
          <w:sz w:val="22"/>
          <w:szCs w:val="22"/>
          <w:shd w:fill="auto" w:val="clear"/>
        </w:rPr>
        <w:t>Na hipótese de cancelamento do registro do fornecedor, o Município poderá convocar os licitantes que compõem o cadastro de reserva, observada a ordem de classificação.</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7. DOS PRAZOS DE VIGÊNCIA DA ATA DE REGISTRO DE PREÇOS E TERMO DE COMPROMISSO </w:t>
      </w:r>
    </w:p>
    <w:p>
      <w:pPr>
        <w:pStyle w:val="Normal"/>
        <w:numPr>
          <w:ilvl w:val="0"/>
          <w:numId w:val="2"/>
        </w:numPr>
        <w:spacing w:lineRule="auto" w:line="360"/>
        <w:jc w:val="both"/>
        <w:rPr/>
      </w:pPr>
      <w:r>
        <w:rPr>
          <w:rFonts w:cs="Arial" w:ascii="Arial" w:hAnsi="Arial"/>
          <w:b/>
          <w:bCs/>
          <w:color w:val="000000"/>
          <w:sz w:val="22"/>
          <w:szCs w:val="22"/>
          <w:shd w:fill="auto" w:val="clear"/>
        </w:rPr>
        <w:t xml:space="preserve">7.1 </w:t>
      </w:r>
      <w:r>
        <w:rPr>
          <w:rStyle w:val="Strong"/>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8. DA EXECUÇÃO/ E DO RECEBIMENTO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 xml:space="preserve">Os produtos/serviços constantes na ata de registro de preços deverão ser executados mediante o recebimento de nota de empenho e ordem de serviço, e após a assinatura do contrato, nos termos do art. 95, da Lei Federal nº 14.133, de 2013, onde constará: dotação orçamentária, prazos, locais e servidor responsável pelo acompanhamento.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8.1.1 </w:t>
      </w:r>
      <w:r>
        <w:rPr>
          <w:rFonts w:cs="Arial" w:ascii="Arial" w:hAnsi="Arial"/>
          <w:b w:val="false"/>
          <w:bCs w:val="false"/>
          <w:color w:val="000000"/>
          <w:sz w:val="22"/>
          <w:szCs w:val="22"/>
          <w:shd w:fill="auto" w:val="clear"/>
        </w:rPr>
        <w:t xml:space="preserve">O fornecimento dos itens e a execução dos serviços deverão atender INTEGRALMENTE aos PRAZOS, LOCAIS, CONDIÇÕES, EXIGÊNCIAS E OBRIGAÇÕES dispostas no TERMO DE REFERÊNCIA, disponível em arquivo anexo a este edital (Anexo I).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8.1.2 </w:t>
      </w:r>
      <w:r>
        <w:rPr>
          <w:rFonts w:cs="Arial" w:ascii="Arial" w:hAnsi="Arial"/>
          <w:color w:val="000000"/>
          <w:sz w:val="22"/>
          <w:szCs w:val="22"/>
          <w:shd w:fill="auto" w:val="clear"/>
        </w:rPr>
        <w:t xml:space="preserve">As licitantes devem acompanhar a emissão dos empenhos pelo sistema da Prefeitura, por meio do Portal da Transparência.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8.2 </w:t>
      </w:r>
      <w:r>
        <w:rPr>
          <w:rFonts w:cs="Arial" w:ascii="Arial" w:hAnsi="Arial"/>
          <w:color w:val="000000"/>
          <w:sz w:val="22"/>
          <w:szCs w:val="22"/>
          <w:shd w:fill="auto" w:val="clear"/>
        </w:rPr>
        <w:t>No caso de execução/prestação de serviço de peças estar em desacordo com o estabelecido neste edital e respectivo Termo de Referência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 DAS OBRIGAÇÕES DA EMPRESA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9.1 </w:t>
      </w:r>
      <w:r>
        <w:rPr>
          <w:rFonts w:cs="Arial" w:ascii="Arial" w:hAnsi="Arial"/>
          <w:color w:val="000000"/>
          <w:sz w:val="22"/>
          <w:szCs w:val="22"/>
          <w:shd w:fill="auto" w:val="clear"/>
        </w:rPr>
        <w:t>Serão de inteira responsabilidade da empresa, os encargos trabalhistas, previdenciários, fiscais, comerciais ou quaisquer outros decorrentes da execução desta ata, isentando o Município de qualquer responsabilidade no tocante a vínculo empregatício ou obrigações previdenciárias, no caso de reclamações trabalhistas, ações de responsabilidade civil e penal, decorrentes dos serviços e de qualquer tipo de demanda.</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 xml:space="preserve">A empresa será responsável por quaisquer danos materiais e/ou pessoais causados ao Município, ou a terceiros, provocados por seus empregados, ainda que por omissão involuntária.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 xml:space="preserve">Deverão ser prestados pela empresa, todos os esclarecimentos que forem solicitados pelo Município, e cujas reclamações se obriga a atender prontamente.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 xml:space="preserve">No valor registrado estão incluídas todas as despesas de fretes, taxas, impostos e seguros, bem como quaisquer outros encargos que incidam ou venham a incidir sobre o produto.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9.5 </w:t>
      </w:r>
      <w:r>
        <w:rPr>
          <w:rFonts w:cs="Arial" w:ascii="Arial" w:hAnsi="Arial"/>
          <w:b w:val="false"/>
          <w:bCs w:val="false"/>
          <w:color w:val="000000"/>
          <w:sz w:val="22"/>
          <w:szCs w:val="22"/>
          <w:shd w:fill="auto" w:val="clear"/>
        </w:rPr>
        <w:t>A</w:t>
      </w:r>
      <w:r>
        <w:rPr>
          <w:rFonts w:cs="Arial" w:ascii="Arial" w:hAnsi="Arial"/>
          <w:color w:val="000000"/>
          <w:sz w:val="22"/>
          <w:szCs w:val="22"/>
          <w:shd w:fill="auto" w:val="clear"/>
        </w:rPr>
        <w:t xml:space="preserve"> prestação de serviço será realizado conforme solicitação do Município (mediante empenho prévio) e de acordo com a sua necessidade. </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10. DAS SANÇÕES PARA O INADIMPLEMENTO </w:t>
      </w:r>
    </w:p>
    <w:p>
      <w:pPr>
        <w:pStyle w:val="Default"/>
        <w:numPr>
          <w:ilvl w:val="0"/>
          <w:numId w:val="2"/>
        </w:numPr>
        <w:spacing w:lineRule="auto" w:line="360"/>
        <w:jc w:val="both"/>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Comete infração administrativa, nos termos da </w:t>
      </w:r>
      <w:r>
        <w:rPr>
          <w:rStyle w:val="LinkdaInternet"/>
          <w:rFonts w:eastAsia="Arial" w:cs="Arial" w:ascii="Arial" w:hAnsi="Arial"/>
          <w:color w:val="000000"/>
          <w:sz w:val="22"/>
          <w:szCs w:val="22"/>
          <w:u w:val="none"/>
          <w:shd w:fill="auto" w:val="clear"/>
        </w:rPr>
        <w:t>Lei nº 14.133, de 2021</w:t>
      </w:r>
      <w:r>
        <w:rPr>
          <w:rFonts w:cs="Arial" w:ascii="Arial" w:hAnsi="Arial"/>
          <w:color w:val="000000"/>
          <w:sz w:val="22"/>
          <w:szCs w:val="22"/>
          <w:shd w:fill="auto" w:val="clear"/>
        </w:rPr>
        <w:t>, o contratado que</w:t>
      </w:r>
      <w:r>
        <w:rPr>
          <w:rFonts w:cs="Arial" w:ascii="Arial" w:hAnsi="Arial"/>
          <w:b/>
          <w:color w:val="000000"/>
          <w:sz w:val="22"/>
          <w:szCs w:val="22"/>
          <w:shd w:fill="auto" w:val="clear"/>
        </w:rPr>
        <w:t>:</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der causa à inexecução parcial do contrato;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der causa à inexecução parcial do contrato que cause grave dano à Administração ou ao funcionamento dos serviços públicos ou ao interesse coletivo;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der causa à inexecução total do contrato;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ensejar o retardamento da execução ou da entrega do objeto da contratação sem motivo justificado;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e) </w:t>
      </w:r>
      <w:r>
        <w:rPr>
          <w:rFonts w:eastAsia="Arial" w:cs="Arial" w:ascii="Arial" w:hAnsi="Arial"/>
          <w:color w:val="000000"/>
          <w:sz w:val="22"/>
          <w:szCs w:val="22"/>
          <w:shd w:fill="auto" w:val="clear"/>
        </w:rPr>
        <w:t>apresentar documentação falsa ou prestar declaração falsa durante a execução do contrato;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praticar ato fraudulento na execução do contrato;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g)</w:t>
      </w:r>
      <w:r>
        <w:rPr>
          <w:rFonts w:eastAsia="Arial" w:cs="Arial" w:ascii="Arial" w:hAnsi="Arial"/>
          <w:color w:val="000000"/>
          <w:sz w:val="22"/>
          <w:szCs w:val="22"/>
          <w:shd w:fill="auto" w:val="clear"/>
        </w:rPr>
        <w:t xml:space="preserve"> comportar-se de modo inidôneo ou cometer fraude de qualquer natureza;</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h)</w:t>
      </w:r>
      <w:r>
        <w:rPr>
          <w:rFonts w:eastAsia="Arial" w:cs="Arial" w:ascii="Arial" w:hAnsi="Arial"/>
          <w:color w:val="000000"/>
          <w:sz w:val="22"/>
          <w:szCs w:val="22"/>
          <w:shd w:fill="auto" w:val="clear"/>
        </w:rPr>
        <w:t xml:space="preserve"> praticar ato lesivo previsto no art. 5º da Lei nº 12.846, de 1º de agosto de 2013.</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10.2</w:t>
      </w:r>
      <w:r>
        <w:rPr>
          <w:rFonts w:eastAsia="Arial" w:cs="Arial" w:ascii="Arial" w:hAnsi="Arial"/>
          <w:color w:val="000000"/>
          <w:sz w:val="22"/>
          <w:szCs w:val="22"/>
          <w:shd w:fill="auto" w:val="clear"/>
        </w:rPr>
        <w:t xml:space="preserve"> Serão aplicadas ao contratado que incorrer nas infrações acima descritas as seguintes sanções:</w:t>
      </w:r>
    </w:p>
    <w:p>
      <w:pPr>
        <w:pStyle w:val="Normal"/>
        <w:numPr>
          <w:ilvl w:val="0"/>
          <w:numId w:val="2"/>
        </w:numPr>
        <w:spacing w:lineRule="auto" w:line="360"/>
        <w:jc w:val="both"/>
        <w:rPr/>
      </w:pPr>
      <w:bookmarkStart w:id="9" w:name="_3znysh71"/>
      <w:bookmarkEnd w:id="9"/>
      <w:r>
        <w:rPr>
          <w:rFonts w:eastAsia="Arial" w:cs="Arial" w:ascii="Arial" w:hAnsi="Arial"/>
          <w:b/>
          <w:color w:val="000000"/>
          <w:sz w:val="22"/>
          <w:szCs w:val="22"/>
          <w:shd w:fill="auto" w:val="clear"/>
        </w:rPr>
        <w:t>10.2.1 Advertência</w:t>
      </w:r>
      <w:r>
        <w:rPr>
          <w:rFonts w:eastAsia="Arial" w:cs="Arial" w:ascii="Arial" w:hAnsi="Arial"/>
          <w:color w:val="000000"/>
          <w:sz w:val="22"/>
          <w:szCs w:val="22"/>
          <w:shd w:fill="auto" w:val="clear"/>
        </w:rPr>
        <w:t>, quando o contratado der causa à inexecução parcial do contrato, sempre que não se justificar a imposição de penalidade mais grave</w:t>
      </w:r>
      <w:r>
        <w:rPr>
          <w:rFonts w:eastAsia="Arial" w:cs="Arial" w:ascii="Arial" w:hAnsi="Arial"/>
          <w:color w:val="000000"/>
          <w:sz w:val="22"/>
          <w:szCs w:val="22"/>
          <w:u w:val="none"/>
          <w:shd w:fill="auto" w:val="clear"/>
        </w:rPr>
        <w:t xml:space="preserve"> (</w:t>
      </w:r>
      <w:r>
        <w:rPr>
          <w:rStyle w:val="LinkdaInternet"/>
          <w:rFonts w:eastAsia="Arial" w:cs="Arial" w:ascii="Arial" w:hAnsi="Arial"/>
          <w:color w:val="000000"/>
          <w:sz w:val="22"/>
          <w:szCs w:val="22"/>
          <w:u w:val="none"/>
          <w:shd w:fill="auto" w:val="clear"/>
        </w:rPr>
        <w:t>art. 156, §2º, da Lei nº 14.133, de 2021</w:t>
      </w:r>
      <w:r>
        <w:rPr>
          <w:rFonts w:eastAsia="Arial" w:cs="Arial" w:ascii="Arial" w:hAnsi="Arial"/>
          <w:color w:val="000000"/>
          <w:sz w:val="22"/>
          <w:szCs w:val="22"/>
          <w:u w:val="none"/>
          <w:shd w:fill="auto" w:val="clear"/>
        </w:rPr>
        <w:t>);</w:t>
      </w:r>
    </w:p>
    <w:p>
      <w:pPr>
        <w:pStyle w:val="Normal"/>
        <w:numPr>
          <w:ilvl w:val="2"/>
          <w:numId w:val="2"/>
        </w:numPr>
        <w:spacing w:lineRule="auto" w:line="360"/>
        <w:jc w:val="both"/>
        <w:rPr/>
      </w:pPr>
      <w:r>
        <w:rPr>
          <w:rFonts w:eastAsia="Arial" w:cs="Arial" w:ascii="Arial" w:hAnsi="Arial"/>
          <w:b/>
          <w:color w:val="000000"/>
          <w:sz w:val="22"/>
          <w:szCs w:val="22"/>
          <w:u w:val="none"/>
          <w:shd w:fill="auto" w:val="clear"/>
        </w:rPr>
        <w:t>10.2.2 Impedimento de licitar e contratar</w:t>
      </w:r>
      <w:r>
        <w:rPr>
          <w:rFonts w:eastAsia="Arial" w:cs="Arial" w:ascii="Arial" w:hAnsi="Arial"/>
          <w:color w:val="000000"/>
          <w:sz w:val="22"/>
          <w:szCs w:val="22"/>
          <w:u w:val="none"/>
          <w:shd w:fill="auto" w:val="clear"/>
        </w:rPr>
        <w:t>, quando praticadas as condutas descritas nas alíneas “b”, “c” e “d” do subitem acima deste Contrato, sempre que não se justificar a imposição de penalidade mais grave (</w:t>
      </w:r>
      <w:r>
        <w:rPr>
          <w:rStyle w:val="LinkdaInternet"/>
          <w:rFonts w:eastAsia="Arial" w:cs="Arial" w:ascii="Arial" w:hAnsi="Arial"/>
          <w:color w:val="000000"/>
          <w:sz w:val="22"/>
          <w:szCs w:val="22"/>
          <w:u w:val="none"/>
          <w:shd w:fill="auto" w:val="clear"/>
        </w:rPr>
        <w:t>art. 156, § 4º,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color w:val="000000"/>
          <w:sz w:val="22"/>
          <w:szCs w:val="22"/>
          <w:u w:val="none"/>
          <w:shd w:fill="auto" w:val="clear"/>
        </w:rPr>
        <w:t>10.2.3 Declaração de inidoneidade para licitar e contratar</w:t>
      </w:r>
      <w:r>
        <w:rPr>
          <w:rFonts w:eastAsia="Arial" w:cs="Arial" w:ascii="Arial" w:hAnsi="Arial"/>
          <w:color w:val="000000"/>
          <w:sz w:val="22"/>
          <w:szCs w:val="22"/>
          <w:u w:val="none"/>
          <w:shd w:fill="auto" w:val="clear"/>
        </w:rPr>
        <w:t>, quando praticadas as condutas descritas nas alíneas “e”, “f”, “g” e “h” do subitem acima deste Contrato, bem como nas alíneas “b”, “c” e “d”, que justifiquem a imposição de penalidade mais grave (</w:t>
      </w:r>
      <w:r>
        <w:rPr>
          <w:rStyle w:val="LinkdaInternet"/>
          <w:rFonts w:eastAsia="Arial" w:cs="Arial" w:ascii="Arial" w:hAnsi="Arial"/>
          <w:color w:val="000000"/>
          <w:sz w:val="22"/>
          <w:szCs w:val="22"/>
          <w:u w:val="none"/>
          <w:shd w:fill="auto" w:val="clear"/>
        </w:rPr>
        <w:t>art. 156, §5º, da Lei nº 14.133, de 2021</w:t>
      </w:r>
      <w:r>
        <w:rPr>
          <w:rFonts w:eastAsia="Arial" w:cs="Arial" w:ascii="Arial" w:hAnsi="Arial"/>
          <w:color w:val="000000"/>
          <w:sz w:val="22"/>
          <w:szCs w:val="22"/>
          <w:u w:val="none"/>
          <w:shd w:fill="auto" w:val="clear"/>
        </w:rPr>
        <w:t>).</w:t>
      </w:r>
    </w:p>
    <w:p>
      <w:pPr>
        <w:pStyle w:val="Normal"/>
        <w:numPr>
          <w:ilvl w:val="2"/>
          <w:numId w:val="2"/>
        </w:numPr>
        <w:spacing w:lineRule="auto" w:line="360"/>
        <w:jc w:val="both"/>
        <w:rPr>
          <w:rFonts w:ascii="Arial" w:hAnsi="Arial"/>
          <w:sz w:val="22"/>
          <w:szCs w:val="22"/>
        </w:rPr>
      </w:pPr>
      <w:r>
        <w:rPr>
          <w:rFonts w:eastAsia="Arial" w:cs="Arial" w:ascii="Arial" w:hAnsi="Arial"/>
          <w:b/>
          <w:color w:val="000000"/>
          <w:sz w:val="22"/>
          <w:szCs w:val="22"/>
          <w:u w:val="none"/>
          <w:shd w:fill="auto" w:val="clear"/>
        </w:rPr>
        <w:t>10.2.4 Multa:</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a) </w:t>
      </w:r>
      <w:r>
        <w:rPr>
          <w:rFonts w:eastAsia="Arial" w:cs="Arial" w:ascii="Arial" w:hAnsi="Arial"/>
          <w:color w:val="000000"/>
          <w:sz w:val="22"/>
          <w:szCs w:val="22"/>
          <w:u w:val="none"/>
          <w:shd w:fill="auto" w:val="clear"/>
        </w:rPr>
        <w:t>moratória de 1% (um por cento) por dia de atraso injustificado sobre o valor da parcela inadimplida, até o limite de 15 (quinze) dias;</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compensatória de 15% (quinze por cento) sobre o valor total do contrato, no caso de inexecução total do objeto;</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 xml:space="preserve">10.3 </w:t>
      </w:r>
      <w:r>
        <w:rPr>
          <w:rFonts w:eastAsia="Arial" w:cs="Arial" w:ascii="Arial" w:hAnsi="Arial"/>
          <w:color w:val="000000"/>
          <w:sz w:val="22"/>
          <w:szCs w:val="22"/>
          <w:u w:val="none"/>
          <w:shd w:fill="auto" w:val="clear"/>
        </w:rPr>
        <w:t>A aplicação das sanções previstas neste Contrato não exclui, em hipótese alguma, a obrigação de reparação integral do dano causado ao Contratante (</w:t>
      </w:r>
      <w:r>
        <w:rPr>
          <w:rStyle w:val="LinkdaInternet"/>
          <w:rFonts w:eastAsia="Arial" w:cs="Arial" w:ascii="Arial" w:hAnsi="Arial"/>
          <w:color w:val="000000"/>
          <w:sz w:val="22"/>
          <w:szCs w:val="22"/>
          <w:u w:val="none"/>
          <w:shd w:fill="auto" w:val="clear"/>
        </w:rPr>
        <w:t>art. 156, §9º,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10.4</w:t>
      </w:r>
      <w:r>
        <w:rPr>
          <w:rFonts w:eastAsia="Arial" w:cs="Arial" w:ascii="Arial" w:hAnsi="Arial"/>
          <w:color w:val="000000"/>
          <w:sz w:val="22"/>
          <w:szCs w:val="22"/>
          <w:u w:val="none"/>
          <w:shd w:fill="auto" w:val="clear"/>
        </w:rPr>
        <w:t xml:space="preserve"> Todas as sanções previstas neste Contrato poderão ser aplicadas cumulativamente com a multa (</w:t>
      </w:r>
      <w:r>
        <w:rPr>
          <w:rStyle w:val="LinkdaInternet"/>
          <w:rFonts w:eastAsia="Arial" w:cs="Arial" w:ascii="Arial" w:hAnsi="Arial"/>
          <w:color w:val="000000"/>
          <w:sz w:val="22"/>
          <w:szCs w:val="22"/>
          <w:u w:val="none"/>
          <w:shd w:fill="auto" w:val="clear"/>
        </w:rPr>
        <w:t>art. 156, §7º,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10.5</w:t>
      </w:r>
      <w:r>
        <w:rPr>
          <w:rFonts w:eastAsia="Arial" w:cs="Arial" w:ascii="Arial" w:hAnsi="Arial"/>
          <w:color w:val="000000"/>
          <w:sz w:val="22"/>
          <w:szCs w:val="22"/>
          <w:u w:val="none"/>
          <w:shd w:fill="auto" w:val="clear"/>
        </w:rPr>
        <w:t xml:space="preserve"> Antes da aplicação da multa será facultada a defesa do interessado no prazo de 15 (quinze) dias úteis, contado da data de sua intimação (</w:t>
      </w:r>
      <w:r>
        <w:rPr>
          <w:rStyle w:val="LinkdaInternet"/>
          <w:rFonts w:eastAsia="Arial" w:cs="Arial" w:ascii="Arial" w:hAnsi="Arial"/>
          <w:color w:val="000000"/>
          <w:sz w:val="22"/>
          <w:szCs w:val="22"/>
          <w:u w:val="none"/>
          <w:shd w:fill="auto" w:val="clear"/>
        </w:rPr>
        <w:t>art. 157,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10.6</w:t>
      </w:r>
      <w:r>
        <w:rPr>
          <w:rFonts w:eastAsia="Arial" w:cs="Arial" w:ascii="Arial" w:hAnsi="Arial"/>
          <w:color w:val="000000"/>
          <w:sz w:val="22"/>
          <w:szCs w:val="22"/>
          <w:u w:val="none"/>
          <w:shd w:fill="auto" w:val="clear"/>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r>
        <w:rPr>
          <w:rStyle w:val="LinkdaInternet"/>
          <w:rFonts w:eastAsia="Arial" w:cs="Arial" w:ascii="Arial" w:hAnsi="Arial"/>
          <w:color w:val="000000"/>
          <w:sz w:val="22"/>
          <w:szCs w:val="22"/>
          <w:u w:val="none"/>
          <w:shd w:fill="auto" w:val="clear"/>
        </w:rPr>
        <w:t>art. 156, §8º,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rFonts w:ascii="Arial" w:hAnsi="Arial"/>
          <w:sz w:val="22"/>
          <w:szCs w:val="22"/>
        </w:rPr>
      </w:pPr>
      <w:bookmarkStart w:id="10" w:name="_2et92p01"/>
      <w:bookmarkEnd w:id="10"/>
      <w:r>
        <w:rPr>
          <w:rFonts w:eastAsia="Arial" w:cs="Arial" w:ascii="Arial" w:hAnsi="Arial"/>
          <w:b/>
          <w:bCs/>
          <w:color w:val="000000"/>
          <w:sz w:val="22"/>
          <w:szCs w:val="22"/>
          <w:u w:val="none"/>
          <w:shd w:fill="auto" w:val="clear"/>
        </w:rPr>
        <w:t>10.7</w:t>
      </w:r>
      <w:r>
        <w:rPr>
          <w:rFonts w:eastAsia="Arial" w:cs="Arial" w:ascii="Arial" w:hAnsi="Arial"/>
          <w:color w:val="000000"/>
          <w:sz w:val="22"/>
          <w:szCs w:val="22"/>
          <w:u w:val="none"/>
          <w:shd w:fill="auto" w:val="clear"/>
        </w:rPr>
        <w:t xml:space="preserve"> Previamente ao encaminhamento à cobrança judicial, a multa poderá ser recolhida administrativamente no prazo máximo de 30 (trinta) dias, a contar da data do recebimento da comunicação enviada pela autoridade competente.</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10.8</w:t>
      </w:r>
      <w:r>
        <w:rPr>
          <w:rFonts w:eastAsia="Arial" w:cs="Arial" w:ascii="Arial" w:hAnsi="Arial"/>
          <w:color w:val="000000"/>
          <w:sz w:val="22"/>
          <w:szCs w:val="22"/>
          <w:u w:val="none"/>
          <w:shd w:fill="auto" w:val="clear"/>
        </w:rPr>
        <w:t xml:space="preserve"> A aplicação das sanções realizar-se-á em processo administrativo que assegure o contraditório e a ampla defesa ao Contratado, observando-se o procedimento previsto no </w:t>
      </w:r>
      <w:r>
        <w:rPr>
          <w:rFonts w:eastAsia="Arial" w:cs="Arial" w:ascii="Arial" w:hAnsi="Arial"/>
          <w:b/>
          <w:color w:val="000000"/>
          <w:sz w:val="22"/>
          <w:szCs w:val="22"/>
          <w:u w:val="none"/>
          <w:shd w:fill="auto" w:val="clear"/>
        </w:rPr>
        <w:t xml:space="preserve">caput </w:t>
      </w:r>
      <w:r>
        <w:rPr>
          <w:rFonts w:eastAsia="Arial" w:cs="Arial" w:ascii="Arial" w:hAnsi="Arial"/>
          <w:color w:val="000000"/>
          <w:sz w:val="22"/>
          <w:szCs w:val="22"/>
          <w:u w:val="none"/>
          <w:shd w:fill="auto" w:val="clear"/>
        </w:rPr>
        <w:t xml:space="preserve">e parágrafos do </w:t>
      </w:r>
      <w:r>
        <w:rPr>
          <w:rStyle w:val="LinkdaInternet"/>
          <w:rFonts w:eastAsia="Arial" w:cs="Arial" w:ascii="Arial" w:hAnsi="Arial"/>
          <w:color w:val="000000"/>
          <w:sz w:val="22"/>
          <w:szCs w:val="22"/>
          <w:u w:val="none"/>
          <w:shd w:fill="auto" w:val="clear"/>
        </w:rPr>
        <w:t>art. 158 da Lei nº 14.133, de 2021</w:t>
      </w:r>
      <w:r>
        <w:rPr>
          <w:rFonts w:eastAsia="Arial" w:cs="Arial" w:ascii="Arial" w:hAnsi="Arial"/>
          <w:color w:val="000000"/>
          <w:sz w:val="22"/>
          <w:szCs w:val="22"/>
          <w:u w:val="none"/>
          <w:shd w:fill="auto" w:val="clear"/>
        </w:rPr>
        <w:t>, para as penalidades de impedimento de licitar e contratar e de declaração de inidoneidade para licitar ou contratar.</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10.9</w:t>
      </w:r>
      <w:r>
        <w:rPr>
          <w:rFonts w:eastAsia="Arial" w:cs="Arial" w:ascii="Arial" w:hAnsi="Arial"/>
          <w:color w:val="000000"/>
          <w:sz w:val="22"/>
          <w:szCs w:val="22"/>
          <w:u w:val="none"/>
          <w:shd w:fill="auto" w:val="clear"/>
        </w:rPr>
        <w:t xml:space="preserve"> Na aplicação das sanções serão considerados (</w:t>
      </w:r>
      <w:r>
        <w:rPr>
          <w:rStyle w:val="LinkdaInternet"/>
          <w:rFonts w:eastAsia="Arial" w:cs="Arial" w:ascii="Arial" w:hAnsi="Arial"/>
          <w:color w:val="000000"/>
          <w:sz w:val="22"/>
          <w:szCs w:val="22"/>
          <w:u w:val="none"/>
          <w:shd w:fill="auto" w:val="clear"/>
        </w:rPr>
        <w:t>art. 156, §1º,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a)</w:t>
      </w:r>
      <w:r>
        <w:rPr>
          <w:rFonts w:eastAsia="Arial" w:cs="Arial" w:ascii="Arial" w:hAnsi="Arial"/>
          <w:color w:val="000000"/>
          <w:sz w:val="22"/>
          <w:szCs w:val="22"/>
          <w:u w:val="none"/>
          <w:shd w:fill="auto" w:val="clear"/>
        </w:rPr>
        <w:t xml:space="preserve"> a natureza e a gravidade da infração cometida;</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as peculiaridades do caso concreto;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c)</w:t>
      </w:r>
      <w:r>
        <w:rPr>
          <w:rFonts w:eastAsia="Arial" w:cs="Arial" w:ascii="Arial" w:hAnsi="Arial"/>
          <w:color w:val="000000"/>
          <w:sz w:val="22"/>
          <w:szCs w:val="22"/>
          <w:u w:val="none"/>
          <w:shd w:fill="auto" w:val="clear"/>
        </w:rPr>
        <w:t xml:space="preserve"> as circunstâncias agravantes ou atenuantes;</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d)</w:t>
      </w:r>
      <w:r>
        <w:rPr>
          <w:rFonts w:eastAsia="Arial" w:cs="Arial" w:ascii="Arial" w:hAnsi="Arial"/>
          <w:color w:val="000000"/>
          <w:sz w:val="22"/>
          <w:szCs w:val="22"/>
          <w:u w:val="none"/>
          <w:shd w:fill="auto" w:val="clear"/>
        </w:rPr>
        <w:t xml:space="preserve"> os danos que dela provierem para o Contratante;</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e)</w:t>
      </w:r>
      <w:r>
        <w:rPr>
          <w:rFonts w:eastAsia="Arial" w:cs="Arial" w:ascii="Arial" w:hAnsi="Arial"/>
          <w:color w:val="000000"/>
          <w:sz w:val="22"/>
          <w:szCs w:val="22"/>
          <w:u w:val="none"/>
          <w:shd w:fill="auto" w:val="clear"/>
        </w:rPr>
        <w:t xml:space="preserve"> a implantação ou o aperfeiçoamento de programa de integridade, conforme normas e orientações dos órgãos de controle.</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10.10</w:t>
      </w:r>
      <w:r>
        <w:rPr>
          <w:rFonts w:eastAsia="Arial" w:cs="Arial" w:ascii="Arial" w:hAnsi="Arial"/>
          <w:color w:val="000000"/>
          <w:sz w:val="22"/>
          <w:szCs w:val="22"/>
          <w:u w:val="none"/>
          <w:shd w:fill="auto" w:val="clear"/>
        </w:rPr>
        <w:t xml:space="preserve"> Os atos previstos como infrações administrativas na </w:t>
      </w:r>
      <w:r>
        <w:rPr>
          <w:rStyle w:val="LinkdaInternet"/>
          <w:rFonts w:eastAsia="Arial" w:cs="Arial" w:ascii="Arial" w:hAnsi="Arial"/>
          <w:color w:val="000000"/>
          <w:sz w:val="22"/>
          <w:szCs w:val="22"/>
          <w:u w:val="none"/>
          <w:shd w:fill="auto" w:val="clear"/>
        </w:rPr>
        <w:t>Lei nº 14.133, de 2021</w:t>
      </w:r>
      <w:r>
        <w:rPr>
          <w:rFonts w:eastAsia="Arial" w:cs="Arial" w:ascii="Arial" w:hAnsi="Arial"/>
          <w:color w:val="000000"/>
          <w:sz w:val="22"/>
          <w:szCs w:val="22"/>
          <w:u w:val="none"/>
          <w:shd w:fill="auto" w:val="clear"/>
        </w:rPr>
        <w:t>, ou</w:t>
      </w:r>
      <w:r>
        <w:rPr>
          <w:rFonts w:eastAsia="Arial" w:cs="Arial" w:ascii="Arial" w:hAnsi="Arial"/>
          <w:color w:val="000000"/>
          <w:sz w:val="22"/>
          <w:szCs w:val="22"/>
          <w:shd w:fill="auto" w:val="clear"/>
        </w:rPr>
        <w:t xml:space="preserve"> em outras </w:t>
      </w:r>
      <w:r>
        <w:rPr>
          <w:rFonts w:eastAsia="Arial" w:cs="Arial" w:ascii="Arial" w:hAnsi="Arial"/>
          <w:color w:val="000000"/>
          <w:sz w:val="22"/>
          <w:szCs w:val="22"/>
          <w:u w:val="none"/>
          <w:shd w:fill="auto" w:val="clear"/>
        </w:rPr>
        <w:t xml:space="preserve">leis de licitações e contratos da Administração Pública que também sejam tipificados como atos lesivos </w:t>
      </w:r>
      <w:r>
        <w:rPr>
          <w:rStyle w:val="LinkdaInternet"/>
          <w:rFonts w:eastAsia="Arial" w:cs="Arial" w:ascii="Arial" w:hAnsi="Arial"/>
          <w:color w:val="000000"/>
          <w:sz w:val="22"/>
          <w:szCs w:val="22"/>
          <w:u w:val="none"/>
          <w:shd w:fill="auto" w:val="clear"/>
        </w:rPr>
        <w:t>na Lei nº 12.846, de 2013</w:t>
      </w:r>
      <w:r>
        <w:rPr>
          <w:rFonts w:eastAsia="Arial" w:cs="Arial" w:ascii="Arial" w:hAnsi="Arial"/>
          <w:color w:val="000000"/>
          <w:sz w:val="22"/>
          <w:szCs w:val="22"/>
          <w:u w:val="none"/>
          <w:shd w:fill="auto" w:val="clear"/>
        </w:rPr>
        <w:t xml:space="preserve">, serão apurados e julgados conjuntamente, nos mesmos autos, observados o rito procedimental e autoridade competente definidos na referida </w:t>
      </w:r>
      <w:r>
        <w:rPr>
          <w:rStyle w:val="LinkdaInternet"/>
          <w:rFonts w:eastAsia="Arial" w:cs="Arial" w:ascii="Arial" w:hAnsi="Arial"/>
          <w:color w:val="000000"/>
          <w:sz w:val="22"/>
          <w:szCs w:val="22"/>
          <w:u w:val="none"/>
          <w:shd w:fill="auto" w:val="clear"/>
        </w:rPr>
        <w:t>Lei (art. 159</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shd w:fill="auto" w:val="clear"/>
        </w:rPr>
        <w:t>10.11</w:t>
      </w:r>
      <w:r>
        <w:rPr>
          <w:rFonts w:eastAsia="Arial" w:cs="Arial" w:ascii="Arial" w:hAnsi="Arial"/>
          <w:color w:val="000000"/>
          <w:sz w:val="22"/>
          <w:szCs w:val="22"/>
          <w:shd w:fill="auto" w:val="clea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w:t>
      </w:r>
      <w:r>
        <w:rPr>
          <w:rFonts w:eastAsia="Arial" w:cs="Arial" w:ascii="Arial" w:hAnsi="Arial"/>
          <w:color w:val="000000"/>
          <w:sz w:val="22"/>
          <w:szCs w:val="22"/>
          <w:u w:val="none"/>
          <w:shd w:fill="auto" w:val="clear"/>
        </w:rPr>
        <w:t>ireito, com o Contratado, observados, em todos os casos, o contraditório, a ampla defesa e a obrigatoriedade de análise jurídica prévia (</w:t>
      </w:r>
      <w:r>
        <w:rPr>
          <w:rStyle w:val="LinkdaInternet"/>
          <w:rFonts w:eastAsia="Arial" w:cs="Arial" w:ascii="Arial" w:hAnsi="Arial"/>
          <w:color w:val="000000"/>
          <w:sz w:val="22"/>
          <w:szCs w:val="22"/>
          <w:u w:val="none"/>
          <w:shd w:fill="auto" w:val="clear"/>
        </w:rPr>
        <w:t>art. 160,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10.12</w:t>
      </w:r>
      <w:r>
        <w:rPr>
          <w:rFonts w:eastAsia="Arial" w:cs="Arial" w:ascii="Arial" w:hAnsi="Arial"/>
          <w:color w:val="000000"/>
          <w:sz w:val="22"/>
          <w:szCs w:val="22"/>
          <w:u w:val="none"/>
          <w:shd w:fill="auto" w:val="clea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Style w:val="LinkdaInternet"/>
          <w:rFonts w:eastAsia="Arial" w:cs="Arial" w:ascii="Arial" w:hAnsi="Arial"/>
          <w:color w:val="000000"/>
          <w:sz w:val="22"/>
          <w:szCs w:val="22"/>
          <w:u w:val="none"/>
          <w:shd w:fill="auto" w:val="clear"/>
        </w:rPr>
        <w:t>Art. 161,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 xml:space="preserve">10.13 </w:t>
      </w:r>
      <w:r>
        <w:rPr>
          <w:rFonts w:eastAsia="Arial" w:cs="Arial" w:ascii="Arial" w:hAnsi="Arial"/>
          <w:color w:val="000000"/>
          <w:sz w:val="22"/>
          <w:szCs w:val="22"/>
          <w:u w:val="none"/>
          <w:shd w:fill="auto" w:val="clear"/>
        </w:rPr>
        <w:t xml:space="preserve">As sanções de impedimento de licitar e contratar e declaração de inidoneidade para licitar ou contratar são passíveis de reabilitação na forma do </w:t>
      </w:r>
      <w:r>
        <w:rPr>
          <w:rStyle w:val="LinkdaInternet"/>
          <w:rFonts w:eastAsia="Arial" w:cs="Arial" w:ascii="Arial" w:hAnsi="Arial"/>
          <w:color w:val="000000"/>
          <w:sz w:val="22"/>
          <w:szCs w:val="22"/>
          <w:u w:val="none"/>
          <w:shd w:fill="auto" w:val="clear"/>
        </w:rPr>
        <w:t>art. 163 da Lei nº 14.133/21.</w:t>
      </w:r>
    </w:p>
    <w:p>
      <w:pPr>
        <w:pStyle w:val="Default"/>
        <w:numPr>
          <w:ilvl w:val="0"/>
          <w:numId w:val="2"/>
        </w:numPr>
        <w:spacing w:lineRule="auto" w:line="360"/>
        <w:jc w:val="both"/>
        <w:rPr>
          <w:rFonts w:ascii="Arial" w:hAnsi="Arial"/>
          <w:sz w:val="22"/>
          <w:szCs w:val="22"/>
        </w:rPr>
      </w:pPr>
      <w:r>
        <w:rPr>
          <w:rFonts w:cs="Arial" w:ascii="Arial" w:hAnsi="Arial"/>
          <w:b/>
          <w:bCs/>
          <w:color w:val="000000"/>
          <w:sz w:val="22"/>
          <w:szCs w:val="22"/>
          <w:u w:val="none"/>
          <w:shd w:fill="auto" w:val="clear"/>
        </w:rPr>
        <w:t xml:space="preserve">10.14 </w:t>
      </w:r>
      <w:r>
        <w:rPr>
          <w:rFonts w:cs="Arial" w:ascii="Arial" w:hAnsi="Arial"/>
          <w:color w:val="000000"/>
          <w:sz w:val="22"/>
          <w:szCs w:val="22"/>
          <w:u w:val="none"/>
          <w:shd w:fill="auto" w:val="clear"/>
        </w:rPr>
        <w:t>Os débitos do contratado para com a Administração contratante, resultantes de multa administrativa e/ou indenizações, não inscritos em dívida ativa, poderão ser compensad</w:t>
      </w:r>
      <w:r>
        <w:rPr>
          <w:rFonts w:cs="Arial" w:ascii="Arial" w:hAnsi="Arial"/>
          <w:color w:val="000000"/>
          <w:sz w:val="22"/>
          <w:szCs w:val="22"/>
          <w:shd w:fill="auto" w:val="clear"/>
        </w:rPr>
        <w:t>os, total ou parcialmente, com os créditos devidos pelo referido órgão decorrentes deste mesmo contrato ou de outros contratos administrativos que o contratado possua com o mesmo órgão ora contratante.</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11. CASOS FORTUITOS OU DE FORÇA MAIOR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 xml:space="preserve">Serão considerados casos fortuitos ou de força maior, para efeito de cancelamento da Ata de Registro de Preços ou não aplicação de sanções, os inadimplementos decorrentes das situações a seguir, quando vierem a atrasar a entrega dos produtos no local onde estiver sendo executado o objeto do contrato: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a) greve geral;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b) calamidade pública;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c) interrupção dos meios de transporte;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d) condições meteorológicas excepcionalmente prejudiciais, e;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e) outros casos que se enquadrem no parágrafo único do art. 393 do Código Civil Brasileiro (Lei nº 10.406/2002).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Os casos acima enumerados devem ser satisfatoriamente justificados pela contratada.</w:t>
      </w:r>
    </w:p>
    <w:p>
      <w:pPr>
        <w:pStyle w:val="Default"/>
        <w:numPr>
          <w:ilvl w:val="0"/>
          <w:numId w:val="2"/>
        </w:numPr>
        <w:spacing w:lineRule="auto" w:line="360"/>
        <w:jc w:val="both"/>
        <w:rPr>
          <w:rFonts w:ascii="Arial" w:hAnsi="Arial"/>
          <w:sz w:val="22"/>
          <w:szCs w:val="22"/>
        </w:rPr>
      </w:pPr>
      <w:r>
        <w:rPr/>
      </w:r>
    </w:p>
    <w:p>
      <w:pPr>
        <w:pStyle w:val="Default"/>
        <w:numPr>
          <w:ilvl w:val="0"/>
          <w:numId w:val="2"/>
        </w:numPr>
        <w:spacing w:lineRule="auto" w:line="360"/>
        <w:jc w:val="both"/>
        <w:rPr>
          <w:rFonts w:ascii="Arial" w:hAnsi="Arial"/>
          <w:sz w:val="22"/>
          <w:szCs w:val="22"/>
        </w:rPr>
      </w:pPr>
      <w:r>
        <w:rPr/>
      </w:r>
    </w:p>
    <w:p>
      <w:pPr>
        <w:pStyle w:val="Default"/>
        <w:numPr>
          <w:ilvl w:val="0"/>
          <w:numId w:val="2"/>
        </w:numPr>
        <w:spacing w:lineRule="auto" w:line="360"/>
        <w:jc w:val="both"/>
        <w:rPr>
          <w:rFonts w:ascii="Arial" w:hAnsi="Arial"/>
          <w:sz w:val="22"/>
          <w:szCs w:val="22"/>
        </w:rPr>
      </w:pPr>
      <w: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12. DAS DISPOSIÇÕES GERAIS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 xml:space="preserve">A não utilização do registro de preços será admitida no interesse da Administração e nos casos em que as aquisições se revelarem antieconômicas ou naquelas em que se verificarem irregularidades que possam levar ao cancelamento do registro de preços.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 xml:space="preserve">A presente ata terá sua eficácia condicionada à publicação dos seus extratos e começará a vigorar a partir da publicação no PNCP.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 xml:space="preserve">Para solucionar quaisquer questões oriundas desta ata de registro de preços, fica eleito o Foro da Comarca de </w:t>
      </w:r>
      <w:r>
        <w:rPr>
          <w:rFonts w:eastAsia="Times New Roman" w:cs="Arial" w:ascii="Arial" w:hAnsi="Arial"/>
          <w:color w:val="000000"/>
          <w:sz w:val="22"/>
          <w:szCs w:val="22"/>
          <w:shd w:fill="auto" w:val="clear"/>
          <w:lang w:eastAsia="zh-CN"/>
        </w:rPr>
        <w:t>Vera Cruz</w:t>
      </w:r>
      <w:r>
        <w:rPr>
          <w:rFonts w:cs="Arial" w:ascii="Arial" w:hAnsi="Arial"/>
          <w:color w:val="000000"/>
          <w:sz w:val="22"/>
          <w:szCs w:val="22"/>
          <w:shd w:fill="auto" w:val="clear"/>
        </w:rPr>
        <w:t>/RS, com renúncia de quaisquer outros ainda que privilegiados. E por estarem as partes justas e acertadas assinam a presente Ata de Registro de Preços.</w:t>
      </w:r>
    </w:p>
    <w:p>
      <w:pPr>
        <w:pStyle w:val="Normal"/>
        <w:numPr>
          <w:ilvl w:val="0"/>
          <w:numId w:val="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center"/>
        <w:rPr>
          <w:rFonts w:ascii="Arial" w:hAnsi="Arial"/>
          <w:sz w:val="22"/>
          <w:szCs w:val="22"/>
        </w:rPr>
      </w:pPr>
      <w:r>
        <w:rPr>
          <w:rFonts w:cs="Arial" w:ascii="Arial" w:hAnsi="Arial"/>
          <w:b/>
          <w:bCs/>
          <w:color w:val="000000"/>
          <w:sz w:val="22"/>
          <w:szCs w:val="22"/>
          <w:shd w:fill="auto" w:val="clear"/>
        </w:rPr>
        <w:t>G</w:t>
      </w:r>
      <w:r>
        <w:rPr>
          <w:rFonts w:cs="Arial" w:ascii="Arial" w:hAnsi="Arial"/>
          <w:b/>
          <w:bCs/>
          <w:color w:val="000000"/>
          <w:sz w:val="22"/>
          <w:szCs w:val="22"/>
          <w:shd w:fill="auto" w:val="clear"/>
          <w:lang w:eastAsia="zh-CN"/>
        </w:rPr>
        <w:t>ILSON A. BECKER</w:t>
      </w:r>
    </w:p>
    <w:p>
      <w:pPr>
        <w:pStyle w:val="Normal"/>
        <w:numPr>
          <w:ilvl w:val="0"/>
          <w:numId w:val="2"/>
        </w:numPr>
        <w:spacing w:lineRule="auto" w:line="360"/>
        <w:jc w:val="center"/>
        <w:rPr>
          <w:rFonts w:ascii="Arial" w:hAnsi="Arial"/>
          <w:sz w:val="22"/>
          <w:szCs w:val="22"/>
        </w:rPr>
      </w:pPr>
      <w:r>
        <w:rPr>
          <w:rFonts w:cs="Arial" w:ascii="Arial" w:hAnsi="Arial"/>
          <w:color w:val="000000"/>
          <w:sz w:val="22"/>
          <w:szCs w:val="22"/>
          <w:shd w:fill="auto" w:val="clear"/>
        </w:rPr>
        <w:t>Prefeito Municipal de Vera Cruz, RS.</w:t>
      </w:r>
    </w:p>
    <w:p>
      <w:pPr>
        <w:pStyle w:val="Normal"/>
        <w:numPr>
          <w:ilvl w:val="0"/>
          <w:numId w:val="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center"/>
        <w:rPr>
          <w:rFonts w:ascii="Arial" w:hAnsi="Arial"/>
          <w:sz w:val="22"/>
          <w:szCs w:val="22"/>
        </w:rPr>
      </w:pPr>
      <w:bookmarkStart w:id="11" w:name="art6xxiiid"/>
      <w:bookmarkStart w:id="12" w:name="art6xxiiif"/>
      <w:bookmarkStart w:id="13" w:name="art6xxiiij"/>
      <w:bookmarkStart w:id="14" w:name="art6xxiiij_Copia_1_Copia_1"/>
      <w:bookmarkStart w:id="15" w:name="art6xxiii.i"/>
      <w:bookmarkStart w:id="16" w:name="art6xxiii.i_Copia_1"/>
      <w:bookmarkStart w:id="17" w:name="art6xxiiig"/>
      <w:bookmarkStart w:id="18" w:name="art6xxiiig_Copia_1_Copia_1"/>
      <w:bookmarkStart w:id="19" w:name="30j0zll"/>
      <w:bookmarkStart w:id="20" w:name="30j0zll_Copia_1"/>
      <w:bookmarkStart w:id="21" w:name="art6xxiiic"/>
      <w:bookmarkStart w:id="22" w:name="art6xxiiic_Copia_1_Copia_1"/>
      <w:r>
        <w:rPr>
          <w:rFonts w:cs="Arial" w:ascii="Arial" w:hAnsi="Arial"/>
          <w:b/>
          <w:bCs/>
          <w:iCs/>
          <w:color w:val="000000"/>
          <w:sz w:val="22"/>
          <w:szCs w:val="22"/>
          <w:shd w:fill="auto" w:val="clear"/>
        </w:rPr>
        <w:t>EMPRESA</w:t>
      </w:r>
      <w:bookmarkEnd w:id="11"/>
      <w:bookmarkEnd w:id="12"/>
      <w:bookmarkEnd w:id="13"/>
      <w:bookmarkEnd w:id="14"/>
      <w:bookmarkEnd w:id="15"/>
      <w:bookmarkEnd w:id="16"/>
      <w:bookmarkEnd w:id="17"/>
      <w:bookmarkEnd w:id="18"/>
      <w:bookmarkEnd w:id="19"/>
      <w:bookmarkEnd w:id="20"/>
      <w:bookmarkEnd w:id="21"/>
      <w:bookmarkEnd w:id="22"/>
      <w:r>
        <w:br w:type="page"/>
      </w:r>
    </w:p>
    <w:p>
      <w:pPr>
        <w:pStyle w:val="Normal"/>
        <w:numPr>
          <w:ilvl w:val="0"/>
          <w:numId w:val="3"/>
        </w:numPr>
        <w:spacing w:lineRule="auto" w:line="360" w:before="0" w:after="0"/>
        <w:jc w:val="center"/>
        <w:rPr>
          <w:rFonts w:ascii="Arial" w:hAnsi="Arial"/>
          <w:sz w:val="22"/>
          <w:szCs w:val="22"/>
        </w:rPr>
      </w:pPr>
      <w:r>
        <w:rPr>
          <w:rFonts w:cs="Arial" w:ascii="Arial" w:hAnsi="Arial"/>
          <w:b/>
          <w:bCs/>
          <w:iCs/>
          <w:sz w:val="22"/>
          <w:szCs w:val="22"/>
        </w:rPr>
        <w:t xml:space="preserve">ANEXO </w:t>
      </w:r>
      <w:r>
        <w:rPr>
          <w:rFonts w:eastAsia="Times New Roman" w:cs="Arial" w:ascii="Arial" w:hAnsi="Arial"/>
          <w:b/>
          <w:bCs/>
          <w:iCs/>
          <w:sz w:val="22"/>
          <w:szCs w:val="22"/>
          <w:lang w:eastAsia="zh-CN"/>
        </w:rPr>
        <w:t>VI – MODELO PLANILHA DE COMPOSIÇÃO DOS CUSTOS</w:t>
      </w:r>
    </w:p>
    <w:p>
      <w:pPr>
        <w:pStyle w:val="Normal"/>
        <w:numPr>
          <w:ilvl w:val="0"/>
          <w:numId w:val="3"/>
        </w:numPr>
        <w:spacing w:lineRule="auto" w:line="360"/>
        <w:jc w:val="center"/>
        <w:rPr>
          <w:rFonts w:ascii="Arial" w:hAnsi="Arial" w:cs="Arial"/>
          <w:sz w:val="22"/>
          <w:szCs w:val="22"/>
        </w:rPr>
      </w:pPr>
      <w:r>
        <w:rPr>
          <w:rFonts w:cs="Arial" w:ascii="Arial" w:hAnsi="Arial"/>
          <w:sz w:val="22"/>
          <w:szCs w:val="22"/>
        </w:rPr>
      </w:r>
    </w:p>
    <w:tbl>
      <w:tblPr>
        <w:tblW w:w="9665" w:type="dxa"/>
        <w:jc w:val="left"/>
        <w:tblInd w:w="-2" w:type="dxa"/>
        <w:tblLayout w:type="fixed"/>
        <w:tblCellMar>
          <w:top w:w="0" w:type="dxa"/>
          <w:left w:w="28" w:type="dxa"/>
          <w:bottom w:w="0" w:type="dxa"/>
          <w:right w:w="28" w:type="dxa"/>
        </w:tblCellMar>
      </w:tblPr>
      <w:tblGrid>
        <w:gridCol w:w="1958"/>
        <w:gridCol w:w="1584"/>
        <w:gridCol w:w="1416"/>
        <w:gridCol w:w="1533"/>
        <w:gridCol w:w="1591"/>
        <w:gridCol w:w="1582"/>
      </w:tblGrid>
      <w:tr>
        <w:trPr>
          <w:trHeight w:val="256" w:hRule="atLeast"/>
        </w:trPr>
        <w:tc>
          <w:tcPr>
            <w:tcW w:w="9664" w:type="dxa"/>
            <w:gridSpan w:val="6"/>
            <w:tcBorders>
              <w:top w:val="single" w:sz="2" w:space="0" w:color="000000"/>
              <w:left w:val="single" w:sz="2" w:space="0" w:color="000000"/>
              <w:bottom w:val="single" w:sz="2" w:space="0" w:color="000000"/>
              <w:right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b/>
                <w:bCs/>
                <w:iCs/>
                <w:sz w:val="18"/>
                <w:szCs w:val="18"/>
              </w:rPr>
              <w:t>DADOS DA EMPRESA</w:t>
            </w:r>
          </w:p>
        </w:tc>
      </w:tr>
      <w:tr>
        <w:trPr>
          <w:trHeight w:val="256"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Edital:</w:t>
            </w:r>
          </w:p>
        </w:tc>
        <w:tc>
          <w:tcPr>
            <w:tcW w:w="7706" w:type="dxa"/>
            <w:gridSpan w:val="5"/>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Objeto:</w:t>
            </w:r>
          </w:p>
        </w:tc>
        <w:tc>
          <w:tcPr>
            <w:tcW w:w="7706" w:type="dxa"/>
            <w:gridSpan w:val="5"/>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Razão Social</w:t>
            </w:r>
          </w:p>
        </w:tc>
        <w:tc>
          <w:tcPr>
            <w:tcW w:w="7706" w:type="dxa"/>
            <w:gridSpan w:val="5"/>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CNPJ:</w:t>
            </w:r>
          </w:p>
        </w:tc>
        <w:tc>
          <w:tcPr>
            <w:tcW w:w="7706" w:type="dxa"/>
            <w:gridSpan w:val="5"/>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Endereço:</w:t>
            </w:r>
          </w:p>
        </w:tc>
        <w:tc>
          <w:tcPr>
            <w:tcW w:w="7706" w:type="dxa"/>
            <w:gridSpan w:val="5"/>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Cidade / Estado:</w:t>
            </w:r>
          </w:p>
        </w:tc>
        <w:tc>
          <w:tcPr>
            <w:tcW w:w="7706" w:type="dxa"/>
            <w:gridSpan w:val="5"/>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Fone:</w:t>
            </w:r>
          </w:p>
        </w:tc>
        <w:tc>
          <w:tcPr>
            <w:tcW w:w="7706" w:type="dxa"/>
            <w:gridSpan w:val="5"/>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Email:</w:t>
            </w:r>
          </w:p>
        </w:tc>
        <w:tc>
          <w:tcPr>
            <w:tcW w:w="7706" w:type="dxa"/>
            <w:gridSpan w:val="5"/>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198" w:hRule="atLeast"/>
        </w:trPr>
        <w:tc>
          <w:tcPr>
            <w:tcW w:w="1958"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1584"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1416"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1591"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1582" w:type="dxa"/>
            <w:tcBorders>
              <w:left w:val="single" w:sz="2" w:space="0" w:color="000000"/>
              <w:bottom w:val="single" w:sz="2" w:space="0" w:color="000000"/>
              <w:right w:val="single" w:sz="2" w:space="0" w:color="000000"/>
            </w:tcBorders>
            <w:vAlign w:val="bottom"/>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198"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Optante pelo Simples Nacional</w:t>
            </w:r>
          </w:p>
        </w:tc>
        <w:tc>
          <w:tcPr>
            <w:tcW w:w="1584"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      )</w:t>
            </w:r>
          </w:p>
        </w:tc>
        <w:tc>
          <w:tcPr>
            <w:tcW w:w="1416"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Lucro Real</w:t>
            </w:r>
          </w:p>
        </w:tc>
        <w:tc>
          <w:tcPr>
            <w:tcW w:w="1533"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      )</w:t>
            </w:r>
          </w:p>
        </w:tc>
        <w:tc>
          <w:tcPr>
            <w:tcW w:w="1591"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Lucro Presumido</w:t>
            </w:r>
          </w:p>
        </w:tc>
        <w:tc>
          <w:tcPr>
            <w:tcW w:w="1582" w:type="dxa"/>
            <w:tcBorders>
              <w:left w:val="single" w:sz="2" w:space="0" w:color="000000"/>
              <w:bottom w:val="single" w:sz="2" w:space="0" w:color="000000"/>
              <w:right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      )</w:t>
            </w:r>
          </w:p>
        </w:tc>
      </w:tr>
      <w:tr>
        <w:trPr>
          <w:trHeight w:val="198"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b/>
                <w:sz w:val="18"/>
                <w:szCs w:val="18"/>
              </w:rPr>
              <w:t>PLANILHA DE COMPOSIÇÃO DOS CUSTOS – SERVIÇOS</w:t>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ITEM:</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left"/>
              <w:rPr>
                <w:rFonts w:ascii="Arial" w:hAnsi="Arial" w:cs="Arial"/>
                <w:sz w:val="18"/>
                <w:szCs w:val="18"/>
              </w:rPr>
            </w:pPr>
            <w:r>
              <w:rPr>
                <w:rFonts w:cs="Arial" w:ascii="Arial" w:hAnsi="Arial"/>
                <w:sz w:val="18"/>
                <w:szCs w:val="18"/>
              </w:rPr>
            </w:r>
          </w:p>
        </w:tc>
        <w:tc>
          <w:tcPr>
            <w:tcW w:w="1533"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Unidade de medida:</w:t>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left"/>
              <w:rPr>
                <w:rFonts w:ascii="Arial" w:hAnsi="Arial" w:cs="Arial"/>
                <w:sz w:val="18"/>
                <w:szCs w:val="18"/>
              </w:rPr>
            </w:pPr>
            <w:r>
              <w:rPr>
                <w:rFonts w:cs="Arial" w:ascii="Arial" w:hAnsi="Arial"/>
                <w:sz w:val="18"/>
                <w:szCs w:val="18"/>
              </w:rPr>
            </w:r>
          </w:p>
        </w:tc>
      </w:tr>
      <w:tr>
        <w:trPr>
          <w:trHeight w:val="198"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1) INSUMOS</w:t>
            </w:r>
          </w:p>
        </w:tc>
      </w:tr>
      <w:tr>
        <w:trPr>
          <w:trHeight w:val="256" w:hRule="atLeast"/>
        </w:trPr>
        <w:tc>
          <w:tcPr>
            <w:tcW w:w="4958" w:type="dxa"/>
            <w:gridSpan w:val="3"/>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Descrição</w:t>
            </w:r>
          </w:p>
        </w:tc>
        <w:tc>
          <w:tcPr>
            <w:tcW w:w="1533"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 Incidente sobre o Valor Total do item</w:t>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Valor R$</w:t>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1.1</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Mão de obra (para execução do serviço)</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1.2</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Materiais (para execução do serviço)</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1.3</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Equipamentos (para execução do serviço)</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1.4</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Transporte / frete (para execução do serviço)</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1.5</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Outros (informar)</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4958" w:type="dxa"/>
            <w:gridSpan w:val="3"/>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SUBTOTAL 1</w:t>
            </w:r>
          </w:p>
        </w:tc>
        <w:tc>
          <w:tcPr>
            <w:tcW w:w="1533"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X %</w:t>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198"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2) LUCRO E DESPESAS INDIRETAS – LDI</w:t>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2.1</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Despesa administrativa / operacional</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2.2</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Lucro bruto</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4958" w:type="dxa"/>
            <w:gridSpan w:val="3"/>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SUBTOTAL 2</w:t>
            </w:r>
          </w:p>
        </w:tc>
        <w:tc>
          <w:tcPr>
            <w:tcW w:w="1533"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X %</w:t>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198"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3) TRIBUTOS INCIDENTES</w:t>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3.1</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ISSQN / ICMS</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3.2</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COFINS</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3.3</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PIS</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3.4</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SIMPLES NACIONAL</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1958" w:type="dxa"/>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3.5</w:t>
            </w:r>
          </w:p>
        </w:tc>
        <w:tc>
          <w:tcPr>
            <w:tcW w:w="3000" w:type="dxa"/>
            <w:gridSpan w:val="2"/>
            <w:tcBorders>
              <w:left w:val="single" w:sz="2" w:space="0" w:color="000000"/>
              <w:bottom w:val="single" w:sz="2" w:space="0" w:color="000000"/>
            </w:tcBorders>
            <w:vAlign w:val="center"/>
          </w:tcPr>
          <w:p>
            <w:pPr>
              <w:pStyle w:val="Normal"/>
              <w:widowControl w:val="false"/>
              <w:numPr>
                <w:ilvl w:val="0"/>
                <w:numId w:val="3"/>
              </w:numPr>
              <w:spacing w:lineRule="auto" w:line="276"/>
              <w:jc w:val="left"/>
              <w:rPr>
                <w:rFonts w:ascii="Arial" w:hAnsi="Arial"/>
                <w:sz w:val="18"/>
                <w:szCs w:val="18"/>
              </w:rPr>
            </w:pPr>
            <w:r>
              <w:rPr>
                <w:rFonts w:cs="Arial" w:ascii="Arial" w:hAnsi="Arial"/>
                <w:sz w:val="18"/>
                <w:szCs w:val="18"/>
              </w:rPr>
              <w:t>IMPOSTO DE RENDA</w:t>
            </w:r>
          </w:p>
        </w:tc>
        <w:tc>
          <w:tcPr>
            <w:tcW w:w="1533" w:type="dxa"/>
            <w:tcBorders>
              <w:left w:val="single" w:sz="2" w:space="0" w:color="000000"/>
              <w:bottom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7" w:hRule="atLeast"/>
        </w:trPr>
        <w:tc>
          <w:tcPr>
            <w:tcW w:w="4958" w:type="dxa"/>
            <w:gridSpan w:val="3"/>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SUBTOTAL 3</w:t>
            </w:r>
          </w:p>
        </w:tc>
        <w:tc>
          <w:tcPr>
            <w:tcW w:w="1533" w:type="dxa"/>
            <w:tcBorders>
              <w:left w:val="single" w:sz="2" w:space="0" w:color="000000"/>
              <w:bottom w:val="single" w:sz="2" w:space="0" w:color="000000"/>
            </w:tcBorders>
            <w:vAlign w:val="bottom"/>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X %</w:t>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198" w:hRule="atLeast"/>
        </w:trPr>
        <w:tc>
          <w:tcPr>
            <w:tcW w:w="9664" w:type="dxa"/>
            <w:gridSpan w:val="6"/>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r>
        <w:trPr>
          <w:trHeight w:val="256" w:hRule="atLeast"/>
        </w:trPr>
        <w:tc>
          <w:tcPr>
            <w:tcW w:w="4958" w:type="dxa"/>
            <w:gridSpan w:val="3"/>
            <w:tcBorders>
              <w:left w:val="single" w:sz="2" w:space="0" w:color="000000"/>
              <w:bottom w:val="single" w:sz="2" w:space="0" w:color="000000"/>
            </w:tcBorders>
            <w:vAlign w:val="center"/>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VALOR GLOBAL (subtotal 1 + subtotal 2 + subtotal 3)</w:t>
            </w:r>
          </w:p>
        </w:tc>
        <w:tc>
          <w:tcPr>
            <w:tcW w:w="1533" w:type="dxa"/>
            <w:tcBorders>
              <w:left w:val="single" w:sz="2" w:space="0" w:color="000000"/>
              <w:bottom w:val="single" w:sz="2" w:space="0" w:color="000000"/>
            </w:tcBorders>
            <w:vAlign w:val="bottom"/>
          </w:tcPr>
          <w:p>
            <w:pPr>
              <w:pStyle w:val="Normal"/>
              <w:widowControl w:val="false"/>
              <w:numPr>
                <w:ilvl w:val="0"/>
                <w:numId w:val="3"/>
              </w:numPr>
              <w:spacing w:lineRule="auto" w:line="276"/>
              <w:jc w:val="center"/>
              <w:rPr>
                <w:rFonts w:ascii="Arial" w:hAnsi="Arial"/>
                <w:sz w:val="18"/>
                <w:szCs w:val="18"/>
              </w:rPr>
            </w:pPr>
            <w:r>
              <w:rPr>
                <w:rFonts w:cs="Arial" w:ascii="Arial" w:hAnsi="Arial"/>
                <w:sz w:val="18"/>
                <w:szCs w:val="18"/>
              </w:rPr>
              <w:t>100,00%</w:t>
            </w:r>
          </w:p>
        </w:tc>
        <w:tc>
          <w:tcPr>
            <w:tcW w:w="3173" w:type="dxa"/>
            <w:gridSpan w:val="2"/>
            <w:tcBorders>
              <w:left w:val="single" w:sz="2" w:space="0" w:color="000000"/>
              <w:bottom w:val="single" w:sz="2" w:space="0" w:color="000000"/>
              <w:right w:val="single" w:sz="2" w:space="0" w:color="000000"/>
            </w:tcBorders>
            <w:vAlign w:val="center"/>
          </w:tcPr>
          <w:p>
            <w:pPr>
              <w:pStyle w:val="Normal"/>
              <w:widowControl w:val="false"/>
              <w:numPr>
                <w:ilvl w:val="0"/>
                <w:numId w:val="3"/>
              </w:numPr>
              <w:snapToGrid w:val="false"/>
              <w:spacing w:lineRule="auto" w:line="276"/>
              <w:jc w:val="center"/>
              <w:rPr>
                <w:rFonts w:ascii="Arial" w:hAnsi="Arial" w:cs="Arial"/>
                <w:sz w:val="18"/>
                <w:szCs w:val="18"/>
              </w:rPr>
            </w:pPr>
            <w:r>
              <w:rPr>
                <w:rFonts w:cs="Arial" w:ascii="Arial" w:hAnsi="Arial"/>
                <w:sz w:val="18"/>
                <w:szCs w:val="18"/>
              </w:rPr>
            </w:r>
          </w:p>
        </w:tc>
      </w:tr>
    </w:tbl>
    <w:p>
      <w:pPr>
        <w:pStyle w:val="Normal"/>
        <w:numPr>
          <w:ilvl w:val="0"/>
          <w:numId w:val="3"/>
        </w:numPr>
        <w:spacing w:lineRule="auto" w:line="360"/>
        <w:rPr>
          <w:rFonts w:ascii="Arial" w:hAnsi="Arial"/>
          <w:sz w:val="22"/>
          <w:szCs w:val="22"/>
        </w:rPr>
      </w:pPr>
      <w:r>
        <w:rPr/>
      </w:r>
    </w:p>
    <w:sectPr>
      <w:type w:val="continuous"/>
      <w:pgSz w:w="11906" w:h="16838"/>
      <w:pgMar w:left="1134" w:right="1134" w:gutter="0" w:header="454" w:top="2268" w:footer="283" w:bottom="1417"/>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OpenSymbol">
    <w:altName w:val="Arial Unicode MS"/>
    <w:charset w:val="00"/>
    <w:family w:val="roman"/>
    <w:pitch w:val="variable"/>
  </w:font>
  <w:font w:name="Arial MT">
    <w:charset w:val="00"/>
    <w:family w:val="roman"/>
    <w:pitch w:val="variable"/>
  </w:font>
  <w:font w:name="Liberation Sans">
    <w:altName w:val="Arial"/>
    <w:charset w:val="00"/>
    <w:family w:val="roman"/>
    <w:pitch w:val="variable"/>
  </w:font>
  <w:font w:name="Verdana">
    <w:charset w:val="00"/>
    <w:family w:val="roman"/>
    <w:pitch w:val="variable"/>
  </w:font>
  <w:font w:name="Tms Rmn">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56">
          <wp:simplePos x="0" y="0"/>
          <wp:positionH relativeFrom="column">
            <wp:posOffset>1219835</wp:posOffset>
          </wp:positionH>
          <wp:positionV relativeFrom="paragraph">
            <wp:posOffset>-368935</wp:posOffset>
          </wp:positionV>
          <wp:extent cx="3620135" cy="494665"/>
          <wp:effectExtent l="0" t="0" r="0" b="0"/>
          <wp:wrapSquare wrapText="largest"/>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1"/>
                  <a:srcRect l="-161" t="-1301" r="-161" b="-1301"/>
                  <a:stretch>
                    <a:fillRect/>
                  </a:stretch>
                </pic:blipFill>
                <pic:spPr bwMode="auto">
                  <a:xfrm>
                    <a:off x="0" y="0"/>
                    <a:ext cx="3620135" cy="494665"/>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56">
          <wp:simplePos x="0" y="0"/>
          <wp:positionH relativeFrom="column">
            <wp:posOffset>1219835</wp:posOffset>
          </wp:positionH>
          <wp:positionV relativeFrom="paragraph">
            <wp:posOffset>-368935</wp:posOffset>
          </wp:positionV>
          <wp:extent cx="3620135" cy="494665"/>
          <wp:effectExtent l="0" t="0" r="0" b="0"/>
          <wp:wrapSquare wrapText="largest"/>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1"/>
                  <a:srcRect l="-161" t="-1301" r="-161" b="-1301"/>
                  <a:stretch>
                    <a:fillRect/>
                  </a:stretch>
                </pic:blipFill>
                <pic:spPr bwMode="auto">
                  <a:xfrm>
                    <a:off x="0" y="0"/>
                    <a:ext cx="3620135" cy="49466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11">
          <wp:simplePos x="0" y="0"/>
          <wp:positionH relativeFrom="column">
            <wp:align>center</wp:align>
          </wp:positionH>
          <wp:positionV relativeFrom="paragraph">
            <wp:posOffset>635</wp:posOffset>
          </wp:positionV>
          <wp:extent cx="4306570" cy="856615"/>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rcRect l="-170" t="-880" r="-170" b="-880"/>
                  <a:stretch>
                    <a:fillRect/>
                  </a:stretch>
                </pic:blipFill>
                <pic:spPr bwMode="auto">
                  <a:xfrm>
                    <a:off x="0" y="0"/>
                    <a:ext cx="4306570" cy="856615"/>
                  </a:xfrm>
                  <a:prstGeom prst="rect">
                    <a:avLst/>
                  </a:prstGeom>
                </pic:spPr>
              </pic:pic>
            </a:graphicData>
          </a:graphic>
        </wp:anchor>
      </w:drawing>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11">
          <wp:simplePos x="0" y="0"/>
          <wp:positionH relativeFrom="column">
            <wp:align>center</wp:align>
          </wp:positionH>
          <wp:positionV relativeFrom="paragraph">
            <wp:posOffset>635</wp:posOffset>
          </wp:positionV>
          <wp:extent cx="4306570" cy="856615"/>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
                  <a:srcRect l="-170" t="-880" r="-170" b="-880"/>
                  <a:stretch>
                    <a:fillRect/>
                  </a:stretch>
                </pic:blipFill>
                <pic:spPr bwMode="auto">
                  <a:xfrm>
                    <a:off x="0" y="0"/>
                    <a:ext cx="4306570" cy="856615"/>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rPr>
        <w:sz w:val="24"/>
        <w:u w:val="single"/>
        <w:szCs w:val="24"/>
        <w:rFonts w:cs="Arial"/>
        <w:color w:val="000000"/>
      </w:rPr>
    </w:lvl>
    <w:lvl w:ilvl="1">
      <w:start w:val="1"/>
      <w:numFmt w:val="none"/>
      <w:suff w:val="nothing"/>
      <w:lvlText w:val=""/>
      <w:lvlJc w:val="left"/>
      <w:pPr>
        <w:tabs>
          <w:tab w:val="num" w:pos="0"/>
        </w:tabs>
        <w:ind w:left="0" w:hanging="0"/>
      </w:pPr>
      <w:rPr>
        <w:sz w:val="24"/>
        <w:u w:val="single"/>
        <w:szCs w:val="24"/>
        <w:rFonts w:eastAsia="Arial" w:cs="Arial"/>
        <w:color w:val="000000"/>
      </w:rPr>
    </w:lvl>
    <w:lvl w:ilvl="2">
      <w:start w:val="1"/>
      <w:numFmt w:val="none"/>
      <w:suff w:val="nothing"/>
      <w:lvlText w:val=""/>
      <w:lvlJc w:val="left"/>
      <w:pPr>
        <w:tabs>
          <w:tab w:val="num" w:pos="0"/>
        </w:tabs>
        <w:ind w:left="0" w:hanging="0"/>
      </w:pPr>
      <w:rPr>
        <w:sz w:val="24"/>
        <w:shd w:fill="auto" w:val="clear"/>
        <w:szCs w:val="24"/>
        <w:rFonts w:cs="Arial"/>
        <w:color w:val="000000"/>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45"/>
  <w:defaultTabStop w:val="408"/>
  <w:autoHyphenation w:val="true"/>
  <w:hyphenationZone w:val="360"/>
  <w:compat>
    <w:compatSetting w:name="compatibilityMode" w:uri="http://schemas.microsoft.com/office/word" w:val="12"/>
  </w:compat>
  <w:themeFontLang w:val="" w:eastAsia="" w:bidi=""/>
  <w:docVars>
    <w:docVar w:name="Npregão" w:val="074"/>
    <w:docVar w:name="Nprocesso" w:val="227"/>
    <w:docVar w:name="Tjulgamento" w:val="menor preço unitário"/>
    <w:docVar w:name="ObjPregão" w:val="SERVIÇO DE MANUTENÇÃO EM VEÍCULOS DA FROTA MUNICIPAL"/>
    <w:docVar w:name="Nreq" w:val="830"/>
    <w:docVar w:name="Qsecretaria" w:val="Secretaria Municipal de Obras, Saneamento e Trânsito"/>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3">
    <w:name w:val="Heading 3"/>
    <w:basedOn w:val="Ttulo21"/>
    <w:next w:val="Corpodotexto"/>
    <w:qFormat/>
    <w:pPr>
      <w:numPr>
        <w:ilvl w:val="0"/>
        <w:numId w:val="1"/>
      </w:numPr>
      <w:spacing w:before="140" w:after="120"/>
    </w:pPr>
    <w:rPr>
      <w:b/>
      <w:bCs/>
      <w:sz w:val="28"/>
      <w:szCs w:val="28"/>
    </w:rPr>
  </w:style>
  <w:style w:type="paragraph" w:styleId="Ttulo4">
    <w:name w:val="Heading 4"/>
    <w:basedOn w:val="Normal"/>
    <w:next w:val="Normal"/>
    <w:qFormat/>
    <w:pPr>
      <w:keepNext w:val="true"/>
      <w:jc w:val="center"/>
      <w:outlineLvl w:val="3"/>
    </w:pPr>
    <w:rPr>
      <w:b/>
      <w:bCs/>
      <w:sz w:val="52"/>
    </w:rPr>
  </w:style>
  <w:style w:type="paragraph" w:styleId="Ttulo6">
    <w:name w:val="Heading 6"/>
    <w:basedOn w:val="Normal"/>
    <w:next w:val="Normal"/>
    <w:qFormat/>
    <w:pPr>
      <w:keepNext w:val="true"/>
      <w:overflowPunct w:val="fals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character" w:styleId="Marcadores">
    <w:name w:val="Marcadores"/>
    <w:qFormat/>
    <w:rPr>
      <w:rFonts w:ascii="OpenSymbol;Arial Unicode MS" w:hAnsi="OpenSymbol;Arial Unicode MS" w:eastAsia="OpenSymbol;Arial Unicode MS" w:cs="OpenSymbol;Arial Unicode MS"/>
    </w:rPr>
  </w:style>
  <w:style w:type="character" w:styleId="Smbolosdenumerao">
    <w:name w:val="Símbolos de numeração"/>
    <w:qFormat/>
    <w:rPr/>
  </w:style>
  <w:style w:type="character" w:styleId="FootnoteCharacters">
    <w:name w:val="Footnote Characters"/>
    <w:qFormat/>
    <w:rPr>
      <w:vertAlign w:val="superscript"/>
    </w:rPr>
  </w:style>
  <w:style w:type="character" w:styleId="EndnoteCharacters">
    <w:name w:val="Endnote Characters"/>
    <w:qFormat/>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character" w:styleId="Ncoradanotaderodap">
    <w:name w:val="Footnote Reference"/>
    <w:rPr>
      <w:vertAlign w:val="superscript"/>
    </w:rPr>
  </w:style>
  <w:style w:type="character" w:styleId="EndnoteReference1">
    <w:name w:val="Endnote Reference1"/>
    <w:qFormat/>
    <w:rPr>
      <w:vertAlign w:val="superscript"/>
    </w:rPr>
  </w:style>
  <w:style w:type="character" w:styleId="FootnoteReference1">
    <w:name w:val="Footnote Reference1"/>
    <w:qFormat/>
    <w:rPr>
      <w:vertAlign w:val="superscript"/>
    </w:rPr>
  </w:style>
  <w:style w:type="character" w:styleId="WW8Num8z3">
    <w:name w:val="WW8Num8z3"/>
    <w:qFormat/>
    <w:rPr>
      <w:rFonts w:ascii="Symbol" w:hAnsi="Symbol" w:cs="OpenSymbol;Arial Unicode MS"/>
    </w:rPr>
  </w:style>
  <w:style w:type="character" w:styleId="Pspdfkit-6fq5ysqkmc2gc1fek9b659qfh8">
    <w:name w:val="pspdfkit-6fq5ysqkmc2gc1fek9b659qfh8"/>
    <w:qFormat/>
    <w:rPr/>
  </w:style>
  <w:style w:type="character" w:styleId="Fontepargpadro13">
    <w:name w:val="Fonte parág. padrão13"/>
    <w:qFormat/>
    <w:rPr/>
  </w:style>
  <w:style w:type="character" w:styleId="Fontepargpadro12">
    <w:name w:val="Fonte parág. padrão12"/>
    <w:qFormat/>
    <w:rPr/>
  </w:style>
  <w:style w:type="character" w:styleId="Recuodecorpodetexto2Char">
    <w:name w:val="Recuo de corpo de texto 2 Char"/>
    <w:qFormat/>
    <w:rPr>
      <w:rFonts w:ascii="Times New Roman" w:hAnsi="Times New Roman" w:eastAsia="Times New Roman" w:cs="Times New Roman"/>
      <w:color w:val="000000"/>
      <w:sz w:val="24"/>
      <w:szCs w:val="24"/>
    </w:rPr>
  </w:style>
  <w:style w:type="character" w:styleId="RecuodecorpodetextoChar">
    <w:name w:val="Recuo de corpo de texto Char"/>
    <w:qFormat/>
    <w:rPr>
      <w:rFonts w:ascii="Times New Roman" w:hAnsi="Times New Roman" w:eastAsia="Times New Roman" w:cs="Times New Roman"/>
      <w:color w:val="000000"/>
      <w:sz w:val="24"/>
      <w:szCs w:val="24"/>
    </w:rPr>
  </w:style>
  <w:style w:type="character" w:styleId="Recuodecorpodetexto3Char">
    <w:name w:val="Recuo de corpo de texto 3 Char"/>
    <w:qFormat/>
    <w:rPr>
      <w:rFonts w:ascii="Times New Roman" w:hAnsi="Times New Roman" w:eastAsia="Times New Roman" w:cs="Times New Roman"/>
      <w:color w:val="000000"/>
      <w:sz w:val="16"/>
      <w:szCs w:val="16"/>
    </w:rPr>
  </w:style>
  <w:style w:type="character" w:styleId="TextodenotaderodapChar">
    <w:name w:val="Texto de nota de rodapé Char"/>
    <w:qFormat/>
    <w:rPr>
      <w:rFonts w:ascii="Times New Roman" w:hAnsi="Times New Roman" w:eastAsia="Times New Roman" w:cs="Times New Roman"/>
      <w:color w:val="000000"/>
      <w:sz w:val="20"/>
      <w:szCs w:val="20"/>
    </w:rPr>
  </w:style>
  <w:style w:type="character" w:styleId="CorpodetextoChar">
    <w:name w:val="Corpo de texto Char"/>
    <w:qFormat/>
    <w:rPr>
      <w:rFonts w:ascii="Arial" w:hAnsi="Arial" w:eastAsia="Times New Roman" w:cs="Times New Roman"/>
      <w:color w:val="000000"/>
      <w:sz w:val="24"/>
      <w:szCs w:val="20"/>
    </w:rPr>
  </w:style>
  <w:style w:type="character" w:styleId="Refdenotaderodap">
    <w:name w:val="Ref. de nota de rodapé"/>
    <w:qFormat/>
    <w:rPr>
      <w:vertAlign w:val="superscript"/>
    </w:rPr>
  </w:style>
  <w:style w:type="character" w:styleId="WW-Caracteresdenotadefim1">
    <w:name w:val="WW-Caracteres de nota de fim1"/>
    <w:qFormat/>
    <w:rPr/>
  </w:style>
  <w:style w:type="character" w:styleId="Refdenotadefim">
    <w:name w:val="Ref. de nota de fim"/>
    <w:qFormat/>
    <w:rPr>
      <w:vertAlign w:val="superscript"/>
    </w:rPr>
  </w:style>
  <w:style w:type="character" w:styleId="TtuloChar">
    <w:name w:val="Título Char"/>
    <w:qFormat/>
    <w:rPr>
      <w:rFonts w:ascii="Times New Roman" w:hAnsi="Times New Roman" w:eastAsia="Times New Roman" w:cs="Times New Roman"/>
      <w:sz w:val="32"/>
      <w:szCs w:val="24"/>
    </w:rPr>
  </w:style>
  <w:style w:type="character" w:styleId="WW8Num20z0">
    <w:name w:val="WW8Num20z0"/>
    <w:qFormat/>
    <w:rPr>
      <w:rFonts w:eastAsia="Symbol"/>
    </w:rPr>
  </w:style>
  <w:style w:type="character" w:styleId="WW8Num19z0">
    <w:name w:val="WW8Num19z0"/>
    <w:qFormat/>
    <w:rPr>
      <w:rFonts w:ascii="Arial" w:hAnsi="Arial" w:eastAsia="Arial" w:cs="Arial"/>
      <w:b/>
      <w:sz w:val="24"/>
    </w:rPr>
  </w:style>
  <w:style w:type="character" w:styleId="WW8Num18z0">
    <w:name w:val="WW8Num18z0"/>
    <w:qFormat/>
    <w:rPr>
      <w:rFonts w:ascii="Arial MT" w:hAnsi="Arial MT" w:eastAsia="Arial MT" w:cs="Arial MT"/>
      <w:spacing w:val="0"/>
      <w:w w:val="100"/>
      <w:sz w:val="22"/>
      <w:szCs w:val="22"/>
      <w:lang w:val="pt-PT" w:bidi="ar-SA"/>
    </w:rPr>
  </w:style>
  <w:style w:type="character" w:styleId="WW8Num17z1">
    <w:name w:val="WW8Num17z1"/>
    <w:qFormat/>
    <w:rPr>
      <w:rFonts w:ascii="Arial MT" w:hAnsi="Arial MT" w:eastAsia="Arial MT" w:cs="Arial MT"/>
      <w:spacing w:val="-13"/>
      <w:w w:val="100"/>
      <w:sz w:val="22"/>
      <w:szCs w:val="22"/>
      <w:lang w:val="pt-PT" w:bidi="ar-SA"/>
    </w:rPr>
  </w:style>
  <w:style w:type="character" w:styleId="WW8Num17z0">
    <w:name w:val="WW8Num17z0"/>
    <w:qFormat/>
    <w:rPr>
      <w:lang w:val="pt-PT" w:bidi="ar-SA"/>
    </w:rPr>
  </w:style>
  <w:style w:type="character" w:styleId="WW8Num16z1">
    <w:name w:val="WW8Num16z1"/>
    <w:qFormat/>
    <w:rPr>
      <w:rFonts w:ascii="Arial MT" w:hAnsi="Arial MT" w:eastAsia="Arial MT" w:cs="Arial MT"/>
      <w:spacing w:val="0"/>
      <w:w w:val="100"/>
      <w:sz w:val="22"/>
      <w:szCs w:val="22"/>
      <w:lang w:val="pt-PT" w:bidi="ar-SA"/>
    </w:rPr>
  </w:style>
  <w:style w:type="character" w:styleId="WW8Num16z0">
    <w:name w:val="WW8Num16z0"/>
    <w:qFormat/>
    <w:rPr>
      <w:lang w:val="pt-PT" w:bidi="ar-SA"/>
    </w:rPr>
  </w:style>
  <w:style w:type="character" w:styleId="WW8Num15z0">
    <w:name w:val="WW8Num15z0"/>
    <w:qFormat/>
    <w:rPr>
      <w:rFonts w:ascii="Arial" w:hAnsi="Arial" w:cs="Arial"/>
      <w:sz w:val="24"/>
    </w:rPr>
  </w:style>
  <w:style w:type="character" w:styleId="WW8Num10z2">
    <w:name w:val="WW8Num10z2"/>
    <w:qFormat/>
    <w:rPr>
      <w:rFonts w:ascii="Arial MT" w:hAnsi="Arial MT" w:eastAsia="Arial MT" w:cs="Arial MT"/>
      <w:spacing w:val="-3"/>
      <w:w w:val="100"/>
      <w:sz w:val="22"/>
      <w:szCs w:val="22"/>
      <w:lang w:val="pt-PT" w:bidi="ar-SA"/>
    </w:rPr>
  </w:style>
  <w:style w:type="character" w:styleId="WW8Num10z0">
    <w:name w:val="WW8Num10z0"/>
    <w:qFormat/>
    <w:rPr>
      <w:lang w:val="pt-PT" w:bidi="ar-SA"/>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
    <w:name w:val="Header"/>
    <w:basedOn w:val="Normal"/>
    <w:pPr>
      <w:tabs>
        <w:tab w:val="clear" w:pos="408"/>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408"/>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false"/>
      <w:ind w:left="0" w:right="0" w:firstLine="720"/>
      <w:jc w:val="both"/>
    </w:pPr>
    <w:rPr>
      <w:kern w:val="0"/>
      <w:sz w:val="24"/>
    </w:rPr>
  </w:style>
  <w:style w:type="paragraph" w:styleId="Normal1">
    <w:name w:val="Normal1"/>
    <w:basedOn w:val="Normal"/>
    <w:qFormat/>
    <w:pPr>
      <w:suppressAutoHyphens w:val="true"/>
      <w:overflowPunct w:val="tru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fals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
    <w:pPr>
      <w:spacing w:lineRule="auto" w:line="360" w:before="120" w:after="0"/>
      <w:ind w:left="0" w:right="0" w:firstLine="1134"/>
      <w:jc w:val="both"/>
    </w:pPr>
    <w:rPr/>
  </w:style>
  <w:style w:type="paragraph" w:styleId="Normal2">
    <w:name w:val="Normal2"/>
    <w:qFormat/>
    <w:pPr>
      <w:widowControl/>
      <w:suppressAutoHyphens w:val="true"/>
      <w:overflowPunct w:val="tru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fals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fals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tru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tru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1">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408"/>
        <w:tab w:val="left" w:pos="567" w:leader="none"/>
      </w:tabs>
      <w:spacing w:lineRule="auto" w:line="276" w:before="120" w:after="120"/>
      <w:ind w:hanging="0"/>
      <w:jc w:val="both"/>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
    <w:name w:val="Corpo de texto 2"/>
    <w:basedOn w:val="Normal"/>
    <w:qFormat/>
    <w:pPr>
      <w:jc w:val="both"/>
      <w:textAlignment w:val="baseline"/>
    </w:pPr>
    <w:rPr>
      <w:rFonts w:ascii="Times New Roman" w:hAnsi="Times New Roman" w:cs="Times New Roman"/>
      <w:sz w:val="28"/>
    </w:rPr>
  </w:style>
  <w:style w:type="paragraph" w:styleId="Recuodecorpodetexto2">
    <w:name w:val="Recuo de corpo de texto 2"/>
    <w:basedOn w:val="Normal"/>
    <w:qFormat/>
    <w:pPr>
      <w:ind w:firstLine="1701"/>
      <w:jc w:val="both"/>
      <w:textAlignment w:val="baseline"/>
    </w:pPr>
    <w:rPr>
      <w:szCs w:val="20"/>
    </w:rPr>
  </w:style>
  <w:style w:type="paragraph" w:styleId="LO-normal0">
    <w:name w:val="LO-normal0"/>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LO-normal11">
    <w:name w:val="LO-normal1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LO-normal2">
    <w:name w:val="LO-normal2"/>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LO-normal3">
    <w:name w:val="LO-normal3"/>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Notaderodap">
    <w:name w:val="Footnote Text"/>
    <w:basedOn w:val="Normal"/>
    <w:pPr>
      <w:suppressLineNumbers/>
      <w:ind w:left="339" w:right="0" w:hanging="339"/>
    </w:pPr>
    <w:rPr>
      <w:sz w:val="20"/>
      <w:szCs w:val="20"/>
    </w:rPr>
  </w:style>
  <w:style w:type="paragraph" w:styleId="FootnoteText1">
    <w:name w:val="Footnote Text1"/>
    <w:basedOn w:val="Normal"/>
    <w:qFormat/>
    <w:pPr>
      <w:suppressLineNumbers/>
      <w:ind w:left="340" w:right="0" w:hanging="340"/>
    </w:pPr>
    <w:rPr>
      <w:sz w:val="20"/>
      <w:szCs w:val="20"/>
    </w:rPr>
  </w:style>
  <w:style w:type="paragraph" w:styleId="Standard1">
    <w:name w:val="Standard1"/>
    <w:qFormat/>
    <w:pPr>
      <w:widowControl/>
      <w:suppressAutoHyphens w:val="true"/>
      <w:overflowPunct w:val="false"/>
      <w:bidi w:val="0"/>
      <w:spacing w:before="0" w:after="0"/>
      <w:jc w:val="left"/>
      <w:textAlignment w:val="baseline"/>
    </w:pPr>
    <w:rPr>
      <w:rFonts w:ascii="Liberation Serif;Times New Roman" w:hAnsi="Liberation Serif;Times New Roman" w:eastAsia="SimSun;宋体" w:cs="Mangal"/>
      <w:color w:val="auto"/>
      <w:kern w:val="2"/>
      <w:sz w:val="24"/>
      <w:szCs w:val="24"/>
      <w:lang w:val="pt-BR" w:eastAsia="zh-CN" w:bidi="hi-IN"/>
    </w:rPr>
  </w:style>
  <w:style w:type="paragraph" w:styleId="Footer1">
    <w:name w:val="Footer1"/>
    <w:basedOn w:val="Normal"/>
    <w:qFormat/>
    <w:pPr/>
    <w:rPr>
      <w:rFonts w:ascii="Calibri" w:hAnsi="Calibri" w:eastAsia="Calibri" w:cs="Calibri"/>
      <w:sz w:val="22"/>
      <w:szCs w:val="22"/>
    </w:rPr>
  </w:style>
  <w:style w:type="paragraph" w:styleId="Header1">
    <w:name w:val="Header1"/>
    <w:basedOn w:val="Normal"/>
    <w:qFormat/>
    <w:pPr/>
    <w:rPr>
      <w:rFonts w:ascii="Calibri" w:hAnsi="Calibri" w:eastAsia="Calibri" w:cs="Calibri"/>
      <w:sz w:val="22"/>
      <w:szCs w:val="22"/>
    </w:rPr>
  </w:style>
  <w:style w:type="paragraph" w:styleId="Caption1">
    <w:name w:val="Caption1"/>
    <w:basedOn w:val="Normal"/>
    <w:qFormat/>
    <w:pPr>
      <w:suppressLineNumbers/>
      <w:spacing w:before="120" w:after="120"/>
    </w:pPr>
    <w:rPr>
      <w:rFonts w:cs="Arial"/>
      <w:i/>
      <w:iCs/>
      <w:sz w:val="24"/>
      <w:szCs w:val="24"/>
    </w:rPr>
  </w:style>
  <w:style w:type="paragraph" w:styleId="Heading71">
    <w:name w:val="Heading 71"/>
    <w:basedOn w:val="Normal"/>
    <w:next w:val="Normal"/>
    <w:qFormat/>
    <w:pPr>
      <w:spacing w:before="240" w:after="60"/>
    </w:pPr>
    <w:rPr>
      <w:rFonts w:ascii="Calibri" w:hAnsi="Calibri" w:eastAsia="Times New Roman" w:cs="Times New Roman"/>
      <w:sz w:val="24"/>
      <w:szCs w:val="24"/>
    </w:rPr>
  </w:style>
  <w:style w:type="paragraph" w:styleId="Heading61">
    <w:name w:val="Heading 61"/>
    <w:basedOn w:val="Normal"/>
    <w:next w:val="Normal"/>
    <w:qFormat/>
    <w:pPr>
      <w:keepNext w:val="true"/>
      <w:numPr>
        <w:ilvl w:val="0"/>
        <w:numId w:val="1"/>
      </w:numPr>
      <w:overflowPunct w:val="false"/>
      <w:spacing w:lineRule="auto" w:line="360"/>
      <w:ind w:left="0" w:right="0" w:hanging="0"/>
      <w:jc w:val="center"/>
      <w:textAlignment w:val="baseline"/>
    </w:pPr>
    <w:rPr>
      <w:b/>
      <w:sz w:val="20"/>
      <w:szCs w:val="20"/>
    </w:rPr>
  </w:style>
  <w:style w:type="paragraph" w:styleId="Heading41">
    <w:name w:val="Heading 41"/>
    <w:basedOn w:val="Normal"/>
    <w:next w:val="Normal"/>
    <w:qFormat/>
    <w:pPr>
      <w:keepNext w:val="true"/>
      <w:numPr>
        <w:ilvl w:val="0"/>
        <w:numId w:val="1"/>
      </w:numPr>
      <w:jc w:val="center"/>
    </w:pPr>
    <w:rPr>
      <w:b/>
      <w:bCs/>
      <w:sz w:val="52"/>
    </w:rPr>
  </w:style>
  <w:style w:type="paragraph" w:styleId="Heading21">
    <w:name w:val="Heading 21"/>
    <w:basedOn w:val="Normal"/>
    <w:next w:val="Normal"/>
    <w:qFormat/>
    <w:pPr>
      <w:keepNext w:val="true"/>
      <w:numPr>
        <w:ilvl w:val="0"/>
        <w:numId w:val="1"/>
      </w:numPr>
      <w:ind w:left="0" w:right="0" w:hanging="0"/>
      <w:jc w:val="center"/>
    </w:pPr>
    <w:rPr>
      <w:b/>
      <w:sz w:val="28"/>
    </w:rPr>
  </w:style>
  <w:style w:type="paragraph" w:styleId="Heading11">
    <w:name w:val="Heading 11"/>
    <w:basedOn w:val="Normal"/>
    <w:next w:val="Normal"/>
    <w:qFormat/>
    <w:pPr>
      <w:keepNext w:val="true"/>
      <w:numPr>
        <w:ilvl w:val="0"/>
        <w:numId w:val="1"/>
      </w:numPr>
      <w:jc w:val="both"/>
    </w:pPr>
    <w:rPr>
      <w:b/>
      <w:bCs/>
    </w:rPr>
  </w:style>
  <w:style w:type="paragraph" w:styleId="LO-normal4">
    <w:name w:val="LO-normal"/>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pt-BR" w:eastAsia="zh-CN" w:bidi="hi-IN"/>
    </w:rPr>
  </w:style>
  <w:style w:type="paragraph" w:styleId="LO-normal5">
    <w:name w:val="LO-normal5"/>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Caption2">
    <w:name w:val="caption2"/>
    <w:basedOn w:val="Normal"/>
    <w:qFormat/>
    <w:pPr>
      <w:spacing w:before="120" w:after="120"/>
    </w:pPr>
    <w:rPr>
      <w:rFonts w:cs="Arial"/>
      <w:i/>
      <w:iCs/>
    </w:rPr>
  </w:style>
  <w:style w:type="paragraph" w:styleId="Caption12">
    <w:name w:val="Caption12"/>
    <w:basedOn w:val="Normal"/>
    <w:qFormat/>
    <w:pPr>
      <w:spacing w:before="120" w:after="120"/>
    </w:pPr>
    <w:rPr>
      <w:rFonts w:cs="Arial"/>
      <w:i/>
      <w:iCs/>
    </w:rPr>
  </w:style>
  <w:style w:type="paragraph" w:styleId="Caption11">
    <w:name w:val="Caption11"/>
    <w:basedOn w:val="Normal"/>
    <w:qFormat/>
    <w:pPr>
      <w:spacing w:before="120" w:after="120"/>
    </w:pPr>
    <w:rPr>
      <w:rFonts w:cs="Arial"/>
      <w:i/>
      <w:iCs/>
    </w:rPr>
  </w:style>
  <w:style w:type="paragraph" w:styleId="Caption111">
    <w:name w:val="Caption111"/>
    <w:basedOn w:val="Normal"/>
    <w:qFormat/>
    <w:pPr>
      <w:spacing w:before="120" w:after="120"/>
    </w:pPr>
    <w:rPr>
      <w:rFonts w:cs="Arial"/>
      <w:i/>
      <w:iCs/>
    </w:rPr>
  </w:style>
  <w:style w:type="paragraph" w:styleId="Caption1111">
    <w:name w:val="Caption1111"/>
    <w:basedOn w:val="Normal"/>
    <w:qFormat/>
    <w:pPr>
      <w:spacing w:before="120" w:after="120"/>
    </w:pPr>
    <w:rPr>
      <w:rFonts w:cs="Arial"/>
      <w:i/>
      <w:iCs/>
    </w:rPr>
  </w:style>
  <w:style w:type="paragraph" w:styleId="Caption11111">
    <w:name w:val="Caption11111"/>
    <w:basedOn w:val="Normal"/>
    <w:qFormat/>
    <w:pPr>
      <w:spacing w:before="120" w:after="120"/>
    </w:pPr>
    <w:rPr>
      <w:rFonts w:cs="Arial"/>
      <w:i/>
      <w:iCs/>
    </w:rPr>
  </w:style>
  <w:style w:type="paragraph" w:styleId="Caption111111">
    <w:name w:val="Caption111111"/>
    <w:basedOn w:val="Normal"/>
    <w:qFormat/>
    <w:pPr>
      <w:spacing w:before="120" w:after="120"/>
    </w:pPr>
    <w:rPr>
      <w:rFonts w:cs="Arial"/>
      <w:i/>
      <w:iCs/>
    </w:rPr>
  </w:style>
  <w:style w:type="paragraph" w:styleId="Caption1111111">
    <w:name w:val="Caption1111111"/>
    <w:basedOn w:val="Normal"/>
    <w:qFormat/>
    <w:pPr>
      <w:spacing w:before="120" w:after="120"/>
    </w:pPr>
    <w:rPr>
      <w:rFonts w:cs="Arial"/>
      <w:i/>
      <w:iCs/>
    </w:rPr>
  </w:style>
  <w:style w:type="paragraph" w:styleId="Caption11111111">
    <w:name w:val="Caption11111111"/>
    <w:basedOn w:val="Normal"/>
    <w:qFormat/>
    <w:pPr>
      <w:spacing w:before="120" w:after="120"/>
    </w:pPr>
    <w:rPr>
      <w:rFonts w:cs="Arial"/>
      <w:i/>
      <w:iCs/>
    </w:rPr>
  </w:style>
  <w:style w:type="paragraph" w:styleId="Caption111111111">
    <w:name w:val="Caption111111111"/>
    <w:basedOn w:val="Normal"/>
    <w:qFormat/>
    <w:pPr>
      <w:spacing w:before="120" w:after="120"/>
    </w:pPr>
    <w:rPr>
      <w:rFonts w:cs="Arial"/>
      <w:i/>
      <w:iCs/>
    </w:rPr>
  </w:style>
  <w:style w:type="paragraph" w:styleId="Caption1111111111">
    <w:name w:val="Caption1111111111"/>
    <w:basedOn w:val="Normal"/>
    <w:qFormat/>
    <w:pPr>
      <w:spacing w:before="120" w:after="120"/>
    </w:pPr>
    <w:rPr>
      <w:i/>
      <w:iCs/>
    </w:rPr>
  </w:style>
  <w:style w:type="paragraph" w:styleId="Caption11111111111">
    <w:name w:val="Caption11111111111"/>
    <w:basedOn w:val="Normal"/>
    <w:qFormat/>
    <w:pPr>
      <w:spacing w:before="120" w:after="120"/>
    </w:pPr>
    <w:rPr>
      <w:rFonts w:cs="Arial"/>
      <w:i/>
      <w:iCs/>
    </w:rPr>
  </w:style>
  <w:style w:type="paragraph" w:styleId="Recuodecorpodetexto22">
    <w:name w:val="Recuo de corpo de texto 22"/>
    <w:basedOn w:val="Normal"/>
    <w:qFormat/>
    <w:pPr>
      <w:ind w:firstLine="1701"/>
      <w:jc w:val="both"/>
      <w:textAlignment w:val="baseline"/>
    </w:pPr>
    <w:rPr>
      <w:szCs w:val="20"/>
    </w:rPr>
  </w:style>
  <w:style w:type="paragraph" w:styleId="LO-normal41">
    <w:name w:val="LO-normal4"/>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Pspdfkit-8ayy4hjz5h5sb5mqfjxzpc42zw">
    <w:name w:val="pspdfkit-8ayy4hjz5h5sb5mqfjxzpc42zw"/>
    <w:basedOn w:val="Normal"/>
    <w:qFormat/>
    <w:pPr>
      <w:suppressAutoHyphens w:val="false"/>
      <w:spacing w:beforeAutospacing="1" w:afterAutospacing="1"/>
    </w:pPr>
    <w:rPr>
      <w:lang w:eastAsia="pt-BR"/>
    </w:rPr>
  </w:style>
  <w:style w:type="paragraph" w:styleId="PargrafodaLista1">
    <w:name w:val="Parágrafo da Lista1"/>
    <w:basedOn w:val="Normal"/>
    <w:qFormat/>
    <w:pPr>
      <w:ind w:left="100" w:hanging="0"/>
      <w:jc w:val="both"/>
    </w:pPr>
    <w:rPr>
      <w:lang w:eastAsia="pt-BR"/>
    </w:rPr>
  </w:style>
  <w:style w:type="paragraph" w:styleId="Ttulo9">
    <w:name w:val="Título9"/>
    <w:basedOn w:val="Normal"/>
    <w:qFormat/>
    <w:pPr>
      <w:keepNext w:val="true"/>
      <w:spacing w:before="240" w:after="120"/>
    </w:pPr>
    <w:rPr>
      <w:rFonts w:ascii="Liberation Sans" w:hAnsi="Liberation Sans" w:eastAsia="Microsoft YaHei"/>
      <w:sz w:val="28"/>
      <w:szCs w:val="28"/>
    </w:rPr>
  </w:style>
  <w:style w:type="paragraph" w:styleId="Ttulo8">
    <w:name w:val="Título8"/>
    <w:basedOn w:val="Normal"/>
    <w:qFormat/>
    <w:pPr>
      <w:keepNext w:val="true"/>
      <w:spacing w:before="240" w:after="120"/>
    </w:pPr>
    <w:rPr>
      <w:rFonts w:ascii="Liberation Sans" w:hAnsi="Liberation Sans" w:eastAsia="Microsoft YaHei"/>
      <w:sz w:val="28"/>
      <w:szCs w:val="28"/>
    </w:rPr>
  </w:style>
  <w:style w:type="paragraph" w:styleId="CabealhoeRodap111">
    <w:name w:val="Cabeçalho e Rodapé11"/>
    <w:basedOn w:val="Normal"/>
    <w:qFormat/>
    <w:pPr/>
    <w:rPr/>
  </w:style>
  <w:style w:type="paragraph" w:styleId="LO-Normal31">
    <w:name w:val="LO-Normal3"/>
    <w:qFormat/>
    <w:pPr>
      <w:widowControl w:val="false"/>
      <w:suppressAutoHyphens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BodyTextIndent3">
    <w:name w:val="Body Text Indent 3"/>
    <w:basedOn w:val="Normal"/>
    <w:qFormat/>
    <w:pPr>
      <w:spacing w:before="0" w:after="120"/>
      <w:ind w:left="283" w:hanging="0"/>
    </w:pPr>
    <w:rPr>
      <w:sz w:val="16"/>
      <w:szCs w:val="16"/>
    </w:rPr>
  </w:style>
  <w:style w:type="paragraph" w:styleId="Caption13">
    <w:name w:val="caption1"/>
    <w:basedOn w:val="Normal"/>
    <w:qFormat/>
    <w:pPr>
      <w:spacing w:before="120" w:after="120"/>
    </w:pPr>
    <w:rPr>
      <w:rFonts w:cs="Arial"/>
      <w:i/>
      <w:iCs/>
    </w:rPr>
  </w:style>
  <w:style w:type="paragraph" w:styleId="A321065">
    <w:name w:val="_A321065"/>
    <w:basedOn w:val="Normal"/>
    <w:qFormat/>
    <w:pPr>
      <w:spacing w:lineRule="auto" w:line="252"/>
      <w:ind w:left="1296" w:right="1440" w:firstLine="4464"/>
      <w:jc w:val="both"/>
    </w:pPr>
    <w:rPr>
      <w:rFonts w:ascii="Tms Rmn" w:hAnsi="Tms Rmn" w:eastAsia="Calibri" w:cs="Tms Rmn"/>
      <w:szCs w:val="22"/>
    </w:rPr>
  </w:style>
  <w:style w:type="paragraph" w:styleId="TextosemFormatao1">
    <w:name w:val="Texto sem Formatação1"/>
    <w:basedOn w:val="Normal"/>
    <w:qFormat/>
    <w:pPr>
      <w:spacing w:lineRule="auto" w:line="252"/>
    </w:pPr>
    <w:rPr>
      <w:rFonts w:ascii="Courier New" w:hAnsi="Courier New" w:eastAsia="Calibri" w:cs="Courier New"/>
      <w:szCs w:val="22"/>
    </w:rPr>
  </w:style>
  <w:style w:type="paragraph" w:styleId="Corpodetexto23">
    <w:name w:val="Corpo de texto 23"/>
    <w:basedOn w:val="Normal"/>
    <w:qFormat/>
    <w:pPr>
      <w:tabs>
        <w:tab w:val="clear" w:pos="408"/>
        <w:tab w:val="left" w:pos="1440" w:leader="none"/>
      </w:tabs>
      <w:jc w:val="both"/>
    </w:pPr>
    <w:rPr>
      <w:sz w:val="22"/>
    </w:rPr>
  </w:style>
  <w:style w:type="paragraph" w:styleId="Normal11">
    <w:name w:val="normal11"/>
    <w:qFormat/>
    <w:pPr>
      <w:widowControl w:val="false"/>
      <w:suppressAutoHyphens w:val="true"/>
      <w:bidi w:val="0"/>
      <w:spacing w:before="0" w:after="0"/>
      <w:jc w:val="left"/>
    </w:pPr>
    <w:rPr>
      <w:rFonts w:ascii="Arial MT" w:hAnsi="Arial MT" w:eastAsia="Arial MT" w:cs="Arial MT"/>
      <w:color w:val="auto"/>
      <w:kern w:val="0"/>
      <w:sz w:val="22"/>
      <w:szCs w:val="22"/>
      <w:lang w:val="pt-PT"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3476</TotalTime>
  <Application>LibreOffice/7.5.5.2$Windows_X86_64 LibreOffice_project/ca8fe7424262805f223b9a2334bc7181abbcbf5e</Application>
  <AppVersion>15.0000</AppVersion>
  <Pages>55</Pages>
  <Words>18740</Words>
  <Characters>104638</Characters>
  <CharactersWithSpaces>122636</CharactersWithSpaces>
  <Paragraphs>981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dcterms:modified xsi:type="dcterms:W3CDTF">2025-07-08T16:40:48Z</dcterms:modified>
  <cp:revision>228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