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lineRule="auto" w:line="276" w:before="0" w:after="0"/>
        <w:jc w:val="center"/>
        <w:rPr>
          <w:rFonts w:ascii="Arial" w:hAnsi="Arial"/>
          <w:sz w:val="22"/>
          <w:szCs w:val="22"/>
        </w:rPr>
      </w:pPr>
      <w:r>
        <w:rPr>
          <w:rFonts w:eastAsia="Arial" w:cs="Arial" w:ascii="Arial" w:hAnsi="Arial"/>
          <w:b/>
          <w:bCs/>
          <w:color w:val="000000"/>
          <w:spacing w:val="14"/>
          <w:sz w:val="22"/>
          <w:szCs w:val="22"/>
          <w:lang w:val="pt-BR" w:eastAsia="pt-BR" w:bidi="ar-SA"/>
        </w:rPr>
        <w:t>PREG</w:t>
      </w:r>
      <w:r>
        <w:rPr>
          <w:rFonts w:cs="Arial" w:ascii="Arial" w:hAnsi="Arial"/>
          <w:b/>
          <w:bCs/>
          <w:color w:val="000000"/>
          <w:sz w:val="22"/>
          <w:szCs w:val="22"/>
        </w:rPr>
        <w:t xml:space="preserve">ÃO ELETRÔNICO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Npregão </w:instrText>
      </w:r>
      <w:r>
        <w:rPr>
          <w:sz w:val="22"/>
          <w:b/>
          <w:szCs w:val="22"/>
          <w:bCs/>
          <w:rFonts w:cs="Arial" w:ascii="Arial" w:hAnsi="Arial"/>
          <w:color w:val="000000"/>
        </w:rPr>
        <w:fldChar w:fldCharType="separate"/>
      </w:r>
      <w:r>
        <w:rPr>
          <w:sz w:val="22"/>
          <w:b/>
          <w:szCs w:val="22"/>
          <w:bCs/>
          <w:rFonts w:cs="Arial" w:ascii="Arial" w:hAnsi="Arial"/>
          <w:color w:val="000000"/>
        </w:rPr>
        <w:t>113</w:t>
      </w:r>
      <w:r>
        <w:rPr>
          <w:sz w:val="22"/>
          <w:b/>
          <w:szCs w:val="22"/>
          <w:bCs/>
          <w:rFonts w:cs="Arial" w:ascii="Arial" w:hAnsi="Arial"/>
          <w:color w:val="000000"/>
        </w:rPr>
        <w:fldChar w:fldCharType="end"/>
      </w:r>
      <w:r>
        <w:rPr>
          <w:rFonts w:cs="Arial" w:ascii="Arial" w:hAnsi="Arial"/>
          <w:b/>
          <w:bCs/>
          <w:color w:val="000000"/>
          <w:sz w:val="22"/>
          <w:szCs w:val="22"/>
        </w:rPr>
        <w:t>/2025</w:t>
      </w:r>
    </w:p>
    <w:p>
      <w:pPr>
        <w:pStyle w:val="Corpodotexto"/>
        <w:spacing w:lineRule="auto" w:line="276" w:before="0" w:after="0"/>
        <w:jc w:val="center"/>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bCs/>
          <w:color w:val="000000"/>
          <w:sz w:val="22"/>
          <w:szCs w:val="22"/>
        </w:rPr>
        <w:t>Município de Vera Cruz / RS</w:t>
      </w:r>
    </w:p>
    <w:p>
      <w:pPr>
        <w:pStyle w:val="Normal"/>
        <w:spacing w:lineRule="auto" w:line="276"/>
        <w:jc w:val="both"/>
        <w:rPr>
          <w:rFonts w:ascii="Arial" w:hAnsi="Arial"/>
          <w:sz w:val="22"/>
          <w:szCs w:val="22"/>
        </w:rPr>
      </w:pPr>
      <w:r>
        <w:rPr>
          <w:rFonts w:cs="Arial" w:ascii="Arial" w:hAnsi="Arial"/>
          <w:b/>
          <w:bCs/>
          <w:color w:val="000000"/>
          <w:sz w:val="22"/>
          <w:szCs w:val="22"/>
        </w:rPr>
        <w:t xml:space="preserve">Processo Administrativo nº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Nprocesso </w:instrText>
      </w:r>
      <w:r>
        <w:rPr>
          <w:sz w:val="22"/>
          <w:b/>
          <w:szCs w:val="22"/>
          <w:bCs/>
          <w:rFonts w:cs="Arial" w:ascii="Arial" w:hAnsi="Arial"/>
          <w:color w:val="000000"/>
        </w:rPr>
        <w:fldChar w:fldCharType="separate"/>
      </w:r>
      <w:r>
        <w:rPr>
          <w:sz w:val="22"/>
          <w:b/>
          <w:szCs w:val="22"/>
          <w:bCs/>
          <w:rFonts w:cs="Arial" w:ascii="Arial" w:hAnsi="Arial"/>
          <w:color w:val="000000"/>
        </w:rPr>
        <w:t>451</w:t>
      </w:r>
      <w:r>
        <w:rPr>
          <w:sz w:val="22"/>
          <w:b/>
          <w:szCs w:val="22"/>
          <w:bCs/>
          <w:rFonts w:cs="Arial" w:ascii="Arial" w:hAnsi="Arial"/>
          <w:color w:val="000000"/>
        </w:rPr>
        <w:fldChar w:fldCharType="end"/>
      </w:r>
      <w:r>
        <w:rPr>
          <w:rFonts w:cs="Arial" w:ascii="Arial" w:hAnsi="Arial"/>
          <w:b/>
          <w:bCs/>
          <w:color w:val="000000"/>
          <w:sz w:val="22"/>
          <w:szCs w:val="22"/>
        </w:rPr>
        <w:t>/2025</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ind w:left="0" w:right="0" w:hanging="0"/>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color w:val="000000"/>
          <w:sz w:val="22"/>
          <w:szCs w:val="22"/>
        </w:rPr>
        <w:t>O PREFEITO MUNICIPAL DE VERA CRUZ / RS</w:t>
      </w:r>
      <w:r>
        <w:rPr>
          <w:rFonts w:cs="Arial" w:ascii="Arial" w:hAnsi="Arial"/>
          <w:color w:val="000000"/>
          <w:sz w:val="22"/>
          <w:szCs w:val="22"/>
        </w:rPr>
        <w:t xml:space="preserve">, no uso de suas atribuições, torna público, para conhecimento dos interessados, a realização de licitação na modalidade pregão, na forma eletrônica, do tipo </w:t>
      </w:r>
      <w:r>
        <w:rPr>
          <w:rFonts w:cs="Arial" w:ascii="Arial" w:hAnsi="Arial"/>
          <w:color w:val="000000"/>
          <w:sz w:val="22"/>
          <w:szCs w:val="22"/>
        </w:rPr>
        <w:fldChar w:fldCharType="begin"/>
      </w:r>
      <w:r>
        <w:rPr>
          <w:sz w:val="22"/>
          <w:szCs w:val="22"/>
          <w:rFonts w:cs="Arial" w:ascii="Arial" w:hAnsi="Arial"/>
          <w:color w:val="000000"/>
        </w:rPr>
        <w:instrText xml:space="preserve"> DOCVARIABLE Tjulgamento </w:instrText>
      </w:r>
      <w:r>
        <w:rPr>
          <w:sz w:val="22"/>
          <w:szCs w:val="22"/>
          <w:rFonts w:cs="Arial" w:ascii="Arial" w:hAnsi="Arial"/>
          <w:color w:val="000000"/>
        </w:rPr>
        <w:fldChar w:fldCharType="separate"/>
      </w:r>
      <w:r>
        <w:rPr>
          <w:sz w:val="22"/>
          <w:szCs w:val="22"/>
          <w:rFonts w:cs="Arial" w:ascii="Arial" w:hAnsi="Arial"/>
          <w:color w:val="000000"/>
        </w:rPr>
        <w:t>menor preço unitário</w:t>
      </w:r>
      <w:r>
        <w:rPr>
          <w:sz w:val="22"/>
          <w:szCs w:val="22"/>
          <w:rFonts w:cs="Arial" w:ascii="Arial" w:hAnsi="Arial"/>
          <w:color w:val="000000"/>
        </w:rPr>
        <w:fldChar w:fldCharType="end"/>
      </w:r>
      <w:r>
        <w:rPr>
          <w:rFonts w:cs="Arial" w:ascii="Arial" w:hAnsi="Arial"/>
          <w:color w:val="000000"/>
          <w:sz w:val="22"/>
          <w:szCs w:val="22"/>
        </w:rPr>
        <w:t>, tendo por objetivo a</w:t>
      </w:r>
      <w:r>
        <w:rPr>
          <w:rFonts w:cs="Arial" w:ascii="Arial" w:hAnsi="Arial"/>
          <w:color w:val="000000"/>
          <w:sz w:val="22"/>
          <w:szCs w:val="22"/>
          <w:shd w:fill="auto" w:val="clear"/>
        </w:rPr>
        <w:t xml:space="preserv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ObjPregão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AQUISIÇÃO DE VEICULOS</w:t>
      </w:r>
      <w:r>
        <w:rPr>
          <w:sz w:val="22"/>
          <w:b/>
          <w:shd w:fill="auto" w:val="clear"/>
          <w:szCs w:val="22"/>
          <w:bCs/>
          <w:rFonts w:cs="Arial" w:ascii="Arial" w:hAnsi="Arial"/>
          <w:color w:val="000000"/>
        </w:rPr>
        <w:fldChar w:fldCharType="end"/>
      </w:r>
      <w:r>
        <w:rPr>
          <w:rFonts w:cs="Arial" w:ascii="Arial" w:hAnsi="Arial"/>
          <w:color w:val="000000"/>
          <w:sz w:val="22"/>
          <w:szCs w:val="22"/>
        </w:rPr>
        <w:t>, conforme descrito nesse edital e seus anexos, e nos termos da Lei Federal nº 14.133, de 1º de abril de 2021, e do Decreto Municipal nº 7.201/2023.</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tbl>
      <w:tblPr>
        <w:tblW w:w="10097" w:type="dxa"/>
        <w:jc w:val="left"/>
        <w:tblInd w:w="62" w:type="dxa"/>
        <w:tblLayout w:type="fixed"/>
        <w:tblCellMar>
          <w:top w:w="55" w:type="dxa"/>
          <w:left w:w="55" w:type="dxa"/>
          <w:bottom w:w="55" w:type="dxa"/>
          <w:right w:w="55" w:type="dxa"/>
        </w:tblCellMar>
      </w:tblPr>
      <w:tblGrid>
        <w:gridCol w:w="10097"/>
      </w:tblGrid>
      <w:tr>
        <w:trPr>
          <w:trHeight w:val="2263" w:hRule="atLeast"/>
        </w:trPr>
        <w:tc>
          <w:tcPr>
            <w:tcW w:w="10097"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 xml:space="preserve">CADASTRO DAS PROPOSTAS INICIAIS ATÉ: </w:t>
            </w:r>
            <w:r>
              <w:rPr>
                <w:rFonts w:cs="Arial" w:ascii="Arial" w:hAnsi="Arial"/>
                <w:b/>
                <w:bCs/>
                <w:color w:val="000000"/>
                <w:sz w:val="22"/>
                <w:szCs w:val="22"/>
                <w:shd w:fill="auto" w:val="clear"/>
              </w:rPr>
              <w:t>31/10</w:t>
            </w:r>
            <w:r>
              <w:rPr>
                <w:rFonts w:cs="Arial" w:ascii="Arial" w:hAnsi="Arial"/>
                <w:b/>
                <w:bCs/>
                <w:color w:val="000000"/>
                <w:sz w:val="22"/>
                <w:szCs w:val="22"/>
                <w:shd w:fill="auto" w:val="clear"/>
              </w:rPr>
              <w:t>/2025 - 07h55</w:t>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 xml:space="preserve">DATA DA SESSÃO: </w:t>
            </w:r>
            <w:r>
              <w:rPr>
                <w:rFonts w:cs="Arial" w:ascii="Arial" w:hAnsi="Arial"/>
                <w:b/>
                <w:bCs/>
                <w:color w:val="000000"/>
                <w:sz w:val="22"/>
                <w:szCs w:val="22"/>
                <w:shd w:fill="auto" w:val="clear"/>
              </w:rPr>
              <w:t>31/10</w:t>
            </w:r>
            <w:r>
              <w:rPr>
                <w:rFonts w:cs="Arial" w:ascii="Arial" w:hAnsi="Arial"/>
                <w:b/>
                <w:bCs/>
                <w:color w:val="000000"/>
                <w:sz w:val="22"/>
                <w:szCs w:val="22"/>
                <w:shd w:fill="auto" w:val="clear"/>
              </w:rPr>
              <w:t>/2025</w:t>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HORÁRIO: 08 h</w:t>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LOCAL: www.portaldecompraspublicas.com.br</w:t>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 xml:space="preserve">CRITÉRIO DE JULGAMENTO: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MODO DE DISPUTA: Aberto</w:t>
            </w:r>
          </w:p>
          <w:p>
            <w:pPr>
              <w:pStyle w:val="Normal"/>
              <w:widowControl w:val="false"/>
              <w:tabs>
                <w:tab w:val="clear" w:pos="720"/>
              </w:tabs>
              <w:spacing w:lineRule="auto" w:line="276"/>
              <w:jc w:val="both"/>
              <w:rPr>
                <w:color w:val="000000"/>
              </w:rPr>
            </w:pPr>
            <w:r>
              <w:rPr>
                <w:rFonts w:cs="Arial" w:ascii="Arial" w:hAnsi="Arial"/>
                <w:b/>
                <w:bCs/>
                <w:color w:val="000000"/>
                <w:sz w:val="22"/>
                <w:szCs w:val="22"/>
                <w:shd w:fill="auto" w:val="clear"/>
              </w:rPr>
              <w:t xml:space="preserve">IMPUGNAÇÕES E ESCLARECIMENTOS: até as 23:59 do dia </w:t>
            </w:r>
            <w:r>
              <w:rPr>
                <w:rFonts w:cs="Arial" w:ascii="Arial" w:hAnsi="Arial"/>
                <w:b/>
                <w:bCs/>
                <w:color w:val="000000"/>
                <w:sz w:val="22"/>
                <w:szCs w:val="22"/>
                <w:shd w:fill="auto" w:val="clear"/>
              </w:rPr>
              <w:t>28/10</w:t>
            </w:r>
            <w:r>
              <w:rPr>
                <w:rFonts w:cs="Arial" w:ascii="Arial" w:hAnsi="Arial"/>
                <w:b/>
                <w:bCs/>
                <w:color w:val="000000"/>
                <w:sz w:val="22"/>
                <w:szCs w:val="22"/>
                <w:shd w:fill="auto" w:val="clear"/>
              </w:rPr>
              <w:t>/2025</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 Pregão Eletrônico será realizado em sessão pública, por meio da </w:t>
      </w:r>
      <w:r>
        <w:rPr>
          <w:rFonts w:cs="Arial" w:ascii="Arial" w:hAnsi="Arial"/>
          <w:b/>
          <w:bCs/>
          <w:i/>
          <w:iCs/>
          <w:color w:val="000000"/>
          <w:sz w:val="22"/>
          <w:szCs w:val="22"/>
        </w:rPr>
        <w:t>INTERNET</w:t>
      </w:r>
      <w:r>
        <w:rPr>
          <w:rFonts w:cs="Arial" w:ascii="Arial" w:hAnsi="Arial"/>
          <w:color w:val="000000"/>
          <w:sz w:val="22"/>
          <w:szCs w:val="22"/>
        </w:rPr>
        <w:t>, mediante condições de segurança – criptografia e autenticação – em todas as suas fases através do Sistema de Pregão Eletrônico (licitações) do Portal de Compras Públicas;</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 xml:space="preserve">Os trabalhos serão conduzidos por servidor(a) do Município de Vera Cruz - RS, denominado Pregoeiro(a), mediante a inserção e monitoramento de dados gerados ou transferidos para o </w:t>
      </w:r>
      <w:hyperlink r:id="rId2">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ind w:left="1134" w:right="0" w:hanging="0"/>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w:t>
      </w:r>
      <w:r>
        <w:rPr>
          <w:rFonts w:eastAsia="Arial" w:cs="Arial" w:ascii="Arial" w:hAnsi="Arial"/>
          <w:color w:val="000000"/>
          <w:sz w:val="22"/>
          <w:szCs w:val="22"/>
        </w:rPr>
        <w:t xml:space="preserve"> </w:t>
      </w:r>
      <w:r>
        <w:rPr>
          <w:rFonts w:cs="Arial" w:ascii="Arial" w:hAnsi="Arial"/>
          <w:color w:val="000000"/>
          <w:sz w:val="22"/>
          <w:szCs w:val="22"/>
        </w:rPr>
        <w:t>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cs="Arial" w:ascii="Arial" w:hAnsi="Arial"/>
          <w:b w:val="false"/>
          <w:bCs w:val="false"/>
          <w:color w:val="000000"/>
          <w:sz w:val="22"/>
          <w:szCs w:val="22"/>
        </w:rPr>
        <w:t>Agente de Contratação designado: Eunice Rosimeri Konzen Rodrigues</w:t>
      </w:r>
    </w:p>
    <w:p>
      <w:pPr>
        <w:pStyle w:val="Normal"/>
        <w:spacing w:lineRule="auto" w:line="276"/>
        <w:jc w:val="both"/>
        <w:rPr>
          <w:rFonts w:ascii="Arial" w:hAnsi="Arial"/>
          <w:sz w:val="22"/>
          <w:szCs w:val="22"/>
        </w:rPr>
      </w:pPr>
      <w:r>
        <w:rPr>
          <w:rFonts w:cs="Arial" w:ascii="Arial" w:hAnsi="Arial"/>
          <w:b w:val="false"/>
          <w:bCs w:val="false"/>
          <w:color w:val="000000"/>
          <w:sz w:val="22"/>
          <w:szCs w:val="22"/>
        </w:rPr>
        <w:t>Equipe de apoio: Alexandra Barcelos Vogt e Jonny Francisco Wagner.</w:t>
      </w:r>
    </w:p>
    <w:p>
      <w:pPr>
        <w:pStyle w:val="Itemdoedital"/>
        <w:numPr>
          <w:ilvl w:val="0"/>
          <w:numId w:val="1"/>
        </w:numPr>
        <w:spacing w:lineRule="auto" w:line="276"/>
        <w:ind w:left="0" w:right="0" w:hanging="0"/>
        <w:rPr>
          <w:rFonts w:ascii="Arial" w:hAnsi="Arial"/>
          <w:sz w:val="22"/>
          <w:szCs w:val="22"/>
        </w:rPr>
      </w:pPr>
      <w:r>
        <w:rPr>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1. DO OBJETO:</w:t>
      </w:r>
    </w:p>
    <w:p>
      <w:pPr>
        <w:pStyle w:val="Normal"/>
        <w:spacing w:lineRule="auto" w:line="276"/>
        <w:jc w:val="both"/>
        <w:rPr>
          <w:rFonts w:ascii="Arial" w:hAnsi="Arial"/>
          <w:sz w:val="22"/>
          <w:szCs w:val="22"/>
        </w:rPr>
      </w:pPr>
      <w:r>
        <w:rPr>
          <w:rFonts w:cs="Arial" w:ascii="Arial" w:hAnsi="Arial"/>
          <w:b/>
          <w:color w:val="000000"/>
          <w:sz w:val="22"/>
          <w:szCs w:val="22"/>
        </w:rPr>
        <w:t xml:space="preserve">1.1 </w:t>
      </w:r>
      <w:r>
        <w:rPr>
          <w:rFonts w:cs="Arial" w:ascii="Arial" w:hAnsi="Arial"/>
          <w:color w:val="000000"/>
          <w:sz w:val="22"/>
          <w:szCs w:val="22"/>
        </w:rPr>
        <w:t xml:space="preserve">O objeto da presente licitação é a </w:t>
      </w:r>
      <w:r>
        <w:rPr>
          <w:rFonts w:cs="Arial" w:ascii="Arial" w:hAnsi="Arial"/>
          <w:b/>
          <w:bCs/>
          <w:color w:val="000000"/>
          <w:sz w:val="22"/>
          <w:szCs w:val="22"/>
        </w:rPr>
        <w:fldChar w:fldCharType="begin"/>
      </w:r>
      <w:r>
        <w:rPr>
          <w:sz w:val="22"/>
          <w:b/>
          <w:szCs w:val="22"/>
          <w:bCs/>
          <w:rFonts w:cs="Arial" w:ascii="Arial" w:hAnsi="Arial"/>
          <w:color w:val="000000"/>
        </w:rPr>
        <w:instrText xml:space="preserve"> DOCVARIABLE ObjPregão </w:instrText>
      </w:r>
      <w:r>
        <w:rPr>
          <w:sz w:val="22"/>
          <w:b/>
          <w:szCs w:val="22"/>
          <w:bCs/>
          <w:rFonts w:cs="Arial" w:ascii="Arial" w:hAnsi="Arial"/>
          <w:color w:val="000000"/>
        </w:rPr>
        <w:fldChar w:fldCharType="separate"/>
      </w:r>
      <w:r>
        <w:rPr>
          <w:sz w:val="22"/>
          <w:b/>
          <w:szCs w:val="22"/>
          <w:bCs/>
          <w:rFonts w:cs="Arial" w:ascii="Arial" w:hAnsi="Arial"/>
          <w:color w:val="000000"/>
        </w:rPr>
        <w:t>AQUISIÇÃO DE VEICULOS</w:t>
      </w:r>
      <w:r>
        <w:rPr>
          <w:sz w:val="22"/>
          <w:b/>
          <w:szCs w:val="22"/>
          <w:bCs/>
          <w:rFonts w:cs="Arial" w:ascii="Arial" w:hAnsi="Arial"/>
          <w:color w:val="000000"/>
        </w:rPr>
        <w:fldChar w:fldCharType="end"/>
      </w:r>
      <w:r>
        <w:rPr>
          <w:rFonts w:cs="Arial" w:ascii="Arial" w:hAnsi="Arial"/>
          <w:color w:val="000000"/>
          <w:sz w:val="22"/>
          <w:szCs w:val="22"/>
        </w:rPr>
        <w:t xml:space="preserve">, para atender as necessidades da Administração Pública Municipal, conforme condições, quantidades e exigências estabelecidas no </w:t>
      </w:r>
      <w:r>
        <w:rPr>
          <w:rFonts w:cs="Arial" w:ascii="Arial" w:hAnsi="Arial"/>
          <w:b/>
          <w:bCs/>
          <w:color w:val="000000"/>
          <w:sz w:val="22"/>
          <w:szCs w:val="22"/>
        </w:rPr>
        <w:t>Termo de Referência – Anexo I</w:t>
      </w:r>
      <w:r>
        <w:rPr>
          <w:rFonts w:cs="Arial" w:ascii="Arial" w:hAnsi="Arial"/>
          <w:color w:val="000000"/>
          <w:sz w:val="22"/>
          <w:szCs w:val="22"/>
        </w:rPr>
        <w:t xml:space="preserve"> (baseado na Requisição de Compras nº </w:t>
      </w:r>
      <w:r>
        <w:rPr>
          <w:rFonts w:cs="Arial" w:ascii="Arial" w:hAnsi="Arial"/>
          <w:color w:val="000000"/>
          <w:sz w:val="22"/>
          <w:szCs w:val="22"/>
        </w:rPr>
        <w:fldChar w:fldCharType="begin"/>
      </w:r>
      <w:r>
        <w:rPr>
          <w:sz w:val="22"/>
          <w:szCs w:val="22"/>
          <w:rFonts w:cs="Arial" w:ascii="Arial" w:hAnsi="Arial"/>
          <w:color w:val="000000"/>
        </w:rPr>
        <w:instrText xml:space="preserve"> DOCVARIABLE Nreq </w:instrText>
      </w:r>
      <w:r>
        <w:rPr>
          <w:sz w:val="22"/>
          <w:szCs w:val="22"/>
          <w:rFonts w:cs="Arial" w:ascii="Arial" w:hAnsi="Arial"/>
          <w:color w:val="000000"/>
        </w:rPr>
        <w:fldChar w:fldCharType="separate"/>
      </w:r>
      <w:r>
        <w:rPr>
          <w:sz w:val="22"/>
          <w:szCs w:val="22"/>
          <w:rFonts w:cs="Arial" w:ascii="Arial" w:hAnsi="Arial"/>
          <w:color w:val="000000"/>
        </w:rPr>
        <w:t>1592</w:t>
      </w:r>
      <w:r>
        <w:rPr>
          <w:sz w:val="22"/>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 xml:space="preserve">). </w:t>
      </w:r>
    </w:p>
    <w:p>
      <w:pPr>
        <w:pStyle w:val="Normal"/>
        <w:spacing w:lineRule="auto" w:line="276"/>
        <w:jc w:val="both"/>
        <w:rPr>
          <w:rFonts w:ascii="Arial" w:hAnsi="Arial"/>
          <w:sz w:val="22"/>
          <w:szCs w:val="22"/>
        </w:rPr>
      </w:pPr>
      <w:r>
        <w:rPr>
          <w:rFonts w:cs="Arial" w:ascii="Arial" w:hAnsi="Arial"/>
          <w:b/>
          <w:bCs/>
          <w:color w:val="000000"/>
          <w:sz w:val="22"/>
          <w:szCs w:val="22"/>
        </w:rPr>
        <w:t xml:space="preserve">1.2 </w:t>
      </w:r>
      <w:r>
        <w:rPr>
          <w:rFonts w:cs="Arial" w:ascii="Arial" w:hAnsi="Arial"/>
          <w:color w:val="000000"/>
          <w:sz w:val="22"/>
          <w:szCs w:val="22"/>
        </w:rPr>
        <w:t>Todos os equipamentos e materiais utilizados na prestação dos serviços deverão atender às exigências mínimas de qualidade, observados a legislação vigente e os padrões das normas baixadas pelos órgãos competentes de controle de qualidade industrial – ABNT, NBR, INMETRO etc.</w:t>
      </w:r>
    </w:p>
    <w:p>
      <w:pPr>
        <w:pStyle w:val="Normal"/>
        <w:spacing w:lineRule="auto" w:line="276"/>
        <w:jc w:val="both"/>
        <w:rPr>
          <w:rFonts w:ascii="Arial" w:hAnsi="Arial"/>
          <w:sz w:val="22"/>
          <w:szCs w:val="22"/>
        </w:rPr>
      </w:pPr>
      <w:r>
        <w:rPr>
          <w:rFonts w:cs="Arial" w:ascii="Arial" w:hAnsi="Arial"/>
          <w:b/>
          <w:color w:val="000000"/>
          <w:sz w:val="22"/>
          <w:szCs w:val="22"/>
        </w:rPr>
        <w:t>1.3</w:t>
      </w:r>
      <w:r>
        <w:rPr>
          <w:rFonts w:cs="Arial" w:ascii="Arial" w:hAnsi="Arial"/>
          <w:b w:val="false"/>
          <w:bCs w:val="false"/>
          <w:i w:val="false"/>
          <w:caps w:val="false"/>
          <w:smallCaps w:val="false"/>
          <w:color w:val="000000"/>
          <w:spacing w:val="0"/>
          <w:sz w:val="22"/>
          <w:szCs w:val="22"/>
        </w:rPr>
        <w:t xml:space="preserve"> O </w:t>
      </w:r>
      <w:r>
        <w:rPr>
          <w:rFonts w:cs="Arial" w:ascii="Arial" w:hAnsi="Arial"/>
          <w:b w:val="false"/>
          <w:i w:val="false"/>
          <w:caps w:val="false"/>
          <w:smallCaps w:val="false"/>
          <w:color w:val="000000"/>
          <w:spacing w:val="0"/>
          <w:sz w:val="22"/>
          <w:szCs w:val="22"/>
        </w:rPr>
        <w:t>licitante NÃO poderá oferecer proposta em quantitativo inferior ao máximo previsto, bem como NÃO será admitida a previsão de preços diferentes em razão de local de entrega ou de acondicionamento, tamanho de lote ou qualquer outro motivo, de acordo com incisos III e IV, do art. 82, da Lei nº 14.133/2021.</w:t>
      </w:r>
    </w:p>
    <w:p>
      <w:pPr>
        <w:pStyle w:val="Corpodotexto"/>
        <w:spacing w:lineRule="auto" w:line="276" w:before="0" w:after="0"/>
        <w:ind w:left="0" w:right="0" w:hanging="0"/>
        <w:jc w:val="both"/>
        <w:rPr>
          <w:rFonts w:ascii="Arial" w:hAnsi="Arial"/>
          <w:sz w:val="22"/>
          <w:szCs w:val="22"/>
        </w:rPr>
      </w:pPr>
      <w:r>
        <w:rPr>
          <w:rFonts w:cs="Arial" w:ascii="Arial" w:hAnsi="Arial"/>
          <w:b/>
          <w:bCs/>
          <w:i w:val="false"/>
          <w:caps w:val="false"/>
          <w:smallCaps w:val="false"/>
          <w:color w:val="000000"/>
          <w:spacing w:val="0"/>
          <w:sz w:val="22"/>
          <w:szCs w:val="22"/>
        </w:rPr>
        <w:t>1.4</w:t>
      </w:r>
      <w:r>
        <w:rPr>
          <w:rFonts w:cs="Arial" w:ascii="Arial" w:hAnsi="Arial"/>
          <w:b w:val="false"/>
          <w:i w:val="false"/>
          <w:caps w:val="false"/>
          <w:smallCaps w:val="false"/>
          <w:color w:val="000000"/>
          <w:spacing w:val="0"/>
          <w:sz w:val="22"/>
          <w:szCs w:val="22"/>
        </w:rPr>
        <w:t xml:space="preserve"> A quantidade mínima a ser cotada de unidades de bens ou, no caso de serviços, de unidades de medida e a prevista na tabela abaixo:</w:t>
      </w:r>
    </w:p>
    <w:p>
      <w:pPr>
        <w:pStyle w:val="Corpodotexto"/>
        <w:spacing w:lineRule="auto" w:line="276" w:before="0" w:after="0"/>
        <w:ind w:left="0" w:right="0" w:hanging="0"/>
        <w:jc w:val="both"/>
        <w:rPr>
          <w:rFonts w:ascii="Arial" w:hAnsi="Arial"/>
          <w:sz w:val="22"/>
          <w:szCs w:val="22"/>
        </w:rPr>
      </w:pPr>
      <w:r>
        <w:rPr>
          <w:rFonts w:ascii="Arial" w:hAnsi="Arial"/>
          <w:sz w:val="22"/>
          <w:szCs w:val="22"/>
        </w:rPr>
      </w:r>
    </w:p>
    <w:tbl>
      <w:tblPr>
        <w:tblW w:w="10260" w:type="dxa"/>
        <w:jc w:val="left"/>
        <w:tblInd w:w="-2" w:type="dxa"/>
        <w:tblLayout w:type="fixed"/>
        <w:tblCellMar>
          <w:top w:w="0" w:type="dxa"/>
          <w:left w:w="28" w:type="dxa"/>
          <w:bottom w:w="0" w:type="dxa"/>
          <w:right w:w="28" w:type="dxa"/>
        </w:tblCellMar>
      </w:tblPr>
      <w:tblGrid>
        <w:gridCol w:w="760"/>
        <w:gridCol w:w="959"/>
        <w:gridCol w:w="880"/>
        <w:gridCol w:w="4960"/>
        <w:gridCol w:w="1241"/>
        <w:gridCol w:w="1459"/>
      </w:tblGrid>
      <w:tr>
        <w:trPr>
          <w:trHeight w:val="256" w:hRule="atLeast"/>
        </w:trPr>
        <w:tc>
          <w:tcPr>
            <w:tcW w:w="76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rFonts w:cs="Arial" w:ascii="Arial" w:hAnsi="Arial"/>
                <w:color w:val="000000"/>
                <w:sz w:val="22"/>
                <w:szCs w:val="22"/>
              </w:rPr>
              <w:t>ITEM</w:t>
            </w:r>
          </w:p>
        </w:tc>
        <w:tc>
          <w:tcPr>
            <w:tcW w:w="959"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QUANT</w:t>
            </w:r>
          </w:p>
        </w:tc>
        <w:tc>
          <w:tcPr>
            <w:tcW w:w="88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UNID</w:t>
            </w:r>
          </w:p>
        </w:tc>
        <w:tc>
          <w:tcPr>
            <w:tcW w:w="496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DESCRIÇÃO</w:t>
            </w:r>
          </w:p>
        </w:tc>
        <w:tc>
          <w:tcPr>
            <w:tcW w:w="1241"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VALOR UNIT</w:t>
            </w:r>
          </w:p>
        </w:tc>
        <w:tc>
          <w:tcPr>
            <w:tcW w:w="1459"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jc w:val="center"/>
              <w:rPr/>
            </w:pPr>
            <w:r>
              <w:rPr/>
              <w:t>VALOR TOTAL</w:t>
            </w:r>
          </w:p>
        </w:tc>
      </w:tr>
      <w:tr>
        <w:trPr>
          <w:trHeight w:val="256" w:hRule="atLeast"/>
        </w:trPr>
        <w:tc>
          <w:tcPr>
            <w:tcW w:w="760"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1</w:t>
            </w:r>
          </w:p>
        </w:tc>
        <w:tc>
          <w:tcPr>
            <w:tcW w:w="959"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2</w:t>
            </w:r>
          </w:p>
        </w:tc>
        <w:tc>
          <w:tcPr>
            <w:tcW w:w="880"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UN</w:t>
            </w:r>
          </w:p>
        </w:tc>
        <w:tc>
          <w:tcPr>
            <w:tcW w:w="4960" w:type="dxa"/>
            <w:tcBorders>
              <w:left w:val="single" w:sz="2" w:space="0" w:color="000000"/>
              <w:bottom w:val="single" w:sz="2" w:space="0" w:color="000000"/>
            </w:tcBorders>
            <w:vAlign w:val="bottom"/>
          </w:tcPr>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Veículo pick-up utilitário cabine dupla;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Cor: Branca;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Novo, zero km;</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- 04 portas;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Manual técnico e chave reserva;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Equipamentos obrigatórios exigidos pelo CONTRAN;</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Cabine para 05 passageiros;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Motor dianteiro, 3 cilindros;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Potência mínima de 95 cv (gasolina);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Combustível: biocombustível (gasolina ou etanol);</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Aspiração: natural ou turbocompressor;</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Capacidade do tanque de combustível: 44 litros;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Transmissão manual, de no mínimo 05 marchas à frente e 01 a ré;</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Direção: elétrica, hidráulica ou eletro-hidráulica;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Carga útil mínima na caçamba: 600kg</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Freio com Sistema Anti-Bloqueio (ABS) nas quatro rodas;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Airbags frontais (motorista e passageiro);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Alarme com interface e sistema anti-furto;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Faróis de neblina originais;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Vidro e travas elétrica nas 04 portas;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Sensor de estacionamento traseiro;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Ar condicionado original de fábrica;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Ar quente e frio;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Bancos dianteiros com ajuste de encosto e banco do motorista com ajuste de altura;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Encosto de cabeça nos bancos traseiros;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Ajuste do volante em altura;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Ajuste elétrico dos retrovisores (de série);</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Rodas de liga leve (de série), pneus e estepe na mesma medida;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Rádio (de série) com conexão USB e alto falantes;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Tomada USB 12 volts;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Volante multifuncional (de série);</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Jogo de tapetes;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O veículo deverá ser entregue emplacado em nome do Município de Vera Cruz/RS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O veículo deverá ser entregue “adesivado” conforme orientações expressas pela Secretaria responsável pela compra;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Garantia total de 12 meses, expressa em meses, findando no último dia do mês, sem limite de km, com revisões, com peças, itens e serviços sem ônus ao Município a contar da data de emissão da nota fiscal contra defeitos;</w:t>
            </w:r>
          </w:p>
        </w:tc>
        <w:tc>
          <w:tcPr>
            <w:tcW w:w="1241"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131.781,50</w:t>
            </w:r>
          </w:p>
        </w:tc>
        <w:tc>
          <w:tcPr>
            <w:tcW w:w="145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jc w:val="center"/>
              <w:rPr/>
            </w:pPr>
            <w:r>
              <w:rPr/>
              <w:t>263.563,00</w:t>
            </w:r>
          </w:p>
        </w:tc>
      </w:tr>
    </w:tbl>
    <w:p>
      <w:pPr>
        <w:pStyle w:val="Normal"/>
        <w:widowControl w:val="false"/>
        <w:shd w:val="clear" w:fill="auto"/>
        <w:tabs>
          <w:tab w:val="clear" w:pos="720"/>
          <w:tab w:val="left" w:pos="539" w:leader="none"/>
        </w:tabs>
        <w:spacing w:lineRule="auto" w:line="276" w:before="0" w:after="0"/>
        <w:ind w:right="111" w:hanging="0"/>
        <w:jc w:val="both"/>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2. DAS CONDIÇÕES PARA PARTICIPAÇÃO </w:t>
      </w:r>
    </w:p>
    <w:p>
      <w:pPr>
        <w:pStyle w:val="Normal"/>
        <w:spacing w:lineRule="auto" w:line="276"/>
        <w:jc w:val="both"/>
        <w:rPr>
          <w:rFonts w:ascii="Arial" w:hAnsi="Arial"/>
          <w:sz w:val="22"/>
          <w:szCs w:val="22"/>
        </w:rPr>
      </w:pPr>
      <w:r>
        <w:rPr>
          <w:rFonts w:cs="Arial" w:ascii="Arial" w:hAnsi="Arial"/>
          <w:b/>
          <w:color w:val="000000"/>
          <w:sz w:val="22"/>
          <w:szCs w:val="22"/>
        </w:rPr>
        <w:t>2.1</w:t>
      </w:r>
      <w:r>
        <w:rPr>
          <w:rFonts w:cs="Arial" w:ascii="Arial" w:hAnsi="Arial"/>
          <w:color w:val="000000"/>
          <w:sz w:val="22"/>
          <w:szCs w:val="22"/>
        </w:rPr>
        <w:t xml:space="preserve"> Poderão participar desta Licitação qualquer licitante, regularmente estabelecido no País, que seja especializado no objeto desta licitação e que satisfaça todas as exigências, especificações e normas contidas neste Edital e seus Anexos e que estiver previamente credenciado no Portal de Compras Públicas.</w:t>
      </w:r>
    </w:p>
    <w:p>
      <w:pPr>
        <w:pStyle w:val="Normal"/>
        <w:spacing w:lineRule="auto" w:line="276"/>
        <w:jc w:val="both"/>
        <w:rPr/>
      </w:pPr>
      <w:r>
        <w:rPr>
          <w:rFonts w:cs="Arial" w:ascii="Arial" w:hAnsi="Arial"/>
          <w:b/>
          <w:color w:val="000000"/>
          <w:sz w:val="22"/>
          <w:szCs w:val="22"/>
        </w:rPr>
        <w:t xml:space="preserve">2.2 </w:t>
      </w:r>
      <w:r>
        <w:rPr>
          <w:rFonts w:cs="Arial" w:ascii="Arial" w:hAnsi="Arial"/>
          <w:color w:val="000000"/>
          <w:sz w:val="22"/>
          <w:szCs w:val="22"/>
        </w:rPr>
        <w:t xml:space="preserve">O licitante deverá promover a sua inscrição e credenciamento para participar do pregão, diretamente no site do </w:t>
      </w:r>
      <w:hyperlink r:id="rId3">
        <w:r>
          <w:rPr>
            <w:rFonts w:cs="Arial" w:ascii="Arial" w:hAnsi="Arial"/>
            <w:color w:val="000000"/>
            <w:sz w:val="22"/>
            <w:szCs w:val="22"/>
            <w:u w:val="single"/>
          </w:rPr>
          <w:t>www.portaldecompraspublicas.com.br</w:t>
        </w:r>
      </w:hyperlink>
      <w:r>
        <w:rPr>
          <w:rFonts w:cs="Arial" w:ascii="Arial" w:hAnsi="Arial"/>
          <w:color w:val="000000"/>
          <w:sz w:val="22"/>
          <w:szCs w:val="22"/>
        </w:rPr>
        <w:t>, até o horário fixado no edital para inscrição e cadastramento.</w:t>
      </w:r>
    </w:p>
    <w:p>
      <w:pPr>
        <w:pStyle w:val="Normal"/>
        <w:spacing w:lineRule="auto" w:line="276"/>
        <w:jc w:val="both"/>
        <w:rPr>
          <w:rFonts w:ascii="Arial" w:hAnsi="Arial"/>
          <w:sz w:val="22"/>
          <w:szCs w:val="22"/>
        </w:rPr>
      </w:pPr>
      <w:r>
        <w:rPr>
          <w:rFonts w:cs="Arial" w:ascii="Arial" w:hAnsi="Arial"/>
          <w:b/>
          <w:color w:val="000000"/>
          <w:sz w:val="22"/>
          <w:szCs w:val="22"/>
        </w:rPr>
        <w:t xml:space="preserve">2.3 </w:t>
      </w:r>
      <w:r>
        <w:rPr>
          <w:rFonts w:cs="Arial" w:ascii="Arial" w:hAnsi="Arial"/>
          <w:color w:val="000000"/>
          <w:sz w:val="22"/>
          <w:szCs w:val="22"/>
        </w:rPr>
        <w:t>A participação no pregão está condicionada obrigatoriamente a inscrição e credenciamento do licitante, até o limite de horário previsto no edital.</w:t>
      </w:r>
    </w:p>
    <w:p>
      <w:pPr>
        <w:pStyle w:val="Normal"/>
        <w:spacing w:lineRule="auto" w:line="276"/>
        <w:jc w:val="both"/>
        <w:rPr>
          <w:rFonts w:ascii="Arial" w:hAnsi="Arial"/>
          <w:sz w:val="22"/>
          <w:szCs w:val="22"/>
        </w:rPr>
      </w:pPr>
      <w:r>
        <w:rPr>
          <w:rFonts w:cs="Arial" w:ascii="Arial" w:hAnsi="Arial"/>
          <w:b/>
          <w:bCs/>
          <w:color w:val="000000"/>
          <w:sz w:val="22"/>
          <w:szCs w:val="22"/>
        </w:rPr>
        <w:t>2.4</w:t>
      </w:r>
      <w:r>
        <w:rPr>
          <w:rFonts w:cs="Arial" w:ascii="Arial" w:hAnsi="Arial"/>
          <w:color w:val="000000"/>
          <w:sz w:val="22"/>
          <w:szCs w:val="22"/>
        </w:rPr>
        <w:t xml:space="preserve"> As contratações poderão ser realizadas por meio de sistema eletrônico fornecido por pessoa jurídica de direito privado, devendo o custo de operacionalização e uso do sistema ficar a cargo do licitante, se houver.</w:t>
      </w:r>
    </w:p>
    <w:p>
      <w:pPr>
        <w:pStyle w:val="Normal"/>
        <w:spacing w:lineRule="auto" w:line="276"/>
        <w:jc w:val="both"/>
        <w:rPr>
          <w:rFonts w:ascii="Arial" w:hAnsi="Arial"/>
          <w:sz w:val="22"/>
          <w:szCs w:val="22"/>
        </w:rPr>
      </w:pPr>
      <w:r>
        <w:rPr>
          <w:rFonts w:cs="Arial" w:ascii="Arial" w:hAnsi="Arial"/>
          <w:b/>
          <w:bCs/>
          <w:color w:val="000000"/>
          <w:sz w:val="22"/>
          <w:szCs w:val="22"/>
        </w:rPr>
        <w:t xml:space="preserve">2.5 </w:t>
      </w:r>
      <w:r>
        <w:rPr>
          <w:rFonts w:cs="Arial" w:ascii="Arial" w:hAnsi="Arial"/>
          <w:iCs/>
          <w:color w:val="000000"/>
          <w:sz w:val="22"/>
          <w:szCs w:val="22"/>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2.6. </w:t>
      </w:r>
      <w:r>
        <w:rPr>
          <w:rFonts w:cs="Arial" w:ascii="Arial" w:hAnsi="Arial"/>
          <w:iCs/>
          <w:color w:val="000000"/>
          <w:sz w:val="22"/>
          <w:szCs w:val="22"/>
        </w:rPr>
        <w:t>Não poderão disputar esta licitação:</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 xml:space="preserve">a) </w:t>
      </w:r>
      <w:r>
        <w:rPr>
          <w:rFonts w:cs="Arial" w:ascii="Arial" w:hAnsi="Arial"/>
          <w:iCs/>
          <w:color w:val="000000"/>
          <w:sz w:val="22"/>
          <w:szCs w:val="22"/>
        </w:rPr>
        <w:t>aquele que não atenda às condições deste Edital e seu(s) anexo(s);</w:t>
      </w:r>
    </w:p>
    <w:p>
      <w:pPr>
        <w:pStyle w:val="Normal"/>
        <w:keepLines/>
        <w:spacing w:lineRule="auto" w:line="276"/>
        <w:jc w:val="both"/>
        <w:textAlignment w:val="top"/>
        <w:rPr>
          <w:rFonts w:ascii="Arial" w:hAnsi="Arial"/>
          <w:sz w:val="22"/>
          <w:szCs w:val="22"/>
        </w:rPr>
      </w:pPr>
      <w:r>
        <w:rPr>
          <w:rFonts w:cs="Arial" w:ascii="Arial" w:hAnsi="Arial"/>
          <w:b/>
          <w:bCs/>
          <w:iCs/>
          <w:color w:val="000000"/>
          <w:sz w:val="22"/>
          <w:szCs w:val="22"/>
        </w:rPr>
        <w:t>b)</w:t>
      </w:r>
      <w:r>
        <w:rPr>
          <w:rFonts w:cs="Arial" w:ascii="Arial" w:hAnsi="Arial"/>
          <w:iCs/>
          <w:color w:val="000000"/>
          <w:sz w:val="22"/>
          <w:szCs w:val="22"/>
        </w:rPr>
        <w:t xml:space="preserve"> autor do anteprojeto, do projeto básico ou do projeto executivo, pessoa física ou jurídica, quando a licitação versar sobre serviços ou fornecimento de bens a ele relacionados;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 xml:space="preserve">c) </w:t>
      </w:r>
      <w:bookmarkStart w:id="0" w:name="_Ref114659913"/>
      <w:r>
        <w:rPr>
          <w:rFonts w:cs="Arial" w:ascii="Arial" w:hAnsi="Arial"/>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pessoa física ou jurídica que se encontre, ao tempo da licitação, impossibilitada de participar da licitação em decorrência de sanção que lhe foi imposta;</w:t>
      </w:r>
    </w:p>
    <w:p>
      <w:pPr>
        <w:pStyle w:val="Normal"/>
        <w:keepLines/>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Lines/>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f) </w:t>
      </w:r>
      <w:r>
        <w:rPr>
          <w:rFonts w:cs="Arial" w:ascii="Arial" w:hAnsi="Arial"/>
          <w:color w:val="000000"/>
          <w:sz w:val="22"/>
          <w:szCs w:val="22"/>
        </w:rPr>
        <w:t>empresas controladoras, controladas ou coligadas, nos termos da Lei Federal n.º 6.404, de 15 de dezembro de 1976, concorrendo entre si;</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g)</w:t>
      </w:r>
      <w:r>
        <w:rPr>
          <w:rFonts w:cs="Arial" w:ascii="Arial" w:hAnsi="Arial"/>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h)</w:t>
      </w:r>
      <w:r>
        <w:rPr>
          <w:rFonts w:cs="Arial" w:ascii="Arial" w:hAnsi="Arial"/>
          <w:color w:val="000000"/>
          <w:sz w:val="22"/>
          <w:szCs w:val="22"/>
        </w:rPr>
        <w:t xml:space="preserve"> agente público do órgão ou entidade licitante;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i)</w:t>
      </w:r>
      <w:r>
        <w:rPr>
          <w:rFonts w:cs="Arial" w:ascii="Arial" w:hAnsi="Arial"/>
          <w:color w:val="000000"/>
          <w:sz w:val="22"/>
          <w:szCs w:val="22"/>
        </w:rPr>
        <w:t xml:space="preserve"> </w:t>
      </w:r>
      <w:r>
        <w:rPr>
          <w:rFonts w:eastAsia="Arial" w:cs="Arial" w:ascii="Arial" w:hAnsi="Arial"/>
          <w:color w:val="000000"/>
          <w:sz w:val="22"/>
          <w:szCs w:val="22"/>
        </w:rPr>
        <w:t>Organizações da Sociedade Civil de Interesse Público - OSCIP, atuando nessa condição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2.6.1</w:t>
      </w:r>
      <w:r>
        <w:rPr>
          <w:rFonts w:cs="Arial" w:ascii="Arial" w:hAnsi="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2.6.2</w:t>
      </w:r>
      <w:r>
        <w:rPr>
          <w:rFonts w:cs="Arial" w:ascii="Arial" w:hAnsi="Arial"/>
          <w:color w:val="000000"/>
          <w:sz w:val="22"/>
          <w:szCs w:val="22"/>
        </w:rPr>
        <w:t xml:space="preserve"> O impedimento de que trata a alínea “d”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2.6.3</w:t>
      </w:r>
      <w:r>
        <w:rPr>
          <w:rFonts w:cs="Arial" w:ascii="Arial" w:hAnsi="Arial"/>
          <w:color w:val="000000"/>
          <w:sz w:val="22"/>
          <w:szCs w:val="22"/>
        </w:rPr>
        <w:t xml:space="preserve"> A critério da Administração e exclusivamente a seu serviço, o autor dos projetos e a empresa a que se referem nas alíneas “b” e “c” poderão participar no apoio das atividades de planejamento da contratação, de execução da licitação ou de gestão do contrato, desde que sob supervisão exclusiva de agentes públicos do órgão ou entidade.</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2.6.4</w:t>
      </w:r>
      <w:r>
        <w:rPr>
          <w:rFonts w:cs="Arial" w:ascii="Arial" w:hAnsi="Arial"/>
          <w:color w:val="000000"/>
          <w:sz w:val="22"/>
          <w:szCs w:val="22"/>
        </w:rPr>
        <w:t xml:space="preserve"> Equiparam-se aos autores do projeto as empresas integrantes do mesmo grupo econômico.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2.6.5 </w:t>
      </w:r>
      <w:r>
        <w:rPr>
          <w:rFonts w:cs="Arial" w:ascii="Arial" w:hAnsi="Arial"/>
          <w:color w:val="000000"/>
          <w:sz w:val="22"/>
          <w:szCs w:val="22"/>
        </w:rPr>
        <w:t>O disposto nas alíneas “b” e “c” não impede a licitação ou a contratação de serviço que inclua como encargo do contratado a elaboração do projeto básico e do projeto executivo, nas contratações integradas, e do projeto executivo, nos demais regimes de execução.</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2.6.6</w:t>
      </w:r>
      <w:r>
        <w:rPr>
          <w:rFonts w:cs="Arial" w:ascii="Arial" w:hAnsi="Arial"/>
          <w:color w:val="000000"/>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Normal"/>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2.6.7</w:t>
      </w:r>
      <w:r>
        <w:rPr>
          <w:rFonts w:cs="Arial" w:ascii="Arial" w:hAnsi="Arial"/>
          <w:color w:val="000000"/>
          <w:sz w:val="22"/>
          <w:szCs w:val="22"/>
        </w:rPr>
        <w:t xml:space="preserve"> A vedação de que trata a alínea “h” estende-se a terceiro que auxilie a condução da contratação na qualidade de integrante de equipe de apoio, profissional especializado ou funcionário ou representante de empresa que preste assessoria técnica.</w:t>
      </w:r>
    </w:p>
    <w:p>
      <w:pPr>
        <w:pStyle w:val="Normal"/>
        <w:spacing w:lineRule="auto" w:line="276"/>
        <w:jc w:val="both"/>
        <w:textAlignment w:val="top"/>
        <w:rPr/>
      </w:pPr>
      <w:r>
        <w:rPr>
          <w:rFonts w:cs="Arial" w:ascii="Arial" w:hAnsi="Arial"/>
          <w:b/>
          <w:bCs/>
          <w:color w:val="000000"/>
          <w:sz w:val="22"/>
          <w:szCs w:val="22"/>
        </w:rPr>
        <w:t xml:space="preserve">2.7 </w:t>
      </w:r>
      <w:r>
        <w:rPr>
          <w:rFonts w:eastAsia="Arial" w:cs="Arial" w:ascii="Arial" w:hAnsi="Arial"/>
          <w:color w:val="000000"/>
          <w:sz w:val="22"/>
          <w:szCs w:val="22"/>
        </w:rPr>
        <w:t xml:space="preserve">Será concedido tratamento favorecido para as microempresas e empresas de pequeno porte, para as sociedades cooperativas mencionadas no </w:t>
      </w:r>
      <w:r>
        <w:fldChar w:fldCharType="begin"/>
      </w:r>
      <w:r>
        <w:rPr>
          <w:sz w:val="22"/>
          <w:u w:val="single"/>
          <w:szCs w:val="22"/>
          <w:rFonts w:eastAsia="Arial" w:cs="Arial" w:ascii="Arial" w:hAnsi="Arial"/>
          <w:color w:val="000000"/>
        </w:rPr>
        <w:instrText xml:space="preserve"> HYPERLINK "http://www.planalto.gov.br/ccivil_03/_ato2019-2022/2021/lei/L14133.htm" \l "art16"</w:instrText>
      </w:r>
      <w:r>
        <w:rPr>
          <w:sz w:val="22"/>
          <w:u w:val="single"/>
          <w:szCs w:val="22"/>
          <w:rFonts w:eastAsia="Arial" w:cs="Arial" w:ascii="Arial" w:hAnsi="Arial"/>
          <w:color w:val="000000"/>
        </w:rPr>
        <w:fldChar w:fldCharType="separate"/>
      </w:r>
      <w:r>
        <w:rPr>
          <w:rFonts w:eastAsia="Arial" w:cs="Arial" w:ascii="Arial" w:hAnsi="Arial"/>
          <w:color w:val="000000"/>
          <w:sz w:val="22"/>
          <w:szCs w:val="22"/>
          <w:u w:val="single"/>
        </w:rPr>
        <w:t>artigo 16 da Lei nº 14.133, de 2021</w:t>
      </w:r>
      <w:r>
        <w:rPr>
          <w:sz w:val="22"/>
          <w:u w:val="single"/>
          <w:szCs w:val="22"/>
          <w:rFonts w:eastAsia="Arial" w:cs="Arial" w:ascii="Arial" w:hAnsi="Arial"/>
          <w:color w:val="000000"/>
        </w:rPr>
        <w:fldChar w:fldCharType="end"/>
      </w:r>
      <w:r>
        <w:rPr>
          <w:rFonts w:eastAsia="Arial" w:cs="Arial" w:ascii="Arial" w:hAnsi="Arial"/>
          <w:color w:val="000000"/>
          <w:sz w:val="22"/>
          <w:szCs w:val="22"/>
        </w:rPr>
        <w:t xml:space="preserve">, para o agricultor familiar, o produtor rural pessoa física e para o microempreendedor individual - MEI, nos limites previstos da </w:t>
      </w:r>
      <w:hyperlink r:id="rId4">
        <w:r>
          <w:rPr>
            <w:rFonts w:eastAsia="Arial" w:cs="Arial" w:ascii="Arial" w:hAnsi="Arial"/>
            <w:color w:val="000000"/>
            <w:sz w:val="22"/>
            <w:szCs w:val="22"/>
            <w:u w:val="single"/>
          </w:rPr>
          <w:t>Lei Complementar nº 123, de 2006</w:t>
        </w:r>
      </w:hyperlink>
      <w:r>
        <w:rPr>
          <w:rFonts w:eastAsia="Arial"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2.8 </w:t>
      </w:r>
      <w:r>
        <w:rPr>
          <w:rFonts w:cs="Arial" w:ascii="Arial" w:hAnsi="Arial"/>
          <w:color w:val="000000"/>
          <w:sz w:val="22"/>
          <w:szCs w:val="22"/>
        </w:rPr>
        <w:t>A participação de pessoa jurídica em consórcio no presente processo licitatório fica condicionada ao atendimento dos requisitos do art. 15 da Lei 14.133/2021.</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3. DO EDITAL</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3.1</w:t>
      </w:r>
      <w:r>
        <w:rPr>
          <w:rFonts w:cs="Arial" w:ascii="Arial" w:hAnsi="Arial"/>
          <w:color w:val="000000"/>
          <w:sz w:val="22"/>
          <w:szCs w:val="22"/>
        </w:rPr>
        <w:t xml:space="preserve"> O presente Edital é regido pela Lei Federal n° 14.133/2021 e se submete no disposto da Lei Complementar Nº 123/2006 atualizada pela Lei Complementar Nº 147/2014, atendendo o direito de tratamento diferenciado e favorecido a ser dispensado às microempresas, empresas de pequeno porte, microempreendedores individuais e sociedades em cooperativas no âmbito dos Poderes da União, dos Estados, do Distrito Federal e dos Municípios.</w:t>
      </w:r>
    </w:p>
    <w:p>
      <w:pPr>
        <w:pStyle w:val="Itemdoedital"/>
        <w:numPr>
          <w:ilvl w:val="0"/>
          <w:numId w:val="1"/>
        </w:numPr>
        <w:spacing w:lineRule="auto" w:line="276"/>
        <w:ind w:left="0" w:right="0" w:hanging="0"/>
        <w:rPr>
          <w:rFonts w:ascii="Arial" w:hAnsi="Arial"/>
          <w:sz w:val="22"/>
          <w:szCs w:val="22"/>
        </w:rPr>
      </w:pPr>
      <w:r>
        <w:rPr>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4. DO CRITÉRIO DE JULGAMENTO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4.1.</w:t>
      </w:r>
      <w:r>
        <w:rPr>
          <w:rFonts w:cs="Arial" w:ascii="Arial" w:hAnsi="Arial"/>
          <w:color w:val="000000"/>
          <w:sz w:val="22"/>
          <w:szCs w:val="22"/>
        </w:rPr>
        <w:t xml:space="preserve"> Para Julgamento será adotado o critério de </w:t>
      </w:r>
      <w:r>
        <w:rPr>
          <w:rFonts w:cs="Arial" w:ascii="Arial" w:hAnsi="Arial"/>
          <w:b/>
          <w:bCs/>
          <w:color w:val="000000"/>
          <w:sz w:val="22"/>
          <w:szCs w:val="22"/>
          <w:shd w:fill="auto" w:val="clear"/>
        </w:rPr>
        <w:fldChar w:fldCharType="begin"/>
      </w:r>
      <w:r>
        <w:rPr>
          <w:sz w:val="22"/>
          <w:b/>
          <w:shd w:fill="auto" w:val="clear"/>
          <w:szCs w:val="22"/>
          <w:bCs/>
          <w:rFonts w:cs="Arial" w:ascii="Arial" w:hAnsi="Arial"/>
          <w:color w:val="000000"/>
        </w:rPr>
        <w:instrText xml:space="preserve"> DOCVARIABLE Tjulgamento </w:instrText>
      </w:r>
      <w:r>
        <w:rPr>
          <w:sz w:val="22"/>
          <w:b/>
          <w:shd w:fill="auto" w:val="clear"/>
          <w:szCs w:val="22"/>
          <w:bCs/>
          <w:rFonts w:cs="Arial" w:ascii="Arial" w:hAnsi="Arial"/>
          <w:color w:val="000000"/>
        </w:rPr>
        <w:fldChar w:fldCharType="separate"/>
      </w:r>
      <w:r>
        <w:rPr>
          <w:sz w:val="22"/>
          <w:b/>
          <w:shd w:fill="auto" w:val="clear"/>
          <w:szCs w:val="22"/>
          <w:bCs/>
          <w:rFonts w:cs="Arial" w:ascii="Arial" w:hAnsi="Arial"/>
          <w:color w:val="000000"/>
        </w:rPr>
        <w:t>menor preço unitário</w:t>
      </w:r>
      <w:r>
        <w:rPr>
          <w:sz w:val="22"/>
          <w:b/>
          <w:shd w:fill="auto" w:val="clear"/>
          <w:szCs w:val="22"/>
          <w:bCs/>
          <w:rFonts w:cs="Arial" w:ascii="Arial" w:hAnsi="Arial"/>
          <w:color w:val="000000"/>
        </w:rPr>
        <w:fldChar w:fldCharType="end"/>
      </w:r>
      <w:r>
        <w:rPr>
          <w:rFonts w:cs="Arial" w:ascii="Arial" w:hAnsi="Arial"/>
          <w:color w:val="000000"/>
          <w:sz w:val="22"/>
          <w:szCs w:val="22"/>
        </w:rPr>
        <w:t>, observado o prazo para fornecimento, as especificações técnicas, parâmetros mínimos de desempenho e de qualidade e demais condições definidas neste Edital.</w:t>
      </w:r>
    </w:p>
    <w:p>
      <w:pPr>
        <w:pStyle w:val="Normal"/>
        <w:spacing w:lineRule="auto" w:line="276"/>
        <w:jc w:val="both"/>
        <w:textAlignment w:val="top"/>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5. DO CREDENCIAMENTO NO SISTEMA DE LICITAÇÕES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5.1</w:t>
      </w:r>
      <w:r>
        <w:rPr>
          <w:rFonts w:cs="Arial" w:ascii="Arial" w:hAnsi="Arial"/>
          <w:color w:val="000000"/>
          <w:sz w:val="22"/>
          <w:szCs w:val="22"/>
        </w:rPr>
        <w:t xml:space="preserve"> O Pregão é o nível básico do registro cadastral no PORTAL DE COMPRAS PÚBLICAS que permite a participação dos interessados na modalidade LICITATÓRIA PREGÃO, em sua FORMA ELETRÔNICA.</w:t>
      </w:r>
    </w:p>
    <w:p>
      <w:pPr>
        <w:pStyle w:val="Normal"/>
        <w:spacing w:lineRule="auto" w:line="276"/>
        <w:jc w:val="both"/>
        <w:textAlignment w:val="top"/>
        <w:rPr/>
      </w:pPr>
      <w:r>
        <w:rPr>
          <w:rFonts w:cs="Arial" w:ascii="Arial" w:hAnsi="Arial"/>
          <w:b/>
          <w:bCs/>
          <w:color w:val="000000"/>
          <w:sz w:val="22"/>
          <w:szCs w:val="22"/>
        </w:rPr>
        <w:t>5.2</w:t>
      </w:r>
      <w:r>
        <w:rPr>
          <w:rFonts w:cs="Arial" w:ascii="Arial" w:hAnsi="Arial"/>
          <w:color w:val="000000"/>
          <w:sz w:val="22"/>
          <w:szCs w:val="22"/>
        </w:rPr>
        <w:t xml:space="preserve"> O cadastro deverá ser feito no Portal de Compras Públicas, no endereço eletrônico </w:t>
      </w:r>
      <w:hyperlink r:id="rId5">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5.3</w:t>
      </w:r>
      <w:r>
        <w:rPr>
          <w:rFonts w:cs="Arial" w:ascii="Arial" w:hAnsi="Arial"/>
          <w:color w:val="000000"/>
          <w:sz w:val="22"/>
          <w:szCs w:val="22"/>
        </w:rPr>
        <w:t xml:space="preserve"> O credenciamento junto ao provedor do sistema implica a responsabilidade do licitante ou de seu representante legal e a presunção de sua capacidade técnica para realização das transações inerentes a esta licitação.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5.4</w:t>
      </w:r>
      <w:r>
        <w:rPr>
          <w:rFonts w:cs="Arial" w:ascii="Arial" w:hAnsi="Arial"/>
          <w:color w:val="000000"/>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 </w:t>
      </w:r>
      <w:r>
        <w:rPr>
          <w:rFonts w:cs="Arial" w:ascii="Arial" w:hAnsi="Arial"/>
          <w:color w:val="000000"/>
          <w:sz w:val="22"/>
          <w:szCs w:val="22"/>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5.5.1 </w:t>
      </w:r>
      <w:r>
        <w:rPr>
          <w:rFonts w:cs="Arial" w:ascii="Arial" w:hAnsi="Arial"/>
          <w:color w:val="000000"/>
          <w:sz w:val="22"/>
          <w:szCs w:val="22"/>
        </w:rPr>
        <w:t>A não observância do disposto no subitem anterior poderá ensejar desclassificação no momento da habilitação.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6. DA APRESENTAÇÃO DA PROPOSTA E DOS DOCUMENTOS DE HABILITAÇÃO </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6.1</w:t>
      </w:r>
      <w:r>
        <w:rPr>
          <w:rFonts w:cs="Arial" w:ascii="Arial" w:hAnsi="Arial"/>
          <w:color w:val="000000"/>
          <w:sz w:val="22"/>
          <w:szCs w:val="22"/>
        </w:rPr>
        <w:t xml:space="preserve"> Na presente licitação, a fase de habilitação sucederá as fases de apresentação de propostas e lances e de julgamento.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6.2</w:t>
      </w:r>
      <w:r>
        <w:rPr>
          <w:rFonts w:cs="Arial" w:ascii="Arial" w:hAnsi="Arial"/>
          <w:b w:val="false"/>
          <w:bCs w:val="false"/>
          <w:color w:val="000000"/>
          <w:sz w:val="22"/>
          <w:szCs w:val="22"/>
        </w:rPr>
        <w:t xml:space="preserve"> Os licitantes encaminharão, </w:t>
      </w:r>
      <w:r>
        <w:rPr>
          <w:rFonts w:cs="Arial" w:ascii="Arial" w:hAnsi="Arial"/>
          <w:b w:val="false"/>
          <w:bCs w:val="false"/>
          <w:color w:val="000000"/>
          <w:sz w:val="22"/>
          <w:szCs w:val="22"/>
          <w:u w:val="single"/>
        </w:rPr>
        <w:t>exclusivamente</w:t>
      </w:r>
      <w:r>
        <w:rPr>
          <w:rFonts w:cs="Arial" w:ascii="Arial" w:hAnsi="Arial"/>
          <w:b w:val="false"/>
          <w:bCs w:val="false"/>
          <w:color w:val="000000"/>
          <w:sz w:val="22"/>
          <w:szCs w:val="22"/>
        </w:rPr>
        <w:t xml:space="preserve"> por meio do sistema eletrônico, a proposta com o preço ou o percentual de desconto, conforme o critério de julgamento adotado neste Edital, até a data e o horário estabelecidos para abertura da sessão pública</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6.3</w:t>
      </w:r>
      <w:r>
        <w:rPr>
          <w:rFonts w:cs="Arial" w:ascii="Arial" w:hAnsi="Arial"/>
          <w:b w:val="false"/>
          <w:bCs w:val="false"/>
          <w:color w:val="000000"/>
          <w:sz w:val="22"/>
          <w:szCs w:val="22"/>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6.4</w:t>
      </w:r>
      <w:r>
        <w:rPr>
          <w:rFonts w:cs="Arial" w:ascii="Arial" w:hAnsi="Arial"/>
          <w:color w:val="000000"/>
          <w:sz w:val="22"/>
          <w:szCs w:val="22"/>
        </w:rPr>
        <w:t xml:space="preserve"> No cadastramento da proposta inicial, a licitante declarará, em campo próprio do sistema, que:</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b)</w:t>
      </w:r>
      <w:r>
        <w:rPr>
          <w:rFonts w:cs="Arial" w:ascii="Arial" w:hAnsi="Arial"/>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não possui, empregados executando trabalho degradante ou forçado, observando o disposto nos incisos III e IV do art. 1º e no inciso III do art. 5º da Constituição Federal;</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d) </w:t>
      </w:r>
      <w:r>
        <w:rPr>
          <w:rFonts w:cs="Arial" w:ascii="Arial" w:hAnsi="Arial"/>
          <w:color w:val="000000"/>
          <w:sz w:val="22"/>
          <w:szCs w:val="22"/>
        </w:rPr>
        <w:t>cumpre as exigências de reserva de cargos para pessoa com deficiência e para reabilitado da Previdência Social, previstas em lei e em outras normas específicas.</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rFonts w:ascii="Arial" w:hAnsi="Arial"/>
          <w:sz w:val="22"/>
          <w:szCs w:val="22"/>
        </w:rPr>
      </w:pPr>
      <w:r>
        <w:rPr>
          <w:rFonts w:cs="Arial" w:ascii="Arial" w:hAnsi="Arial"/>
          <w:b/>
          <w:bCs/>
          <w:color w:val="000000"/>
          <w:sz w:val="22"/>
          <w:szCs w:val="22"/>
        </w:rPr>
        <w:t xml:space="preserve">6.5 </w:t>
      </w:r>
      <w:r>
        <w:rPr>
          <w:rFonts w:cs="Arial" w:ascii="Arial" w:hAnsi="Arial"/>
          <w:color w:val="000000"/>
          <w:sz w:val="22"/>
          <w:szCs w:val="22"/>
        </w:rPr>
        <w:t>A licitante organizada em cooperativa deverá declarar, ainda, em campo próprio do sistema eletrônico, que cumpre os requisitos estabelecidos no artigo 16 da Lei Federal n.º 14.133/2021.</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Fonts w:cs="Arial" w:ascii="Arial" w:hAnsi="Arial"/>
          <w:b/>
          <w:bCs/>
          <w:color w:val="000000"/>
          <w:sz w:val="22"/>
          <w:szCs w:val="22"/>
        </w:rPr>
        <w:t>6.6</w:t>
      </w:r>
      <w:r>
        <w:rPr>
          <w:rFonts w:cs="Arial" w:ascii="Arial" w:hAnsi="Arial"/>
          <w:color w:val="000000"/>
          <w:sz w:val="22"/>
          <w:szCs w:val="22"/>
        </w:rPr>
        <w:t xml:space="preserve"> A</w:t>
      </w:r>
      <w:r>
        <w:rPr>
          <w:rStyle w:val="LinkdaInternet"/>
          <w:rFonts w:cs="Arial" w:ascii="Arial" w:hAnsi="Arial"/>
          <w:color w:val="000000"/>
          <w:sz w:val="22"/>
          <w:szCs w:val="22"/>
          <w:u w:val="none"/>
        </w:rPr>
        <w:t xml:space="preserve"> licitante enquadrada como </w:t>
      </w:r>
      <w:r>
        <w:rPr>
          <w:rFonts w:cs="Arial" w:ascii="Arial" w:hAnsi="Arial"/>
          <w:color w:val="000000"/>
          <w:sz w:val="22"/>
          <w:szCs w:val="22"/>
        </w:rPr>
        <w:t xml:space="preserve">microempresa ou empresa de pequeno porte, microempreendedor individual, produtor rural pessoa física, agricultor familiar ou sociedade cooperativa de consumo, </w:t>
      </w:r>
      <w:r>
        <w:rPr>
          <w:rStyle w:val="LinkdaInternet"/>
          <w:rFonts w:cs="Arial" w:ascii="Arial" w:hAnsi="Arial"/>
          <w:color w:val="000000"/>
          <w:sz w:val="22"/>
          <w:szCs w:val="22"/>
          <w:u w:val="none"/>
        </w:rPr>
        <w:t>deverá declarar, ainda, em campo próprio do sistema eletrônico, que cumpre os requisitos estabelecidos no artigo 3° da Lei Complementar n.º 123/2006, estando apta a usufruir do tratamento favorecido estabelecido em seus arts. 42 a 49, observado o disposto nos §§ 1º ao 3º do art. 4º, da Lei Federal n.º 14.133/2021.</w:t>
      </w:r>
    </w:p>
    <w:p>
      <w:pPr>
        <w:pStyle w:val="Normal"/>
        <w:keepLines/>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6.6.1 </w:t>
      </w:r>
      <w:r>
        <w:rPr>
          <w:rFonts w:cs="Arial" w:ascii="Arial" w:hAnsi="Arial"/>
          <w:color w:val="000000"/>
          <w:sz w:val="22"/>
          <w:szCs w:val="22"/>
        </w:rPr>
        <w:t xml:space="preserve">As licitantes que se declararem beneficiárias da Lei Complementar nº 123/2006 e não comprovarem os requisitos legais para tal enquadramento, serão inabilitadas e poderão estar sujeitas às sanções previstas no edital e na legislação pertinente. </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 xml:space="preserve">6.6.2 </w:t>
      </w:r>
      <w:r>
        <w:rPr>
          <w:rFonts w:cs="Arial" w:ascii="Arial" w:hAnsi="Arial"/>
          <w:color w:val="000000"/>
          <w:sz w:val="22"/>
          <w:szCs w:val="22"/>
        </w:rPr>
        <w:t xml:space="preserve">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pPr>
        <w:pStyle w:val="Normal"/>
        <w:widowControl w:val="false"/>
        <w:tabs>
          <w:tab w:val="clear" w:pos="720"/>
          <w:tab w:val="left" w:pos="8040" w:leader="none"/>
          <w:tab w:val="left" w:pos="8420" w:leader="none"/>
          <w:tab w:val="left" w:pos="8984" w:leader="none"/>
          <w:tab w:val="left" w:pos="9704" w:leader="none"/>
          <w:tab w:val="left" w:pos="10424" w:leader="none"/>
          <w:tab w:val="left" w:pos="11144" w:leader="none"/>
          <w:tab w:val="left" w:pos="11864" w:leader="none"/>
          <w:tab w:val="left" w:pos="12584" w:leader="none"/>
          <w:tab w:val="left" w:pos="13304" w:leader="none"/>
          <w:tab w:val="left" w:pos="14024" w:leader="none"/>
        </w:tabs>
        <w:spacing w:lineRule="auto" w:line="276"/>
        <w:jc w:val="both"/>
        <w:textAlignment w:val="top"/>
        <w:rPr/>
      </w:pPr>
      <w:r>
        <w:rPr>
          <w:rStyle w:val="LinkdaInternet"/>
          <w:rFonts w:cs="Arial" w:ascii="Arial" w:hAnsi="Arial"/>
          <w:b/>
          <w:bCs/>
          <w:color w:val="000000"/>
          <w:sz w:val="22"/>
          <w:szCs w:val="22"/>
          <w:u w:val="none"/>
        </w:rPr>
        <w:t>6.7</w:t>
      </w:r>
      <w:r>
        <w:rPr>
          <w:rStyle w:val="LinkdaInternet"/>
          <w:rFonts w:cs="Arial" w:ascii="Arial" w:hAnsi="Arial"/>
          <w:color w:val="000000"/>
          <w:sz w:val="22"/>
          <w:szCs w:val="22"/>
          <w:u w:val="none"/>
        </w:rPr>
        <w:t xml:space="preserve"> O licitante declarar</w:t>
      </w:r>
      <w:r>
        <w:rPr>
          <w:rFonts w:cs="Arial" w:ascii="Arial" w:hAnsi="Arial"/>
          <w:color w:val="000000"/>
          <w:sz w:val="22"/>
          <w:szCs w:val="22"/>
        </w:rPr>
        <w:t xml:space="preserve">á, em campo próprio do sistema, o cumprimento dos requisitos para a habilitação e a conformidade de sua proposta com as exigências do edital, sendo que a falsidade da declaração </w:t>
      </w:r>
      <w:r>
        <w:rPr>
          <w:rStyle w:val="LinkdaInternet"/>
          <w:rFonts w:cs="Arial" w:ascii="Arial" w:hAnsi="Arial"/>
          <w:color w:val="000000"/>
          <w:sz w:val="22"/>
          <w:szCs w:val="22"/>
          <w:u w:val="none"/>
        </w:rPr>
        <w:t>sujeitará a licitante às sanções previstas na Lei Federal n.º 14.133/2021, e no Termo de Referência – Anexo I.</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6.8 </w:t>
      </w:r>
      <w:r>
        <w:rPr>
          <w:rFonts w:cs="Arial" w:ascii="Arial" w:hAnsi="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6.9</w:t>
      </w:r>
      <w:r>
        <w:rPr>
          <w:rFonts w:cs="Arial" w:ascii="Arial" w:hAnsi="Arial"/>
          <w:color w:val="000000"/>
          <w:sz w:val="22"/>
          <w:szCs w:val="22"/>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6.10 </w:t>
      </w:r>
      <w:r>
        <w:rPr>
          <w:rFonts w:cs="Arial" w:ascii="Arial" w:hAnsi="Arial"/>
          <w:color w:val="000000"/>
          <w:sz w:val="22"/>
          <w:szCs w:val="22"/>
        </w:rPr>
        <w:t>Não será estabelecida, nesta etapa do certame, ordem de classificação entre as propostas apresentadas, o que somente ocorrerá após a realização dos procedimentos de negociação e julgamento da proposta.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6.11</w:t>
      </w:r>
      <w:r>
        <w:rPr>
          <w:rFonts w:cs="Arial" w:ascii="Arial" w:hAnsi="Arial"/>
          <w:color w:val="000000"/>
          <w:sz w:val="22"/>
          <w:szCs w:val="22"/>
        </w:rPr>
        <w:t xml:space="preserve"> Os documentos que compõem a proposta e a habilitação do licitante melhor classificado somente serão disponibilizados para avaliação do Pregão e para acesso público após o encerramento do envio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6.12</w:t>
      </w:r>
      <w:r>
        <w:rPr>
          <w:rFonts w:cs="Arial" w:ascii="Arial" w:hAnsi="Arial"/>
          <w:color w:val="000000"/>
          <w:sz w:val="22"/>
          <w:szCs w:val="22"/>
        </w:rPr>
        <w:t xml:space="preserve"> No preço proposto serão computadas todas as despesas para a entrega do (s) bem (ns),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pPr>
        <w:pStyle w:val="Default"/>
        <w:spacing w:lineRule="auto" w:line="276"/>
        <w:jc w:val="both"/>
        <w:rPr>
          <w:rFonts w:ascii="Arial" w:hAnsi="Arial"/>
          <w:sz w:val="22"/>
          <w:szCs w:val="22"/>
        </w:rPr>
      </w:pPr>
      <w:r>
        <w:rPr>
          <w:rFonts w:cs="Arial" w:ascii="Arial" w:hAnsi="Arial"/>
          <w:b/>
          <w:bCs/>
          <w:sz w:val="22"/>
          <w:szCs w:val="22"/>
        </w:rPr>
        <w:t xml:space="preserve">6.13 </w:t>
      </w:r>
      <w:r>
        <w:rPr>
          <w:rFonts w:cs="Arial" w:ascii="Arial" w:hAnsi="Arial"/>
          <w:sz w:val="22"/>
          <w:szCs w:val="22"/>
        </w:rPr>
        <w:t>Nenhuma reivindicação para pagamento adicional será considerada se decorrer de erro ou má interpretação do objeto licitado ou deste Edital. Considerar-se-á que os preços propostos são completos e suficientes para pagar todos os bens.</w:t>
      </w:r>
    </w:p>
    <w:p>
      <w:pPr>
        <w:pStyle w:val="Default"/>
        <w:spacing w:lineRule="auto" w:line="276"/>
        <w:jc w:val="both"/>
        <w:rPr>
          <w:rFonts w:ascii="Arial" w:hAnsi="Arial"/>
          <w:sz w:val="22"/>
          <w:szCs w:val="22"/>
        </w:rPr>
      </w:pPr>
      <w:r>
        <w:rPr>
          <w:rFonts w:cs="Arial" w:ascii="Arial" w:hAnsi="Arial"/>
          <w:b/>
          <w:bCs/>
          <w:sz w:val="22"/>
          <w:szCs w:val="22"/>
        </w:rPr>
        <w:t xml:space="preserve">6.14 </w:t>
      </w:r>
      <w:r>
        <w:rPr>
          <w:rFonts w:cs="Arial" w:ascii="Arial" w:hAnsi="Arial"/>
          <w:sz w:val="22"/>
          <w:szCs w:val="22"/>
        </w:rPr>
        <w:t xml:space="preserve">Outras eventuais declarações complementares à proposta e à habilitação, que venham a ser solicitados pelo sistema do pregão eletrônico e/ou pregoeiro, deverão ser realizadas via sistema ou encaminhadas no prazo máximo de 24 (vinte e quatro) horas.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lang w:val="pt-BR" w:eastAsia="zh-CN" w:bidi="ar-SA"/>
        </w:rPr>
        <w:t xml:space="preserve">6.15 </w:t>
      </w:r>
      <w:r>
        <w:rPr>
          <w:rFonts w:eastAsia="Times New Roman" w:cs="Arial" w:ascii="Arial" w:hAnsi="Arial"/>
          <w:color w:val="000000"/>
          <w:sz w:val="22"/>
          <w:szCs w:val="22"/>
          <w:shd w:fill="FFFFFF" w:val="clear"/>
        </w:rPr>
        <w:t>Desde que disponibilizada a funcionalidade no sistema, o licitante poderá parametrizar o seu valor final mínimo ou o seu percentual de desconto máximo quando do cadastramento da proposta e obedecerá às seguintes regras: </w:t>
      </w:r>
      <w:r>
        <w:rPr>
          <w:rFonts w:eastAsia="Times New Roman" w:cs="Arial" w:ascii="Arial" w:hAnsi="Arial"/>
          <w:color w:val="auto"/>
          <w:sz w:val="22"/>
          <w:szCs w:val="22"/>
        </w:rPr>
        <w:t>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rPr>
        <w:t>a)</w:t>
      </w:r>
      <w:r>
        <w:rPr>
          <w:rFonts w:eastAsia="Times New Roman" w:cs="Arial" w:ascii="Arial" w:hAnsi="Arial"/>
          <w:color w:val="000000"/>
          <w:sz w:val="22"/>
          <w:szCs w:val="22"/>
          <w:shd w:fill="FFFFFF" w:val="clear"/>
        </w:rPr>
        <w:t xml:space="preserve"> a aplicação do intervalo mínimo de diferença de valores ou de percentuais entre os lances, que incidirá tanto em relação aos lances intermediários quanto em relação ao lance que cobrir a melhor oferta; e </w:t>
      </w:r>
      <w:r>
        <w:rPr>
          <w:rFonts w:eastAsia="Times New Roman" w:cs="Arial" w:ascii="Arial" w:hAnsi="Arial"/>
          <w:color w:val="auto"/>
          <w:sz w:val="22"/>
          <w:szCs w:val="22"/>
        </w:rPr>
        <w:t>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rPr>
        <w:t>b)</w:t>
      </w:r>
      <w:r>
        <w:rPr>
          <w:rFonts w:eastAsia="Times New Roman" w:cs="Arial" w:ascii="Arial" w:hAnsi="Arial"/>
          <w:color w:val="000000"/>
          <w:sz w:val="22"/>
          <w:szCs w:val="22"/>
          <w:shd w:fill="FFFFFF" w:val="clear"/>
        </w:rPr>
        <w:t xml:space="preserve"> os lances serão de envio automático pelo sistema, respeitado o valor final mínimo estabelecido e o intervalo de que trata o subitem acima. </w:t>
      </w:r>
      <w:r>
        <w:rPr>
          <w:rFonts w:eastAsia="Times New Roman" w:cs="Arial" w:ascii="Arial" w:hAnsi="Arial"/>
          <w:color w:val="auto"/>
          <w:sz w:val="22"/>
          <w:szCs w:val="22"/>
        </w:rPr>
        <w:t>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rPr>
        <w:t>6.16</w:t>
      </w:r>
      <w:r>
        <w:rPr>
          <w:rFonts w:eastAsia="Times New Roman" w:cs="Arial" w:ascii="Arial" w:hAnsi="Arial"/>
          <w:color w:val="000000"/>
          <w:sz w:val="22"/>
          <w:szCs w:val="22"/>
          <w:shd w:fill="FFFFFF" w:val="clear"/>
        </w:rPr>
        <w:t xml:space="preserve"> O valor final mínimo ou o percentual de desconto final máximo parametrizado no sistema poderá ser alterado pelo fornecedor durante a fase de disputa, sendo vedado valor superior a lance já registrado pelo fornecedor no sistema ou percentual de desconto inferior a lance já registrado pelo fornecedor no sistema</w:t>
      </w:r>
      <w:r>
        <w:rPr>
          <w:rFonts w:eastAsia="Times New Roman" w:cs="Arial" w:ascii="Arial" w:hAnsi="Arial"/>
          <w:color w:val="auto"/>
          <w:sz w:val="22"/>
          <w:szCs w:val="22"/>
        </w:rPr>
        <w:t>.</w:t>
      </w:r>
    </w:p>
    <w:p>
      <w:pPr>
        <w:pStyle w:val="Normal"/>
        <w:widowControl/>
        <w:suppressAutoHyphens w:val="true"/>
        <w:bidi w:val="0"/>
        <w:spacing w:lineRule="auto" w:line="276"/>
        <w:ind w:right="0" w:hanging="0"/>
        <w:jc w:val="both"/>
        <w:textAlignment w:val="baseline"/>
        <w:rPr/>
      </w:pPr>
      <w:r>
        <w:rPr>
          <w:rFonts w:eastAsia="Times New Roman" w:cs="Arial" w:ascii="Arial" w:hAnsi="Arial"/>
          <w:b/>
          <w:bCs/>
          <w:color w:val="000000"/>
          <w:sz w:val="22"/>
          <w:szCs w:val="22"/>
          <w:shd w:fill="FFFFFF" w:val="clear"/>
        </w:rPr>
        <w:t>6.17</w:t>
      </w:r>
      <w:r>
        <w:rPr>
          <w:rFonts w:eastAsia="Times New Roman" w:cs="Arial" w:ascii="Arial" w:hAnsi="Arial"/>
          <w:color w:val="000000"/>
          <w:sz w:val="22"/>
          <w:szCs w:val="22"/>
          <w:shd w:fill="FFFFFF" w:val="clear"/>
        </w:rPr>
        <w:t xml:space="preserve"> O valor final mínimo ou o percentual de desconto final máximo parametrizado na forma do item 6</w:t>
      </w:r>
      <w:hyperlink r:id="rId6" w:tgtFrame="_blank">
        <w:r>
          <w:rPr>
            <w:rStyle w:val="LinkdaInternet"/>
            <w:rFonts w:eastAsia="Times New Roman" w:cs="Arial" w:ascii="Arial" w:hAnsi="Arial"/>
            <w:color w:val="000000"/>
            <w:sz w:val="22"/>
            <w:szCs w:val="22"/>
            <w:u w:val="none"/>
            <w:shd w:fill="FFFFFF" w:val="clear"/>
          </w:rPr>
          <w:t>.1</w:t>
        </w:r>
      </w:hyperlink>
      <w:r>
        <w:rPr>
          <w:rFonts w:eastAsia="Times New Roman" w:cs="Arial" w:ascii="Arial" w:hAnsi="Arial"/>
          <w:color w:val="000000"/>
          <w:sz w:val="22"/>
          <w:szCs w:val="22"/>
          <w:u w:val="none"/>
          <w:shd w:fill="FFFFFF" w:val="clear"/>
        </w:rPr>
        <w:t>6</w:t>
      </w:r>
      <w:r>
        <w:rPr>
          <w:rFonts w:eastAsia="Times New Roman" w:cs="Arial" w:ascii="Arial" w:hAnsi="Arial"/>
          <w:color w:val="000000"/>
          <w:sz w:val="22"/>
          <w:szCs w:val="22"/>
          <w:shd w:fill="FFFFFF" w:val="clear"/>
        </w:rPr>
        <w:t xml:space="preserve"> possuirá caráter sigiloso para os demais fornecedores e para o órgão ou entidade promotora da licitação, podendo ser disponibilizado estrita e permanentemente aos órgãos de controle externo e interno.</w:t>
      </w:r>
      <w:r>
        <w:rPr>
          <w:rFonts w:eastAsia="Times New Roman" w:cs="Arial" w:ascii="Arial" w:hAnsi="Arial"/>
          <w:color w:val="auto"/>
          <w:sz w:val="22"/>
          <w:szCs w:val="22"/>
        </w:rPr>
        <w:t>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rPr>
        <w:t>6.18</w:t>
      </w:r>
      <w:r>
        <w:rPr>
          <w:rFonts w:eastAsia="Times New Roman" w:cs="Arial" w:ascii="Arial" w:hAnsi="Arial"/>
          <w:color w:val="000000"/>
          <w:sz w:val="22"/>
          <w:szCs w:val="22"/>
          <w:shd w:fill="FFFFFF" w:val="clear"/>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r>
        <w:rPr>
          <w:rFonts w:eastAsia="Times New Roman" w:cs="Arial" w:ascii="Arial" w:hAnsi="Arial"/>
          <w:color w:val="auto"/>
          <w:sz w:val="22"/>
          <w:szCs w:val="22"/>
        </w:rPr>
        <w:t> </w:t>
      </w:r>
    </w:p>
    <w:p>
      <w:pPr>
        <w:pStyle w:val="Normal"/>
        <w:widowControl/>
        <w:suppressAutoHyphens w:val="true"/>
        <w:bidi w:val="0"/>
        <w:spacing w:lineRule="auto" w:line="276"/>
        <w:ind w:right="0" w:hanging="0"/>
        <w:jc w:val="both"/>
        <w:textAlignment w:val="baseline"/>
        <w:rPr>
          <w:rFonts w:ascii="Arial" w:hAnsi="Arial"/>
          <w:sz w:val="22"/>
          <w:szCs w:val="22"/>
        </w:rPr>
      </w:pPr>
      <w:r>
        <w:rPr>
          <w:rFonts w:eastAsia="Times New Roman" w:cs="Arial" w:ascii="Arial" w:hAnsi="Arial"/>
          <w:b/>
          <w:bCs/>
          <w:color w:val="000000"/>
          <w:sz w:val="22"/>
          <w:szCs w:val="22"/>
          <w:shd w:fill="FFFFFF" w:val="clear"/>
        </w:rPr>
        <w:t>6.19</w:t>
      </w:r>
      <w:r>
        <w:rPr>
          <w:rFonts w:eastAsia="Times New Roman" w:cs="Arial" w:ascii="Arial" w:hAnsi="Arial"/>
          <w:color w:val="000000"/>
          <w:sz w:val="22"/>
          <w:szCs w:val="22"/>
          <w:shd w:fill="FFFFFF" w:val="clear"/>
        </w:rPr>
        <w:t xml:space="preserve"> </w:t>
      </w:r>
      <w:r>
        <w:rPr>
          <w:rFonts w:eastAsia="Times New Roman" w:cs="Arial" w:ascii="Arial" w:hAnsi="Arial"/>
          <w:b w:val="false"/>
          <w:bCs w:val="false"/>
          <w:color w:val="000000"/>
          <w:sz w:val="22"/>
          <w:szCs w:val="22"/>
          <w:shd w:fill="FFFFFF" w:val="clear"/>
        </w:rPr>
        <w:t>O licitante deverá comunicar imediatamente ao provedor do sistema qualquer acontecimento que possa comprometer o sigilo ou a segurança, para imediato bloqueio de acesso. </w:t>
      </w:r>
      <w:r>
        <w:rPr>
          <w:rFonts w:eastAsia="Times New Roman" w:cs="Arial" w:ascii="Arial" w:hAnsi="Arial"/>
          <w:b w:val="false"/>
          <w:bCs w:val="false"/>
          <w:color w:val="000000"/>
          <w:sz w:val="22"/>
          <w:szCs w:val="22"/>
          <w:shd w:fill="auto" w:val="clear"/>
        </w:rPr>
        <w:t> </w:t>
      </w:r>
    </w:p>
    <w:p>
      <w:pPr>
        <w:pStyle w:val="Normal"/>
        <w:spacing w:lineRule="auto" w:line="276"/>
        <w:jc w:val="both"/>
        <w:textAlignment w:val="top"/>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6.20 Habilitação:</w:t>
      </w:r>
    </w:p>
    <w:p>
      <w:pPr>
        <w:pStyle w:val="Normal"/>
        <w:spacing w:lineRule="auto" w:line="276"/>
        <w:jc w:val="both"/>
        <w:textAlignment w:val="top"/>
        <w:rPr>
          <w:rFonts w:ascii="Arial" w:hAnsi="Arial"/>
          <w:sz w:val="22"/>
          <w:szCs w:val="22"/>
        </w:rPr>
      </w:pPr>
      <w:r>
        <w:rPr>
          <w:rFonts w:cs="Arial" w:ascii="Arial" w:hAnsi="Arial"/>
          <w:color w:val="000000"/>
          <w:sz w:val="22"/>
          <w:szCs w:val="22"/>
        </w:rPr>
        <w:t xml:space="preserve">a) Após a fase de aceitação e julgamento da proposta, o Pregoeiro solicitará do licitante classificado em primeiro lugar no item, no prazo mínimo de 4 (quatro) horas, que envie seus documentos de habilitação. </w:t>
      </w:r>
    </w:p>
    <w:p>
      <w:pPr>
        <w:pStyle w:val="Normal"/>
        <w:spacing w:lineRule="auto" w:line="276"/>
        <w:jc w:val="both"/>
        <w:textAlignment w:val="top"/>
        <w:rPr>
          <w:rFonts w:ascii="Arial" w:hAnsi="Arial"/>
          <w:sz w:val="22"/>
          <w:szCs w:val="22"/>
        </w:rPr>
      </w:pPr>
      <w:r>
        <w:rPr>
          <w:rFonts w:cs="Arial" w:ascii="Arial" w:hAnsi="Arial"/>
          <w:color w:val="000000"/>
          <w:sz w:val="22"/>
          <w:szCs w:val="22"/>
        </w:rPr>
        <w:t>b) É facultado ao pregoeiro prorrogar ou até reabrir o prazo estabelecido, por iniciativa própria ou a partir de solicitação fundamentada feita no chat pelo licitante, antes de findo o prazo.</w:t>
      </w:r>
    </w:p>
    <w:p>
      <w:pPr>
        <w:pStyle w:val="Normal"/>
        <w:spacing w:lineRule="auto" w:line="276"/>
        <w:jc w:val="both"/>
        <w:textAlignment w:val="top"/>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6.20.1 Habilitação Jurídica:</w:t>
      </w:r>
    </w:p>
    <w:p>
      <w:pPr>
        <w:pStyle w:val="Default"/>
        <w:spacing w:lineRule="auto" w:line="276"/>
        <w:jc w:val="both"/>
        <w:textAlignment w:val="top"/>
        <w:rPr>
          <w:rFonts w:ascii="Arial" w:hAnsi="Arial"/>
          <w:sz w:val="22"/>
          <w:szCs w:val="22"/>
        </w:rPr>
      </w:pPr>
      <w:r>
        <w:rPr>
          <w:rFonts w:cs="Arial" w:ascii="Arial" w:hAnsi="Arial"/>
          <w:b/>
          <w:bCs/>
          <w:sz w:val="22"/>
          <w:szCs w:val="22"/>
        </w:rPr>
        <w:t xml:space="preserve">a) </w:t>
      </w:r>
      <w:r>
        <w:rPr>
          <w:rFonts w:cs="Arial" w:ascii="Arial" w:hAnsi="Arial"/>
          <w:sz w:val="22"/>
          <w:szCs w:val="22"/>
        </w:rPr>
        <w:t>Prova de inscrição no Cadastro Nacional de Pessoa Jurídica (CNPJ);</w:t>
      </w:r>
    </w:p>
    <w:p>
      <w:pPr>
        <w:pStyle w:val="Default"/>
        <w:spacing w:lineRule="auto" w:line="276"/>
        <w:jc w:val="both"/>
        <w:rPr>
          <w:rFonts w:ascii="Arial" w:hAnsi="Arial"/>
          <w:sz w:val="22"/>
          <w:szCs w:val="22"/>
        </w:rPr>
      </w:pPr>
      <w:r>
        <w:rPr>
          <w:rFonts w:cs="Arial" w:ascii="Arial" w:hAnsi="Arial"/>
          <w:b/>
          <w:bCs/>
          <w:sz w:val="22"/>
          <w:szCs w:val="22"/>
        </w:rPr>
        <w:t>b)</w:t>
      </w:r>
      <w:r>
        <w:rPr>
          <w:rFonts w:cs="Arial" w:ascii="Arial" w:hAnsi="Arial"/>
          <w:sz w:val="22"/>
          <w:szCs w:val="22"/>
        </w:rPr>
        <w:t xml:space="preserve"> Declaração de Firma Individual, no caso de empresa individual (empresário individual ou microempreendedor individual), ou; Ato constitutivo, estatuto ou contrato social em vigor, devidamente registrado, em se tratando de sociedades comerciais (sociedade empresária)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w:t>
      </w:r>
    </w:p>
    <w:p>
      <w:pPr>
        <w:pStyle w:val="Default"/>
        <w:spacing w:lineRule="auto" w:line="276"/>
        <w:jc w:val="both"/>
        <w:rPr>
          <w:rFonts w:ascii="Arial" w:hAnsi="Arial"/>
          <w:sz w:val="22"/>
          <w:szCs w:val="22"/>
        </w:rPr>
      </w:pPr>
      <w:r>
        <w:rPr>
          <w:rFonts w:cs="Arial" w:ascii="Arial" w:hAnsi="Arial"/>
          <w:b/>
          <w:bCs/>
          <w:sz w:val="22"/>
          <w:szCs w:val="22"/>
        </w:rPr>
        <w:t xml:space="preserve">c) </w:t>
      </w:r>
      <w:r>
        <w:rPr>
          <w:rFonts w:cs="Arial" w:ascii="Arial" w:hAnsi="Arial"/>
          <w:sz w:val="22"/>
          <w:szCs w:val="22"/>
        </w:rPr>
        <w:t>As Microempresas, Microempreendedor Individual e/ou Empresas de Pequeno Porte, a fim de usufruírem dos benefícios da Lei Complementar n.º 123 de 14 de dezembro de 2006 e suas alterações, deverão apresentar Certidão da Junta Comercial de Enquadramento de Micro Empresa ou Empresa de Pequeno Porte, ou declaração firmada por contador ou técnico em contabilidade, indicando o seu registro no Conselho Regional de Contabilidade –CRC, de que a licitante ostenta esta condição, devendo ambas serem firmadas no corrente ano;</w:t>
      </w:r>
    </w:p>
    <w:p>
      <w:pPr>
        <w:pStyle w:val="Default"/>
        <w:spacing w:lineRule="auto" w:line="276"/>
        <w:jc w:val="both"/>
        <w:rPr>
          <w:rFonts w:ascii="Arial" w:hAnsi="Arial"/>
          <w:sz w:val="22"/>
          <w:szCs w:val="22"/>
        </w:rPr>
      </w:pPr>
      <w:r>
        <w:rPr>
          <w:rFonts w:cs="Arial" w:ascii="Arial" w:hAnsi="Arial"/>
          <w:b/>
          <w:bCs/>
          <w:sz w:val="22"/>
          <w:szCs w:val="22"/>
        </w:rPr>
        <w:t>d)</w:t>
      </w:r>
      <w:r>
        <w:rPr>
          <w:rFonts w:cs="Arial" w:ascii="Arial" w:hAnsi="Arial"/>
          <w:sz w:val="22"/>
          <w:szCs w:val="22"/>
        </w:rPr>
        <w:t xml:space="preserve"> As cooperativas que tenham auferido no ano-calendário anterior, receita superior a R$360.000,00 e igual ou inferior a R$4.800.000,00, poderão gozar dos benefícios previstos nos art. 42 à 45 da Lei Complementar 123, de 14 de dezembro de 2006, conforme o disposto no art. 34, da Lei 11.488, de 15 de junho de 2007, devendo apresentar Certidão autenticada pela Junta Comercial ou Cartório de Registros Especiais, ou Declaração firmada por contador ou técnico em contabilidade, indicando o seu registro no Conselho Regional de Contabilidade –CRC, de que se enquadram no limite de receita referido acima;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Independente do documento apresentado para cumprimento do disposto nas alíneas “b”, “c” e “d”, o objeto social da LICITANTE deve ser compatível com o objeto do presente certame.</w:t>
      </w:r>
    </w:p>
    <w:p>
      <w:pPr>
        <w:pStyle w:val="Normal"/>
        <w:spacing w:lineRule="auto" w:line="276"/>
        <w:jc w:val="both"/>
        <w:textAlignment w:val="top"/>
        <w:rPr>
          <w:rFonts w:ascii="Arial" w:hAnsi="Arial" w:cs="Arial"/>
          <w:b/>
          <w:bCs/>
          <w:color w:val="000000"/>
          <w:sz w:val="22"/>
          <w:szCs w:val="22"/>
        </w:rPr>
      </w:pPr>
      <w:r>
        <w:rPr>
          <w:rFonts w:cs="Arial" w:ascii="Arial" w:hAnsi="Arial"/>
          <w:b/>
          <w:bCs/>
          <w:color w:val="000000"/>
          <w:sz w:val="22"/>
          <w:szCs w:val="22"/>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6.20.2 Habilitação fiscal, Social e Trabalhista:</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a)</w:t>
      </w:r>
      <w:r>
        <w:rPr>
          <w:rFonts w:cs="Arial" w:ascii="Arial" w:hAnsi="Arial"/>
          <w:color w:val="000000"/>
          <w:sz w:val="22"/>
          <w:szCs w:val="22"/>
        </w:rPr>
        <w:t xml:space="preserve"> Prova de regularidade fiscal perante a </w:t>
      </w:r>
      <w:r>
        <w:rPr>
          <w:rFonts w:cs="Arial" w:ascii="Arial" w:hAnsi="Arial"/>
          <w:b/>
          <w:bCs/>
          <w:color w:val="000000"/>
          <w:sz w:val="22"/>
          <w:szCs w:val="22"/>
        </w:rPr>
        <w:t>Fazenda Nacional</w:t>
      </w:r>
      <w:r>
        <w:rPr>
          <w:rFonts w:cs="Arial" w:ascii="Arial" w:hAnsi="Arial"/>
          <w:color w:val="000000"/>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b) </w:t>
      </w:r>
      <w:r>
        <w:rPr>
          <w:rFonts w:cs="Arial" w:ascii="Arial" w:hAnsi="Arial"/>
          <w:color w:val="000000"/>
          <w:sz w:val="22"/>
          <w:szCs w:val="22"/>
        </w:rPr>
        <w:t xml:space="preserve">Prova de regularidade com o </w:t>
      </w:r>
      <w:r>
        <w:rPr>
          <w:rFonts w:cs="Arial" w:ascii="Arial" w:hAnsi="Arial"/>
          <w:b/>
          <w:bCs/>
          <w:color w:val="000000"/>
          <w:sz w:val="22"/>
          <w:szCs w:val="22"/>
        </w:rPr>
        <w:t>Fundo de Garantia do Tempo de Serviço (FGTS</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c)</w:t>
      </w:r>
      <w:r>
        <w:rPr>
          <w:rFonts w:cs="Arial" w:ascii="Arial" w:hAnsi="Arial"/>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 </w:t>
      </w:r>
      <w:r>
        <w:rPr>
          <w:rFonts w:cs="Arial" w:ascii="Arial" w:hAnsi="Arial"/>
          <w:b/>
          <w:bCs/>
          <w:color w:val="000000"/>
          <w:sz w:val="22"/>
          <w:szCs w:val="22"/>
        </w:rPr>
        <w:t>CNDT</w:t>
      </w:r>
      <w:r>
        <w:rPr>
          <w:rFonts w:cs="Arial" w:ascii="Arial" w:hAnsi="Arial"/>
          <w:color w:val="000000"/>
          <w:sz w:val="22"/>
          <w:szCs w:val="22"/>
        </w:rPr>
        <w: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d)</w:t>
      </w:r>
      <w:r>
        <w:rPr>
          <w:rFonts w:cs="Arial" w:ascii="Arial" w:hAnsi="Arial"/>
          <w:color w:val="000000"/>
          <w:sz w:val="22"/>
          <w:szCs w:val="22"/>
        </w:rPr>
        <w:t xml:space="preserve"> Prova de inscrição no </w:t>
      </w:r>
      <w:r>
        <w:rPr>
          <w:rFonts w:cs="Arial" w:ascii="Arial" w:hAnsi="Arial"/>
          <w:b/>
          <w:bCs/>
          <w:color w:val="000000"/>
          <w:sz w:val="22"/>
          <w:szCs w:val="22"/>
        </w:rPr>
        <w:t>cadastro de contribuintes estadual e/ou municipal</w:t>
      </w:r>
      <w:r>
        <w:rPr>
          <w:rFonts w:cs="Arial" w:ascii="Arial" w:hAnsi="Arial"/>
          <w:color w:val="000000"/>
          <w:sz w:val="22"/>
          <w:szCs w:val="22"/>
        </w:rPr>
        <w:t xml:space="preserve">, relativo ao domicílio ou sede do licitante, pertinente ao seu ramo de atividade e compatível com o objeto contratual, se houver; </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e)</w:t>
      </w:r>
      <w:r>
        <w:rPr>
          <w:rFonts w:cs="Arial" w:ascii="Arial" w:hAnsi="Arial"/>
          <w:color w:val="000000"/>
          <w:sz w:val="22"/>
          <w:szCs w:val="22"/>
        </w:rPr>
        <w:t xml:space="preserve"> Certidão de regularidade relativa aos tributos estaduais junto a </w:t>
      </w:r>
      <w:r>
        <w:rPr>
          <w:rFonts w:cs="Arial" w:ascii="Arial" w:hAnsi="Arial"/>
          <w:b/>
          <w:bCs/>
          <w:color w:val="000000"/>
          <w:sz w:val="22"/>
          <w:szCs w:val="22"/>
        </w:rPr>
        <w:t>Fazenda Estadual</w:t>
      </w:r>
      <w:r>
        <w:rPr>
          <w:rFonts w:cs="Arial" w:ascii="Arial" w:hAnsi="Arial"/>
          <w:color w:val="000000"/>
          <w:sz w:val="22"/>
          <w:szCs w:val="22"/>
        </w:rPr>
        <w:t>, da sede da Licitante.;</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f)</w:t>
      </w:r>
      <w:r>
        <w:rPr>
          <w:rFonts w:cs="Arial" w:ascii="Arial" w:hAnsi="Arial"/>
          <w:color w:val="000000"/>
          <w:sz w:val="22"/>
          <w:szCs w:val="22"/>
        </w:rPr>
        <w:t xml:space="preserve"> Certidão de regularidade relativa aos tributos municipais junto a </w:t>
      </w:r>
      <w:r>
        <w:rPr>
          <w:rFonts w:cs="Arial" w:ascii="Arial" w:hAnsi="Arial"/>
          <w:b/>
          <w:bCs/>
          <w:color w:val="000000"/>
          <w:sz w:val="22"/>
          <w:szCs w:val="22"/>
        </w:rPr>
        <w:t>Fazenda Municipal</w:t>
      </w:r>
      <w:r>
        <w:rPr>
          <w:rFonts w:cs="Arial" w:ascii="Arial" w:hAnsi="Arial"/>
          <w:color w:val="000000"/>
          <w:sz w:val="22"/>
          <w:szCs w:val="22"/>
        </w:rPr>
        <w:t>, da sede da Licitante;</w:t>
      </w:r>
    </w:p>
    <w:p>
      <w:pPr>
        <w:pStyle w:val="Normal"/>
        <w:spacing w:lineRule="auto" w:line="276"/>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rPr>
        <w:t>6.20.3 Habilitação Econômico-Financeiro:</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certidão negativa de falência expedida pelo distribuidor da sede da pessoa jurídica, em prazo não superior a 90 (noventa) dias da data designada para a apresentação do documento, salvo quando o distribuidor informar na certidão a validade. </w:t>
      </w:r>
    </w:p>
    <w:p>
      <w:pPr>
        <w:pStyle w:val="Normal"/>
        <w:spacing w:lineRule="auto" w:line="276"/>
        <w:jc w:val="both"/>
        <w:textAlignment w:val="top"/>
        <w:rPr>
          <w:rFonts w:ascii="Arial" w:hAnsi="Arial" w:cs="Arial"/>
          <w:b/>
          <w:color w:val="000000"/>
          <w:sz w:val="22"/>
          <w:szCs w:val="22"/>
        </w:rPr>
      </w:pPr>
      <w:r>
        <w:rPr>
          <w:rFonts w:cs="Arial" w:ascii="Arial" w:hAnsi="Arial"/>
          <w:b/>
          <w:color w:val="000000"/>
          <w:sz w:val="22"/>
          <w:szCs w:val="22"/>
        </w:rPr>
      </w:r>
    </w:p>
    <w:p>
      <w:pPr>
        <w:pStyle w:val="Normal"/>
        <w:spacing w:lineRule="auto" w:line="276"/>
        <w:jc w:val="both"/>
        <w:textAlignment w:val="top"/>
        <w:rPr>
          <w:rFonts w:ascii="Arial" w:hAnsi="Arial"/>
          <w:sz w:val="22"/>
          <w:szCs w:val="22"/>
        </w:rPr>
      </w:pPr>
      <w:r>
        <w:rPr>
          <w:rFonts w:cs="Arial" w:ascii="Arial" w:hAnsi="Arial"/>
          <w:b/>
          <w:color w:val="000000"/>
          <w:sz w:val="22"/>
          <w:szCs w:val="22"/>
        </w:rPr>
        <w:t>6.20.4 Declaração:</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 xml:space="preserve">Declaração que atende aos requisitos de habilitação, e responderá pela veracidade das informações prestadas, na forma da lei;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Declaração que até a presente data inexistem fatos impeditivos para sua habilitação, estando ciente da obrigatoriedade de declarar ocorrências posteriores;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Declaração que cumpre as exigências de reserva de cargos para pessoa com deficiência e para reabilitado da Previdência Social, previstas em lei e em outras normas específicas;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 xml:space="preserve">Declaração que tomou conhecimento de todas as informações e das condições locais para o cumprimento das obrigações objeto da licitação.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f) </w:t>
      </w:r>
      <w:r>
        <w:rPr>
          <w:rFonts w:cs="Arial" w:ascii="Arial" w:hAnsi="Arial"/>
          <w:color w:val="000000"/>
          <w:sz w:val="22"/>
          <w:szCs w:val="22"/>
        </w:rPr>
        <w:t xml:space="preserve">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g) </w:t>
      </w:r>
      <w:r>
        <w:rPr>
          <w:rFonts w:cs="Arial" w:ascii="Arial" w:hAnsi="Arial"/>
          <w:color w:val="000000"/>
          <w:sz w:val="22"/>
          <w:szCs w:val="22"/>
        </w:rPr>
        <w:t xml:space="preserve">Declaração que não foi </w:t>
      </w:r>
      <w:r>
        <w:rPr>
          <w:rFonts w:cs="Arial" w:ascii="Arial" w:hAnsi="Arial"/>
          <w:b/>
          <w:color w:val="000000"/>
          <w:sz w:val="22"/>
          <w:szCs w:val="22"/>
        </w:rPr>
        <w:t xml:space="preserve">declarada inidônea </w:t>
      </w:r>
      <w:r>
        <w:rPr>
          <w:rFonts w:cs="Arial" w:ascii="Arial" w:hAnsi="Arial"/>
          <w:color w:val="000000"/>
          <w:sz w:val="22"/>
          <w:szCs w:val="22"/>
        </w:rPr>
        <w:t xml:space="preserve">para licitar ou contratar com a qualquer Órgão da Administração Pública direta ou indireta da União, dos Estados, do Município de Vera Cruz ou de outros Municípios da Federação ou punida com </w:t>
      </w:r>
      <w:r>
        <w:rPr>
          <w:rFonts w:cs="Arial" w:ascii="Arial" w:hAnsi="Arial"/>
          <w:b/>
          <w:color w:val="000000"/>
          <w:sz w:val="22"/>
          <w:szCs w:val="22"/>
        </w:rPr>
        <w:t xml:space="preserve">suspensão do direito de licitar e contratar </w:t>
      </w:r>
      <w:r>
        <w:rPr>
          <w:rFonts w:cs="Arial" w:ascii="Arial" w:hAnsi="Arial"/>
          <w:color w:val="000000"/>
          <w:sz w:val="22"/>
          <w:szCs w:val="22"/>
        </w:rPr>
        <w:t xml:space="preserve">com o Município de Vera Cruz ou </w:t>
      </w:r>
      <w:r>
        <w:rPr>
          <w:rFonts w:cs="Arial" w:ascii="Arial" w:hAnsi="Arial"/>
          <w:b/>
          <w:color w:val="000000"/>
          <w:sz w:val="22"/>
          <w:szCs w:val="22"/>
        </w:rPr>
        <w:t xml:space="preserve">impedido de licitar e contratar </w:t>
      </w:r>
      <w:r>
        <w:rPr>
          <w:rFonts w:cs="Arial" w:ascii="Arial" w:hAnsi="Arial"/>
          <w:color w:val="000000"/>
          <w:sz w:val="22"/>
          <w:szCs w:val="22"/>
        </w:rPr>
        <w:t xml:space="preserve">com o Município de Vera Cruz; </w:t>
      </w:r>
      <w:r>
        <w:rPr>
          <w:rFonts w:cs="Arial" w:ascii="Arial" w:hAnsi="Arial"/>
          <w:b/>
          <w:color w:val="000000"/>
          <w:sz w:val="22"/>
          <w:szCs w:val="22"/>
        </w:rPr>
        <w:t>(Anexo II)</w:t>
      </w:r>
    </w:p>
    <w:p>
      <w:pPr>
        <w:pStyle w:val="Normal"/>
        <w:spacing w:lineRule="auto" w:line="276"/>
        <w:jc w:val="both"/>
        <w:rPr>
          <w:rFonts w:ascii="Arial" w:hAnsi="Arial"/>
          <w:sz w:val="22"/>
          <w:szCs w:val="22"/>
        </w:rPr>
      </w:pPr>
      <w:r>
        <w:rPr>
          <w:rFonts w:cs="Arial" w:ascii="Arial" w:hAnsi="Arial"/>
          <w:b/>
          <w:color w:val="000000"/>
          <w:sz w:val="22"/>
          <w:szCs w:val="22"/>
        </w:rPr>
        <w:t xml:space="preserve">h) </w:t>
      </w:r>
      <w:r>
        <w:rPr>
          <w:rFonts w:cs="Arial" w:ascii="Arial" w:hAnsi="Arial"/>
          <w:color w:val="000000"/>
          <w:sz w:val="22"/>
          <w:szCs w:val="22"/>
        </w:rPr>
        <w:t xml:space="preserve">Declaração que não se enquadra em nenhuma das hipóteses de impedimento previstas no artigo 14º, da Lei Federal nº 14.133/21. </w:t>
      </w:r>
      <w:r>
        <w:rPr>
          <w:rFonts w:cs="Arial" w:ascii="Arial" w:hAnsi="Arial"/>
          <w:b/>
          <w:color w:val="000000"/>
          <w:sz w:val="22"/>
          <w:szCs w:val="22"/>
        </w:rPr>
        <w:t>(Anexo II)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i) </w:t>
      </w:r>
      <w:r>
        <w:rPr>
          <w:rFonts w:cs="Arial" w:ascii="Arial" w:hAnsi="Arial"/>
          <w:color w:val="000000"/>
          <w:sz w:val="22"/>
          <w:szCs w:val="22"/>
        </w:rPr>
        <w:t xml:space="preserve">Declaração do porte da empresa. </w:t>
      </w:r>
      <w:r>
        <w:rPr>
          <w:rFonts w:cs="Arial" w:ascii="Arial" w:hAnsi="Arial"/>
          <w:b/>
          <w:color w:val="000000"/>
          <w:sz w:val="22"/>
          <w:szCs w:val="22"/>
        </w:rPr>
        <w:t>(Anexo III)</w:t>
      </w:r>
    </w:p>
    <w:p>
      <w:pPr>
        <w:pStyle w:val="Default"/>
        <w:spacing w:lineRule="auto" w:line="276"/>
        <w:jc w:val="both"/>
        <w:rPr>
          <w:rFonts w:ascii="Arial" w:hAnsi="Arial"/>
          <w:sz w:val="22"/>
          <w:szCs w:val="22"/>
          <w:highlight w:val="none"/>
          <w:shd w:fill="auto" w:val="clear"/>
        </w:rPr>
      </w:pPr>
      <w:r>
        <w:rPr>
          <w:rFonts w:ascii="Arial" w:hAnsi="Arial"/>
          <w:sz w:val="22"/>
          <w:szCs w:val="22"/>
          <w:shd w:fill="auto" w:val="clear"/>
        </w:rPr>
      </w:r>
    </w:p>
    <w:p>
      <w:pPr>
        <w:pStyle w:val="Default"/>
        <w:spacing w:lineRule="auto" w:line="276"/>
        <w:jc w:val="both"/>
        <w:rPr>
          <w:rFonts w:ascii="Arial" w:hAnsi="Arial"/>
          <w:sz w:val="22"/>
          <w:szCs w:val="22"/>
        </w:rPr>
      </w:pPr>
      <w:r>
        <w:rPr>
          <w:rFonts w:cs="Arial" w:ascii="Arial" w:hAnsi="Arial"/>
          <w:b/>
          <w:bCs/>
          <w:sz w:val="22"/>
          <w:szCs w:val="22"/>
          <w:shd w:fill="auto" w:val="clear"/>
        </w:rPr>
        <w:t>6.20.5 Qualificação Técnica</w:t>
      </w:r>
    </w:p>
    <w:p>
      <w:pPr>
        <w:pStyle w:val="Normal"/>
        <w:pageBreakBefore w:val="false"/>
        <w:numPr>
          <w:ilvl w:val="0"/>
          <w:numId w:val="1"/>
        </w:numPr>
        <w:spacing w:lineRule="auto" w:line="276"/>
        <w:jc w:val="both"/>
        <w:textAlignment w:val="top"/>
        <w:rPr>
          <w:rFonts w:ascii="Arial" w:hAnsi="Arial"/>
          <w:sz w:val="22"/>
          <w:szCs w:val="22"/>
        </w:rPr>
      </w:pPr>
      <w:r>
        <w:rPr>
          <w:rFonts w:cs="Arial" w:ascii="Arial" w:hAnsi="Arial"/>
          <w:b/>
          <w:color w:val="000000"/>
          <w:sz w:val="22"/>
          <w:szCs w:val="22"/>
          <w:shd w:fill="auto" w:val="clear"/>
        </w:rPr>
        <w:t xml:space="preserve">a) </w:t>
      </w:r>
      <w:r>
        <w:rPr>
          <w:rFonts w:cs="Arial" w:ascii="Arial" w:hAnsi="Arial"/>
          <w:b w:val="false"/>
          <w:bCs w:val="false"/>
          <w:color w:val="000000"/>
          <w:sz w:val="22"/>
          <w:szCs w:val="22"/>
          <w:shd w:fill="auto" w:val="clear"/>
        </w:rPr>
        <w:t>Não se aplica.</w:t>
      </w:r>
    </w:p>
    <w:p>
      <w:pPr>
        <w:pStyle w:val="Normal"/>
        <w:numPr>
          <w:ilvl w:val="0"/>
          <w:numId w:val="1"/>
        </w:numPr>
        <w:spacing w:lineRule="auto" w:line="276"/>
        <w:jc w:val="both"/>
        <w:textAlignment w:val="top"/>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6.21 </w:t>
      </w:r>
      <w:r>
        <w:rPr>
          <w:rFonts w:cs="Arial" w:ascii="Arial" w:hAnsi="Arial"/>
          <w:color w:val="000000"/>
          <w:sz w:val="22"/>
          <w:szCs w:val="22"/>
        </w:rPr>
        <w:t>Para as empresas cadastradas no Município, a documentação poderá ser substituída pelo seu Certificado de Registro de Fornecedor, desde que seu objetivo social comporte o objeto licitado e o registro cadastral esteja no prazo de validade.</w:t>
      </w:r>
    </w:p>
    <w:p>
      <w:pPr>
        <w:pStyle w:val="Normal"/>
        <w:tabs>
          <w:tab w:val="clear" w:pos="720"/>
          <w:tab w:val="left" w:pos="851" w:leader="none"/>
        </w:tabs>
        <w:spacing w:lineRule="auto" w:line="276"/>
        <w:jc w:val="both"/>
        <w:rPr>
          <w:rFonts w:ascii="Arial" w:hAnsi="Arial"/>
          <w:sz w:val="22"/>
          <w:szCs w:val="22"/>
        </w:rPr>
      </w:pPr>
      <w:r>
        <w:rPr>
          <w:rFonts w:cs="Arial" w:ascii="Arial" w:hAnsi="Arial"/>
          <w:b/>
          <w:bCs/>
          <w:color w:val="000000"/>
          <w:sz w:val="22"/>
          <w:szCs w:val="22"/>
        </w:rPr>
        <w:t xml:space="preserve">6.21.1 </w:t>
      </w:r>
      <w:r>
        <w:rPr>
          <w:rFonts w:cs="Arial" w:ascii="Arial" w:hAnsi="Arial"/>
          <w:color w:val="000000"/>
          <w:sz w:val="22"/>
          <w:szCs w:val="22"/>
        </w:rPr>
        <w:t>A substituição referida no item 6.13 somente terá eficácia em relação aos documentos que tenham sido efetivamente apresentados para o cadastro e desde que estejam atualizados na data da sessão, constante no preâmbulo.</w:t>
      </w:r>
    </w:p>
    <w:p>
      <w:pPr>
        <w:pStyle w:val="Normal"/>
        <w:tabs>
          <w:tab w:val="clear" w:pos="720"/>
          <w:tab w:val="left" w:pos="993" w:leader="none"/>
        </w:tabs>
        <w:spacing w:lineRule="auto" w:line="276"/>
        <w:jc w:val="both"/>
        <w:rPr>
          <w:rFonts w:ascii="Arial" w:hAnsi="Arial"/>
          <w:sz w:val="22"/>
          <w:szCs w:val="22"/>
        </w:rPr>
      </w:pPr>
      <w:r>
        <w:rPr>
          <w:rFonts w:cs="Arial" w:ascii="Arial" w:hAnsi="Arial"/>
          <w:b/>
          <w:bCs/>
          <w:color w:val="000000"/>
          <w:sz w:val="22"/>
          <w:szCs w:val="22"/>
        </w:rPr>
        <w:t>6.22</w:t>
      </w:r>
      <w:r>
        <w:rPr>
          <w:rFonts w:cs="Arial" w:ascii="Arial" w:hAnsi="Arial"/>
          <w:bCs/>
          <w:color w:val="000000"/>
          <w:sz w:val="22"/>
          <w:szCs w:val="22"/>
        </w:rPr>
        <w:t xml:space="preserve"> </w:t>
      </w:r>
      <w:r>
        <w:rPr>
          <w:rFonts w:cs="Arial" w:ascii="Arial" w:hAnsi="Arial"/>
          <w:color w:val="000000"/>
          <w:sz w:val="22"/>
          <w:szCs w:val="22"/>
        </w:rPr>
        <w:t>Caso algum dos documentos obrigatórios, exigidos para cadastro, esteja com o prazo de validade expirado, o licitante deverá regularizá-lo no órgão emitente do cadastro ou anexá-lo, como complemento ao certificado apresentado, sob pena de inabilitação.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7. DO PREENCHIMENTO DA PROPOSTA NO SISTEMA</w:t>
      </w:r>
    </w:p>
    <w:p>
      <w:pPr>
        <w:pStyle w:val="Normal"/>
        <w:spacing w:lineRule="auto" w:line="276"/>
        <w:jc w:val="both"/>
        <w:rPr>
          <w:rFonts w:ascii="Arial" w:hAnsi="Arial"/>
          <w:sz w:val="22"/>
          <w:szCs w:val="22"/>
        </w:rPr>
      </w:pPr>
      <w:r>
        <w:rPr>
          <w:rFonts w:cs="Arial" w:ascii="Arial" w:hAnsi="Arial"/>
          <w:b/>
          <w:bCs/>
          <w:color w:val="000000"/>
          <w:sz w:val="22"/>
          <w:szCs w:val="22"/>
        </w:rPr>
        <w:t>7.1</w:t>
      </w:r>
      <w:r>
        <w:rPr>
          <w:rFonts w:cs="Arial" w:ascii="Arial" w:hAnsi="Arial"/>
          <w:color w:val="000000"/>
          <w:sz w:val="22"/>
          <w:szCs w:val="22"/>
        </w:rPr>
        <w:t xml:space="preserve"> A proposta, cujo prazo de validade é fixado pela Administração em </w:t>
      </w:r>
      <w:r>
        <w:rPr>
          <w:rFonts w:cs="Arial" w:ascii="Arial" w:hAnsi="Arial"/>
          <w:b/>
          <w:color w:val="000000"/>
          <w:sz w:val="22"/>
          <w:szCs w:val="22"/>
        </w:rPr>
        <w:t xml:space="preserve">sessenta </w:t>
      </w:r>
      <w:r>
        <w:rPr>
          <w:rFonts w:cs="Arial" w:ascii="Arial" w:hAnsi="Arial"/>
          <w:color w:val="000000"/>
          <w:sz w:val="22"/>
          <w:szCs w:val="22"/>
        </w:rPr>
        <w:t xml:space="preserve">(60) dias, deverá ser registrada no sistema eletrônico, observando as diretrizes do </w:t>
      </w:r>
      <w:r>
        <w:rPr>
          <w:rFonts w:cs="Arial" w:ascii="Arial" w:hAnsi="Arial"/>
          <w:b/>
          <w:color w:val="000000"/>
          <w:sz w:val="22"/>
          <w:szCs w:val="22"/>
        </w:rPr>
        <w:t>Anexo IV</w:t>
      </w:r>
      <w:r>
        <w:rPr>
          <w:rFonts w:cs="Arial" w:ascii="Arial" w:hAnsi="Arial"/>
          <w:color w:val="000000"/>
          <w:sz w:val="22"/>
          <w:szCs w:val="22"/>
        </w:rPr>
        <w:t>. Também deverá conter:</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razão social da empresa;</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preço unitário e total do item, e total do lote, até duas casas após a vírgula, em moeda nacional, devendo estar incluídas quaisquer vantagens, abatimentos, impostos, taxas e contribuições sociais, obrigações trabalhistas, previdenciárias, fiscais e comerciais, que eventualmente incidam sobre a operação ou, ainda, despesas com transporte ou terceiros, as quais correrão por conta da licitante vencedora.</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Informação de marca/modelo ofertada.</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Informação do fabricante do produto.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Descrição do objeto, contendo as informações similares à especificação do Termo de Referência – Anexo I;</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7.2 </w:t>
      </w:r>
      <w:r>
        <w:rPr>
          <w:rFonts w:cs="Arial" w:ascii="Arial" w:hAnsi="Arial"/>
          <w:color w:val="000000"/>
          <w:sz w:val="22"/>
          <w:szCs w:val="22"/>
        </w:rPr>
        <w:t>Serão desclassificadas as propostas que se apresentarem em desconformidade com este edital, bem como, com preços superestimados ou inexequíveis.</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7.3 </w:t>
      </w:r>
      <w:r>
        <w:rPr>
          <w:rFonts w:cs="Arial" w:ascii="Arial" w:hAnsi="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 exceto em caso de erro grosseiro, questão que será avaliada pelo pregoeiro.</w:t>
      </w:r>
    </w:p>
    <w:p>
      <w:pPr>
        <w:pStyle w:val="Normal"/>
        <w:spacing w:lineRule="auto" w:line="276"/>
        <w:jc w:val="both"/>
        <w:rPr>
          <w:rFonts w:ascii="Arial" w:hAnsi="Arial"/>
          <w:sz w:val="22"/>
          <w:szCs w:val="22"/>
        </w:rPr>
      </w:pPr>
      <w:r>
        <w:rPr>
          <w:rFonts w:cs="Arial" w:ascii="Arial" w:hAnsi="Arial"/>
          <w:b/>
          <w:color w:val="000000"/>
          <w:sz w:val="22"/>
          <w:szCs w:val="22"/>
        </w:rPr>
        <w:t xml:space="preserve">7.4 </w:t>
      </w:r>
      <w:r>
        <w:rPr>
          <w:rFonts w:cs="Arial" w:ascii="Arial" w:hAnsi="Arial"/>
          <w:color w:val="000000"/>
          <w:sz w:val="22"/>
          <w:szCs w:val="22"/>
        </w:rPr>
        <w:t>A apresentação das propostas implica obrigatoriedade do cumprimento das disposições nelas contidas, em conformidade com o que dispõe o Termo de Referência – Anexo I,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8. ABERTURA DA SESSÃO PÚBLICA</w:t>
      </w:r>
    </w:p>
    <w:p>
      <w:pPr>
        <w:pStyle w:val="Default"/>
        <w:spacing w:lineRule="auto" w:line="276"/>
        <w:jc w:val="both"/>
        <w:rPr>
          <w:rFonts w:ascii="Arial" w:hAnsi="Arial"/>
          <w:sz w:val="22"/>
          <w:szCs w:val="22"/>
        </w:rPr>
      </w:pPr>
      <w:r>
        <w:rPr>
          <w:rFonts w:cs="Arial" w:ascii="Arial" w:hAnsi="Arial"/>
          <w:b/>
          <w:sz w:val="22"/>
          <w:szCs w:val="22"/>
        </w:rPr>
        <w:t xml:space="preserve">8.1 </w:t>
      </w:r>
      <w:r>
        <w:rPr>
          <w:rFonts w:cs="Arial" w:ascii="Arial" w:hAnsi="Arial"/>
          <w:sz w:val="22"/>
          <w:szCs w:val="22"/>
        </w:rPr>
        <w:t>No dia e hora indicados no preâmbulo, o pregoeiro abrirá a sessão pública, mediante a utilização de sua chave e senha.</w:t>
      </w:r>
    </w:p>
    <w:p>
      <w:pPr>
        <w:pStyle w:val="Default"/>
        <w:spacing w:lineRule="auto" w:line="276"/>
        <w:jc w:val="both"/>
        <w:rPr>
          <w:rFonts w:ascii="Arial" w:hAnsi="Arial"/>
          <w:sz w:val="22"/>
          <w:szCs w:val="22"/>
        </w:rPr>
      </w:pPr>
      <w:r>
        <w:rPr>
          <w:rFonts w:cs="Arial" w:ascii="Arial" w:hAnsi="Arial"/>
          <w:b/>
          <w:sz w:val="22"/>
          <w:szCs w:val="22"/>
        </w:rPr>
        <w:t xml:space="preserve">8.2 </w:t>
      </w:r>
      <w:r>
        <w:rPr>
          <w:rFonts w:cs="Arial" w:ascii="Arial" w:hAnsi="Arial"/>
          <w:sz w:val="22"/>
          <w:szCs w:val="22"/>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6.9 deste Edital.</w:t>
      </w:r>
    </w:p>
    <w:p>
      <w:pPr>
        <w:pStyle w:val="Default"/>
        <w:spacing w:lineRule="auto" w:line="276"/>
        <w:jc w:val="both"/>
        <w:rPr>
          <w:rFonts w:ascii="Arial" w:hAnsi="Arial"/>
          <w:sz w:val="22"/>
          <w:szCs w:val="22"/>
        </w:rPr>
      </w:pPr>
      <w:r>
        <w:rPr>
          <w:rFonts w:cs="Arial" w:ascii="Arial" w:hAnsi="Arial"/>
          <w:b/>
          <w:sz w:val="22"/>
          <w:szCs w:val="22"/>
        </w:rPr>
        <w:t xml:space="preserve">8.3 </w:t>
      </w:r>
      <w:r>
        <w:rPr>
          <w:rFonts w:cs="Arial" w:ascii="Arial" w:hAnsi="Arial"/>
          <w:sz w:val="22"/>
          <w:szCs w:val="22"/>
        </w:rPr>
        <w:t>A comunicação entre o pregoeiro e os licitantes ocorrerá mediante troca de mensagens em campo próprio do sistema eletrônico.</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8.4 </w:t>
      </w:r>
      <w:r>
        <w:rPr>
          <w:rFonts w:cs="Arial" w:ascii="Arial" w:hAnsi="Arial"/>
          <w:color w:val="000000"/>
          <w:sz w:val="22"/>
          <w:szCs w:val="22"/>
        </w:rPr>
        <w:t>Iniciada a sessão, as propostas de preços contendo a descrição do objeto e do valor estarão disponíveis na internet.</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 xml:space="preserve">8.5 </w:t>
      </w:r>
      <w:r>
        <w:rPr>
          <w:rFonts w:eastAsia="Arial" w:cs="Arial" w:ascii="Arial" w:hAnsi="Arial"/>
          <w:color w:val="000000"/>
          <w:sz w:val="22"/>
          <w:szCs w:val="22"/>
        </w:rPr>
        <w:t>Os licitantes poderão retirar ou substituir a proposta ou os documentos de habilitação, quando for o caso, anteriormente inseridos no sistema, até a abertura da sessão pública.</w:t>
      </w:r>
    </w:p>
    <w:p>
      <w:pPr>
        <w:pStyle w:val="Normal"/>
        <w:spacing w:lineRule="auto" w:line="276"/>
        <w:jc w:val="both"/>
        <w:textAlignment w:val="top"/>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9. CLASSIFICAÇÃO INICIAL DAS PROPOSTAS E FORMULAÇÃO DE LANCES</w:t>
      </w:r>
    </w:p>
    <w:p>
      <w:pPr>
        <w:pStyle w:val="Normal"/>
        <w:spacing w:lineRule="auto" w:line="276"/>
        <w:jc w:val="both"/>
        <w:textAlignment w:val="top"/>
        <w:rPr>
          <w:rFonts w:ascii="Arial" w:hAnsi="Arial"/>
          <w:sz w:val="22"/>
          <w:szCs w:val="22"/>
        </w:rPr>
      </w:pPr>
      <w:r>
        <w:rPr>
          <w:rFonts w:cs="Arial" w:ascii="Arial" w:hAnsi="Arial"/>
          <w:b/>
          <w:bCs/>
          <w:color w:val="000000"/>
          <w:sz w:val="22"/>
          <w:szCs w:val="22"/>
        </w:rPr>
        <w:t>9.1</w:t>
      </w:r>
      <w:r>
        <w:rPr>
          <w:rFonts w:cs="Arial" w:ascii="Arial" w:hAnsi="Arial"/>
          <w:color w:val="000000"/>
          <w:sz w:val="22"/>
          <w:szCs w:val="22"/>
        </w:rPr>
        <w:t xml:space="preserve"> O pregoeiro verificará as propostas apresentadas e desclassificará fundamentadamente aquelas que não estejam em conformidade com os requisitos estabelecidos no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 </w:t>
      </w:r>
      <w:r>
        <w:rPr>
          <w:rFonts w:cs="Arial" w:ascii="Arial" w:hAnsi="Arial"/>
          <w:color w:val="000000"/>
          <w:sz w:val="22"/>
          <w:szCs w:val="22"/>
        </w:rPr>
        <w:t>Será desclassificada a proposta que:</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contiver vícios insanáveis;</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não obedecer às especificações técnicas contidas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apresentar preços inexequíveis ou permanecerem acima do preço máximo definido para 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não tiverem sua exequibilidade demonstrada, quando exigido pela Administração;</w:t>
      </w:r>
    </w:p>
    <w:p>
      <w:pPr>
        <w:pStyle w:val="Normal"/>
        <w:spacing w:lineRule="auto" w:line="276"/>
        <w:jc w:val="both"/>
        <w:rPr>
          <w:rFonts w:ascii="Arial" w:hAnsi="Arial"/>
          <w:sz w:val="22"/>
          <w:szCs w:val="22"/>
        </w:rPr>
      </w:pPr>
      <w:r>
        <w:rPr>
          <w:rFonts w:cs="Arial" w:ascii="Arial" w:hAnsi="Arial"/>
          <w:b/>
          <w:color w:val="000000"/>
          <w:sz w:val="22"/>
          <w:szCs w:val="22"/>
        </w:rPr>
        <w:t xml:space="preserve">e) </w:t>
      </w:r>
      <w:r>
        <w:rPr>
          <w:rFonts w:cs="Arial" w:ascii="Arial" w:hAnsi="Arial"/>
          <w:color w:val="000000"/>
          <w:sz w:val="22"/>
          <w:szCs w:val="22"/>
        </w:rPr>
        <w:t>apresentar desconformidade com quaisquer outras exigências deste Edital ou seus anexos, desde que insanável.</w:t>
      </w:r>
    </w:p>
    <w:p>
      <w:pPr>
        <w:pStyle w:val="Normal"/>
        <w:spacing w:lineRule="auto" w:line="276"/>
        <w:jc w:val="both"/>
        <w:rPr>
          <w:rFonts w:ascii="Arial" w:hAnsi="Arial"/>
          <w:sz w:val="22"/>
          <w:szCs w:val="22"/>
        </w:rPr>
      </w:pPr>
      <w:r>
        <w:rPr>
          <w:rFonts w:cs="Arial" w:ascii="Arial" w:hAnsi="Arial"/>
          <w:b/>
          <w:color w:val="000000"/>
          <w:sz w:val="22"/>
          <w:szCs w:val="22"/>
        </w:rPr>
        <w:t xml:space="preserve">9.2.1 </w:t>
      </w:r>
      <w:r>
        <w:rPr>
          <w:rFonts w:cs="Arial" w:ascii="Arial" w:hAnsi="Arial"/>
          <w:color w:val="000000"/>
          <w:sz w:val="22"/>
          <w:szCs w:val="22"/>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pStyle w:val="Normal"/>
        <w:spacing w:lineRule="auto" w:line="276"/>
        <w:jc w:val="both"/>
        <w:rPr>
          <w:rFonts w:ascii="Arial" w:hAnsi="Arial"/>
          <w:sz w:val="22"/>
          <w:szCs w:val="22"/>
        </w:rPr>
      </w:pPr>
      <w:r>
        <w:rPr>
          <w:rFonts w:cs="Arial" w:ascii="Arial" w:hAnsi="Arial"/>
          <w:b/>
          <w:color w:val="000000"/>
          <w:sz w:val="22"/>
          <w:szCs w:val="22"/>
        </w:rPr>
        <w:t xml:space="preserve">9.2.2 </w:t>
      </w:r>
      <w:r>
        <w:rPr>
          <w:rFonts w:cs="Arial" w:ascii="Arial" w:hAnsi="Arial"/>
          <w:color w:val="000000"/>
          <w:sz w:val="22"/>
          <w:szCs w:val="22"/>
        </w:rPr>
        <w:t>No caso de bens e serviços em geral, a Administração considerará indício de inexequibilidade das propostas valores inferiores a 50% (cinquenta por cento) do valor orçado pela Administração, facultando ao Pregoeiro diligenciar, conforme item 9.3.</w:t>
      </w:r>
    </w:p>
    <w:p>
      <w:pPr>
        <w:pStyle w:val="Normal"/>
        <w:spacing w:lineRule="auto" w:line="276"/>
        <w:jc w:val="both"/>
        <w:rPr>
          <w:rFonts w:ascii="Arial" w:hAnsi="Arial"/>
          <w:sz w:val="22"/>
          <w:szCs w:val="22"/>
        </w:rPr>
      </w:pPr>
      <w:r>
        <w:rPr>
          <w:rFonts w:cs="Arial" w:ascii="Arial" w:hAnsi="Arial"/>
          <w:b/>
          <w:color w:val="000000"/>
          <w:sz w:val="22"/>
          <w:szCs w:val="22"/>
        </w:rPr>
        <w:t xml:space="preserve">9.2.3 </w:t>
      </w:r>
      <w:r>
        <w:rPr>
          <w:rFonts w:cs="Arial" w:ascii="Arial" w:hAnsi="Arial"/>
          <w:color w:val="000000"/>
          <w:sz w:val="22"/>
          <w:szCs w:val="22"/>
        </w:rPr>
        <w:t>No caso de serviços de engenharia, serão consideradas inexequíveis as propostas cujos valores forem inferiores a 75% (setenta e cinco por cento) do valor orçado pela Administração, independentemente do regime de execução.</w:t>
      </w:r>
    </w:p>
    <w:p>
      <w:pPr>
        <w:pStyle w:val="Normal"/>
        <w:spacing w:lineRule="auto" w:line="276"/>
        <w:jc w:val="both"/>
        <w:rPr>
          <w:rFonts w:ascii="Arial" w:hAnsi="Arial"/>
          <w:sz w:val="22"/>
          <w:szCs w:val="22"/>
        </w:rPr>
      </w:pPr>
      <w:r>
        <w:rPr>
          <w:rFonts w:cs="Arial" w:ascii="Arial" w:hAnsi="Arial"/>
          <w:b/>
          <w:color w:val="000000"/>
          <w:sz w:val="22"/>
          <w:szCs w:val="22"/>
        </w:rPr>
        <w:t xml:space="preserve">9.3 </w:t>
      </w:r>
      <w:r>
        <w:rPr>
          <w:rFonts w:cs="Arial" w:ascii="Arial" w:hAnsi="Arial"/>
          <w:color w:val="000000"/>
          <w:sz w:val="22"/>
          <w:szCs w:val="22"/>
        </w:rPr>
        <w:t>Se houver indícios de inexequibilidade da proposta de preço, ou em caso da necessidade de esclarecimentos complementares, poderão ser efetuadas diligências, para que a empresa comprove a exequibilidade da proposta.</w:t>
      </w:r>
    </w:p>
    <w:p>
      <w:pPr>
        <w:pStyle w:val="Normal"/>
        <w:spacing w:lineRule="auto" w:line="276"/>
        <w:jc w:val="both"/>
        <w:rPr>
          <w:rFonts w:ascii="Arial" w:hAnsi="Arial"/>
          <w:sz w:val="22"/>
          <w:szCs w:val="22"/>
        </w:rPr>
      </w:pPr>
      <w:r>
        <w:rPr>
          <w:rFonts w:cs="Arial" w:ascii="Arial" w:hAnsi="Arial"/>
          <w:b/>
          <w:color w:val="000000"/>
          <w:sz w:val="22"/>
          <w:szCs w:val="22"/>
        </w:rPr>
        <w:t xml:space="preserve">9.4 </w:t>
      </w:r>
      <w:r>
        <w:rPr>
          <w:rFonts w:cs="Arial" w:ascii="Arial" w:hAnsi="Arial"/>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ormal"/>
        <w:spacing w:lineRule="auto" w:line="276"/>
        <w:jc w:val="both"/>
        <w:rPr>
          <w:rFonts w:ascii="Arial" w:hAnsi="Arial"/>
          <w:sz w:val="22"/>
          <w:szCs w:val="22"/>
        </w:rPr>
      </w:pPr>
      <w:r>
        <w:rPr>
          <w:rFonts w:cs="Arial" w:ascii="Arial" w:hAnsi="Arial"/>
          <w:b/>
          <w:color w:val="000000"/>
          <w:sz w:val="22"/>
          <w:szCs w:val="22"/>
        </w:rPr>
        <w:t xml:space="preserve">9.4.1 </w:t>
      </w:r>
      <w:r>
        <w:rPr>
          <w:rFonts w:cs="Arial" w:ascii="Arial" w:hAnsi="Arial"/>
          <w:color w:val="000000"/>
          <w:sz w:val="22"/>
          <w:szCs w:val="22"/>
        </w:rPr>
        <w:t>O ajuste de que trata este dispositivo se limita a sanar erros ou falhas que não alterem a substância das propostas;</w:t>
      </w:r>
    </w:p>
    <w:p>
      <w:pPr>
        <w:pStyle w:val="Normal"/>
        <w:spacing w:lineRule="auto" w:line="276"/>
        <w:jc w:val="both"/>
        <w:rPr>
          <w:rFonts w:ascii="Arial" w:hAnsi="Arial"/>
          <w:sz w:val="22"/>
          <w:szCs w:val="22"/>
        </w:rPr>
      </w:pPr>
      <w:r>
        <w:rPr>
          <w:rFonts w:cs="Arial" w:ascii="Arial" w:hAnsi="Arial"/>
          <w:b/>
          <w:color w:val="000000"/>
          <w:sz w:val="22"/>
          <w:szCs w:val="22"/>
        </w:rPr>
        <w:t xml:space="preserve">9.4.2 </w:t>
      </w:r>
      <w:r>
        <w:rPr>
          <w:rFonts w:cs="Arial" w:ascii="Arial" w:hAnsi="Arial"/>
          <w:color w:val="000000"/>
          <w:sz w:val="22"/>
          <w:szCs w:val="22"/>
        </w:rPr>
        <w:t>Considera-se erro no preenchimento da planilha passível de correção a indicação de recolhimento de impostos e contribuições na forma do Simples Nacional, quando não cabível esse regime.</w:t>
      </w:r>
    </w:p>
    <w:p>
      <w:pPr>
        <w:pStyle w:val="Normal"/>
        <w:spacing w:lineRule="auto" w:line="276"/>
        <w:jc w:val="both"/>
        <w:rPr>
          <w:rFonts w:ascii="Arial" w:hAnsi="Arial"/>
          <w:sz w:val="22"/>
          <w:szCs w:val="22"/>
        </w:rPr>
      </w:pPr>
      <w:r>
        <w:rPr>
          <w:rFonts w:cs="Arial" w:ascii="Arial" w:hAnsi="Arial"/>
          <w:b/>
          <w:color w:val="000000"/>
          <w:sz w:val="22"/>
          <w:szCs w:val="22"/>
        </w:rPr>
        <w:t xml:space="preserve">9.5 </w:t>
      </w:r>
      <w:r>
        <w:rPr>
          <w:rFonts w:cs="Arial" w:ascii="Arial" w:hAnsi="Arial"/>
          <w:color w:val="000000"/>
          <w:sz w:val="22"/>
          <w:szCs w:val="22"/>
        </w:rPr>
        <w:t>Caso o Termo de Referência – Anexo I - exija a apresentação de amostra, o licitante classificado em primeiro lugar deverá apresentá-la, conforme disciplinado no Termo de Referência – Anexo I, sob pena de não aceitação da proposta.</w:t>
      </w:r>
    </w:p>
    <w:p>
      <w:pPr>
        <w:pStyle w:val="Normal"/>
        <w:spacing w:lineRule="auto" w:line="276"/>
        <w:jc w:val="both"/>
        <w:rPr>
          <w:rFonts w:ascii="Arial" w:hAnsi="Arial"/>
          <w:sz w:val="22"/>
          <w:szCs w:val="22"/>
        </w:rPr>
      </w:pPr>
      <w:r>
        <w:rPr>
          <w:rFonts w:cs="Arial" w:ascii="Arial" w:hAnsi="Arial"/>
          <w:b/>
          <w:color w:val="000000"/>
          <w:sz w:val="22"/>
          <w:szCs w:val="22"/>
        </w:rPr>
        <w:t xml:space="preserve">9.5.1 </w:t>
      </w:r>
      <w:r>
        <w:rPr>
          <w:rFonts w:cs="Arial" w:ascii="Arial" w:hAnsi="Arial"/>
          <w:color w:val="000000"/>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 Anexo I.</w:t>
      </w:r>
    </w:p>
    <w:p>
      <w:pPr>
        <w:pStyle w:val="Normal"/>
        <w:spacing w:lineRule="auto" w:line="276"/>
        <w:jc w:val="both"/>
        <w:rPr>
          <w:rFonts w:ascii="Arial" w:hAnsi="Arial"/>
          <w:sz w:val="22"/>
          <w:szCs w:val="22"/>
        </w:rPr>
      </w:pPr>
      <w:r>
        <w:rPr>
          <w:rFonts w:cs="Arial" w:ascii="Arial" w:hAnsi="Arial"/>
          <w:b/>
          <w:color w:val="000000"/>
          <w:sz w:val="22"/>
          <w:szCs w:val="22"/>
        </w:rPr>
        <w:t xml:space="preserve">9.6 </w:t>
      </w:r>
      <w:r>
        <w:rPr>
          <w:rFonts w:cs="Arial" w:ascii="Arial" w:hAnsi="Arial"/>
          <w:color w:val="000000"/>
          <w:sz w:val="22"/>
          <w:szCs w:val="22"/>
        </w:rPr>
        <w:t>Quaisquer inserções na proposta que visem modificar, extinguir ou criar direitos, sem previsão no edital, serão tidas como inexistentes, aproveitando-se a proposta no que não for conflitante com o instrumento convocatório.</w:t>
      </w:r>
    </w:p>
    <w:p>
      <w:pPr>
        <w:pStyle w:val="Normal"/>
        <w:spacing w:lineRule="auto" w:line="276"/>
        <w:jc w:val="both"/>
        <w:rPr>
          <w:rFonts w:ascii="Arial" w:hAnsi="Arial"/>
          <w:sz w:val="22"/>
          <w:szCs w:val="22"/>
        </w:rPr>
      </w:pPr>
      <w:r>
        <w:rPr>
          <w:rFonts w:cs="Arial" w:ascii="Arial" w:hAnsi="Arial"/>
          <w:b/>
          <w:color w:val="000000"/>
          <w:sz w:val="22"/>
          <w:szCs w:val="22"/>
        </w:rPr>
        <w:t xml:space="preserve">9.7 </w:t>
      </w:r>
      <w:r>
        <w:rPr>
          <w:rFonts w:cs="Arial" w:ascii="Arial" w:hAnsi="Arial"/>
          <w:color w:val="000000"/>
          <w:sz w:val="22"/>
          <w:szCs w:val="22"/>
        </w:rPr>
        <w:t>As propostas classificadas serão ordenadas pelo sistema e o(a) pregoeiro(a) dará início à fase competitiva, oportunidade em que os licitantes poderão encaminhar lances exclusivamente por meio do sistema eletrônico.</w:t>
      </w:r>
    </w:p>
    <w:p>
      <w:pPr>
        <w:pStyle w:val="Normal"/>
        <w:spacing w:lineRule="auto" w:line="276"/>
        <w:jc w:val="both"/>
        <w:rPr>
          <w:rFonts w:ascii="Arial" w:hAnsi="Arial"/>
          <w:sz w:val="22"/>
          <w:szCs w:val="22"/>
        </w:rPr>
      </w:pPr>
      <w:r>
        <w:rPr>
          <w:rFonts w:cs="Arial" w:ascii="Arial" w:hAnsi="Arial"/>
          <w:b/>
          <w:color w:val="000000"/>
          <w:sz w:val="22"/>
          <w:szCs w:val="22"/>
        </w:rPr>
        <w:t xml:space="preserve">9.8 </w:t>
      </w:r>
      <w:r>
        <w:rPr>
          <w:rFonts w:cs="Arial" w:ascii="Arial" w:hAnsi="Arial"/>
          <w:color w:val="000000"/>
          <w:sz w:val="22"/>
          <w:szCs w:val="22"/>
        </w:rPr>
        <w:t>Somente poderão participar da fase competitiva os autores das propostas classificadas.</w:t>
      </w:r>
    </w:p>
    <w:p>
      <w:pPr>
        <w:pStyle w:val="Normal"/>
        <w:spacing w:lineRule="auto" w:line="276"/>
        <w:jc w:val="both"/>
        <w:rPr>
          <w:rFonts w:ascii="Arial" w:hAnsi="Arial"/>
          <w:sz w:val="22"/>
          <w:szCs w:val="22"/>
        </w:rPr>
      </w:pPr>
      <w:r>
        <w:rPr>
          <w:rFonts w:cs="Arial" w:ascii="Arial" w:hAnsi="Arial"/>
          <w:b/>
          <w:color w:val="000000"/>
          <w:sz w:val="22"/>
          <w:szCs w:val="22"/>
        </w:rPr>
        <w:t xml:space="preserve">9.9 </w:t>
      </w:r>
      <w:r>
        <w:rPr>
          <w:rFonts w:cs="Arial" w:ascii="Arial" w:hAnsi="Arial"/>
          <w:color w:val="000000"/>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pPr>
        <w:pStyle w:val="Normal"/>
        <w:spacing w:lineRule="auto" w:line="276"/>
        <w:jc w:val="both"/>
        <w:rPr>
          <w:rFonts w:ascii="Arial" w:hAnsi="Arial"/>
          <w:sz w:val="22"/>
          <w:szCs w:val="22"/>
        </w:rPr>
      </w:pPr>
      <w:r>
        <w:rPr>
          <w:rFonts w:cs="Arial" w:ascii="Arial" w:hAnsi="Arial"/>
          <w:b/>
          <w:color w:val="000000"/>
          <w:sz w:val="22"/>
          <w:szCs w:val="22"/>
        </w:rPr>
        <w:t xml:space="preserve">9.9.1 </w:t>
      </w:r>
      <w:r>
        <w:rPr>
          <w:rFonts w:cs="Arial" w:ascii="Arial" w:hAnsi="Arial"/>
          <w:color w:val="000000"/>
          <w:sz w:val="22"/>
          <w:szCs w:val="22"/>
        </w:rPr>
        <w:t>O licitante será imediatamente informado do recebimento do lance e do valor consignado no registro.</w:t>
      </w:r>
    </w:p>
    <w:p>
      <w:pPr>
        <w:pStyle w:val="Normal"/>
        <w:spacing w:lineRule="auto" w:line="276"/>
        <w:jc w:val="both"/>
        <w:rPr>
          <w:rFonts w:ascii="Arial" w:hAnsi="Arial"/>
          <w:sz w:val="22"/>
          <w:szCs w:val="22"/>
        </w:rPr>
      </w:pPr>
      <w:r>
        <w:rPr>
          <w:rFonts w:cs="Arial" w:ascii="Arial" w:hAnsi="Arial"/>
          <w:b/>
          <w:color w:val="000000"/>
          <w:sz w:val="22"/>
          <w:szCs w:val="22"/>
        </w:rPr>
        <w:t xml:space="preserve">9.9.2. </w:t>
      </w:r>
      <w:r>
        <w:rPr>
          <w:rFonts w:cs="Arial" w:ascii="Arial" w:hAnsi="Arial"/>
          <w:color w:val="000000"/>
          <w:sz w:val="22"/>
          <w:szCs w:val="22"/>
        </w:rPr>
        <w:t>O licitante somente poderá oferecer valor inferior ao último lance por ele ofertado e registrado pelo sistema.</w:t>
      </w:r>
    </w:p>
    <w:p>
      <w:pPr>
        <w:pStyle w:val="Normal"/>
        <w:spacing w:lineRule="auto" w:line="276"/>
        <w:jc w:val="both"/>
        <w:rPr>
          <w:rFonts w:ascii="Arial" w:hAnsi="Arial"/>
          <w:sz w:val="22"/>
          <w:szCs w:val="22"/>
        </w:rPr>
      </w:pPr>
      <w:r>
        <w:rPr>
          <w:rFonts w:cs="Arial" w:ascii="Arial" w:hAnsi="Arial"/>
          <w:b/>
          <w:color w:val="000000"/>
          <w:sz w:val="22"/>
          <w:szCs w:val="22"/>
        </w:rPr>
        <w:t xml:space="preserve">9.9.3. </w:t>
      </w:r>
      <w:r>
        <w:rPr>
          <w:rFonts w:cs="Arial" w:ascii="Arial" w:hAnsi="Arial"/>
          <w:color w:val="000000"/>
          <w:sz w:val="22"/>
          <w:szCs w:val="22"/>
        </w:rPr>
        <w:t>Não serão aceitos dois ou mais lances iguais e prevalecerá aquele que for recebido e registrado primeiro.</w:t>
      </w:r>
    </w:p>
    <w:p>
      <w:pPr>
        <w:pStyle w:val="Normal"/>
        <w:spacing w:lineRule="auto" w:line="276"/>
        <w:jc w:val="both"/>
        <w:rPr>
          <w:rFonts w:ascii="Arial" w:hAnsi="Arial"/>
          <w:sz w:val="22"/>
          <w:szCs w:val="22"/>
        </w:rPr>
      </w:pPr>
      <w:r>
        <w:rPr>
          <w:rFonts w:cs="Arial" w:ascii="Arial" w:hAnsi="Arial"/>
          <w:b/>
          <w:color w:val="000000"/>
          <w:sz w:val="22"/>
          <w:szCs w:val="22"/>
        </w:rPr>
        <w:t xml:space="preserve">9.9.4. </w:t>
      </w:r>
      <w:r>
        <w:rPr>
          <w:rFonts w:cs="Arial" w:ascii="Arial" w:hAnsi="Arial"/>
          <w:color w:val="000000"/>
          <w:sz w:val="22"/>
          <w:szCs w:val="22"/>
        </w:rPr>
        <w:t>O intervalo mínimo de diferença de percentuais entre os lances, que incidirá tanto em relação aos lances intermediários quanto em relação à proposta que cobrir a melhor oferta, deverá ser de R$ 0,01 (um centavo).</w:t>
      </w:r>
    </w:p>
    <w:p>
      <w:pPr>
        <w:pStyle w:val="Default"/>
        <w:spacing w:lineRule="auto" w:line="276"/>
        <w:jc w:val="both"/>
        <w:rPr>
          <w:rFonts w:ascii="Arial" w:hAnsi="Arial"/>
          <w:sz w:val="22"/>
          <w:szCs w:val="22"/>
        </w:rPr>
      </w:pPr>
      <w:r>
        <w:rPr>
          <w:rFonts w:cs="Arial" w:ascii="Arial" w:hAnsi="Arial"/>
          <w:b/>
          <w:sz w:val="22"/>
          <w:szCs w:val="22"/>
        </w:rPr>
        <w:t xml:space="preserve">9.9.5 </w:t>
      </w:r>
      <w:r>
        <w:rPr>
          <w:rFonts w:cs="Arial" w:ascii="Arial" w:hAnsi="Arial"/>
          <w:sz w:val="22"/>
          <w:szCs w:val="22"/>
        </w:rPr>
        <w:t>Serão considerados intermediários os lances iguais ou superiores ao menor já ofertado.</w:t>
      </w:r>
    </w:p>
    <w:p>
      <w:pPr>
        <w:pStyle w:val="Normal"/>
        <w:spacing w:lineRule="auto" w:line="276"/>
        <w:jc w:val="both"/>
        <w:rPr>
          <w:rFonts w:ascii="Arial" w:hAnsi="Arial"/>
          <w:sz w:val="22"/>
          <w:szCs w:val="22"/>
        </w:rPr>
      </w:pPr>
      <w:r>
        <w:rPr>
          <w:rFonts w:cs="Arial" w:ascii="Arial" w:hAnsi="Arial"/>
          <w:b/>
          <w:color w:val="000000"/>
          <w:sz w:val="22"/>
          <w:szCs w:val="22"/>
        </w:rPr>
        <w:t xml:space="preserve">9.9.6 </w:t>
      </w:r>
      <w:r>
        <w:rPr>
          <w:rFonts w:cs="Arial" w:ascii="Arial" w:hAnsi="Arial"/>
          <w:color w:val="000000"/>
          <w:sz w:val="22"/>
          <w:szCs w:val="22"/>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pPr>
        <w:pStyle w:val="Normal"/>
        <w:spacing w:lineRule="auto" w:line="276"/>
        <w:jc w:val="both"/>
        <w:rPr>
          <w:rFonts w:ascii="Arial" w:hAnsi="Arial"/>
          <w:sz w:val="22"/>
          <w:szCs w:val="22"/>
        </w:rPr>
      </w:pPr>
      <w:r>
        <w:rPr>
          <w:rFonts w:cs="Arial" w:ascii="Arial" w:hAnsi="Arial"/>
          <w:b/>
          <w:color w:val="000000"/>
          <w:sz w:val="22"/>
          <w:szCs w:val="22"/>
        </w:rPr>
        <w:t xml:space="preserve">9.10 </w:t>
      </w:r>
      <w:r>
        <w:rPr>
          <w:rFonts w:cs="Arial" w:ascii="Arial" w:hAnsi="Arial"/>
          <w:color w:val="000000"/>
          <w:sz w:val="22"/>
          <w:szCs w:val="22"/>
        </w:rPr>
        <w:t>O sistema disponibilizará campo próprio para troca de mensagens entre o(a) Pregoeiro(a) e os licitantes.</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10. MODO DE DISPUTA </w:t>
      </w:r>
    </w:p>
    <w:p>
      <w:pPr>
        <w:pStyle w:val="Default"/>
        <w:spacing w:lineRule="auto" w:line="276"/>
        <w:jc w:val="both"/>
        <w:rPr>
          <w:rFonts w:ascii="Arial" w:hAnsi="Arial"/>
          <w:sz w:val="22"/>
          <w:szCs w:val="22"/>
        </w:rPr>
      </w:pPr>
      <w:r>
        <w:rPr>
          <w:rFonts w:cs="Arial" w:ascii="Arial" w:hAnsi="Arial"/>
          <w:b/>
          <w:sz w:val="22"/>
          <w:szCs w:val="22"/>
        </w:rPr>
        <w:t xml:space="preserve">10.1. </w:t>
      </w:r>
      <w:r>
        <w:rPr>
          <w:rFonts w:cs="Arial" w:ascii="Arial" w:hAnsi="Arial"/>
          <w:sz w:val="22"/>
          <w:szCs w:val="22"/>
        </w:rPr>
        <w:t xml:space="preserve">Será adotado o modo de disputa </w:t>
      </w:r>
      <w:r>
        <w:rPr>
          <w:rFonts w:cs="Arial" w:ascii="Arial" w:hAnsi="Arial"/>
          <w:b/>
          <w:bCs/>
          <w:sz w:val="22"/>
          <w:szCs w:val="22"/>
        </w:rPr>
        <w:t>ABERTO</w:t>
      </w:r>
      <w:r>
        <w:rPr>
          <w:rFonts w:cs="Arial" w:ascii="Arial" w:hAnsi="Arial"/>
          <w:sz w:val="22"/>
          <w:szCs w:val="22"/>
        </w:rPr>
        <w:t>, em que os licitantes apresentarão lances públicos e sucessivos, observando as regras constantes no item 9.</w:t>
      </w:r>
    </w:p>
    <w:p>
      <w:pPr>
        <w:pStyle w:val="Default"/>
        <w:spacing w:lineRule="auto" w:line="276"/>
        <w:jc w:val="both"/>
        <w:rPr>
          <w:rFonts w:ascii="Arial" w:hAnsi="Arial"/>
          <w:sz w:val="22"/>
          <w:szCs w:val="22"/>
        </w:rPr>
      </w:pPr>
      <w:r>
        <w:rPr>
          <w:rFonts w:cs="Arial" w:ascii="Arial" w:hAnsi="Arial"/>
          <w:b/>
          <w:sz w:val="22"/>
          <w:szCs w:val="22"/>
        </w:rPr>
        <w:t xml:space="preserve">10.2. </w:t>
      </w:r>
      <w:r>
        <w:rPr>
          <w:rFonts w:cs="Arial" w:ascii="Arial" w:hAnsi="Arial"/>
          <w:sz w:val="22"/>
          <w:szCs w:val="22"/>
        </w:rPr>
        <w:t>A etapa competitiva, de envio de lances na sessão pública, durará 10 (dez) minutos e, após isso, será prorrogada automaticamente pelo sistema quando houver lance ofertado nos últimos 02 (dois) minutos do período de duração da sessão pública.</w:t>
      </w:r>
    </w:p>
    <w:p>
      <w:pPr>
        <w:pStyle w:val="Default"/>
        <w:spacing w:lineRule="auto" w:line="276"/>
        <w:jc w:val="both"/>
        <w:rPr>
          <w:rFonts w:ascii="Arial" w:hAnsi="Arial"/>
          <w:sz w:val="22"/>
          <w:szCs w:val="22"/>
        </w:rPr>
      </w:pPr>
      <w:r>
        <w:rPr>
          <w:rFonts w:cs="Arial" w:ascii="Arial" w:hAnsi="Arial"/>
          <w:b/>
          <w:sz w:val="22"/>
          <w:szCs w:val="22"/>
        </w:rPr>
        <w:t xml:space="preserve">10.3. </w:t>
      </w:r>
      <w:r>
        <w:rPr>
          <w:rFonts w:cs="Arial" w:ascii="Arial" w:hAnsi="Arial"/>
          <w:sz w:val="22"/>
          <w:szCs w:val="22"/>
        </w:rPr>
        <w:t>A prorrogação automática da etapa de envio de lances será de 02 (dois) minutos e ocorrerá sucessivamente sempre que houver lances enviados nesse período de prorrogação, inclusive quando se tratar de lances intermediários.</w:t>
      </w:r>
    </w:p>
    <w:p>
      <w:pPr>
        <w:pStyle w:val="Normal"/>
        <w:spacing w:lineRule="auto" w:line="276"/>
        <w:jc w:val="both"/>
        <w:rPr>
          <w:rFonts w:ascii="Arial" w:hAnsi="Arial"/>
          <w:sz w:val="22"/>
          <w:szCs w:val="22"/>
        </w:rPr>
      </w:pPr>
      <w:r>
        <w:rPr>
          <w:rFonts w:cs="Arial" w:ascii="Arial" w:hAnsi="Arial"/>
          <w:b/>
          <w:color w:val="000000"/>
          <w:sz w:val="22"/>
          <w:szCs w:val="22"/>
        </w:rPr>
        <w:t xml:space="preserve">10.4. </w:t>
      </w:r>
      <w:r>
        <w:rPr>
          <w:rFonts w:cs="Arial" w:ascii="Arial" w:hAnsi="Arial"/>
          <w:color w:val="000000"/>
          <w:sz w:val="22"/>
          <w:szCs w:val="22"/>
        </w:rPr>
        <w:t xml:space="preserve">Na hipótese de não haver novos lances, a sessão pública será encerrada automaticamente. </w:t>
      </w:r>
    </w:p>
    <w:p>
      <w:pPr>
        <w:pStyle w:val="Default"/>
        <w:spacing w:lineRule="auto" w:line="276"/>
        <w:jc w:val="both"/>
        <w:rPr>
          <w:rFonts w:ascii="Arial" w:hAnsi="Arial"/>
          <w:sz w:val="22"/>
          <w:szCs w:val="22"/>
        </w:rPr>
      </w:pPr>
      <w:r>
        <w:rPr>
          <w:rFonts w:cs="Arial" w:ascii="Arial" w:hAnsi="Arial"/>
          <w:b/>
          <w:sz w:val="22"/>
          <w:szCs w:val="22"/>
        </w:rPr>
        <w:t xml:space="preserve">10.5. </w:t>
      </w:r>
      <w:r>
        <w:rPr>
          <w:rFonts w:cs="Arial" w:ascii="Arial" w:hAnsi="Arial"/>
          <w:sz w:val="22"/>
          <w:szCs w:val="22"/>
        </w:rPr>
        <w:t>Encerrada a sessão pública sem prorrogação automática pelo sistema, o(a) pregoeiro (a) poderá, assessorado pela equipe de apoio, admitir o reinício da etapa de envio de lances, em prol da consecução do melhor preço, mediante justificativa.</w:t>
      </w:r>
    </w:p>
    <w:p>
      <w:pPr>
        <w:pStyle w:val="Default"/>
        <w:spacing w:lineRule="auto" w:line="276"/>
        <w:jc w:val="both"/>
        <w:rPr>
          <w:rFonts w:ascii="Arial" w:hAnsi="Arial"/>
          <w:sz w:val="22"/>
          <w:szCs w:val="22"/>
        </w:rPr>
      </w:pPr>
      <w:r>
        <w:rPr>
          <w:rFonts w:cs="Arial" w:ascii="Arial" w:hAnsi="Arial"/>
          <w:b/>
          <w:sz w:val="22"/>
          <w:szCs w:val="22"/>
        </w:rPr>
        <w:t xml:space="preserve">10.6. </w:t>
      </w:r>
      <w:r>
        <w:rPr>
          <w:rFonts w:cs="Arial" w:ascii="Arial" w:hAnsi="Arial"/>
          <w:sz w:val="22"/>
          <w:szCs w:val="22"/>
        </w:rPr>
        <w:t>Na hipótese de o sistema eletrônico desconectar para o(a) pregoeiro(a) no decorrer da etapa de envio de lances da sessão pública e permanecer acessível aos licitantes, os lances continuarão sendo recebidos, sem prejuízo dos atos realizados.</w:t>
      </w:r>
    </w:p>
    <w:p>
      <w:pPr>
        <w:pStyle w:val="Normal"/>
        <w:spacing w:lineRule="auto" w:line="276"/>
        <w:jc w:val="both"/>
        <w:rPr/>
      </w:pPr>
      <w:r>
        <w:rPr>
          <w:rFonts w:cs="Arial" w:ascii="Arial" w:hAnsi="Arial"/>
          <w:b/>
          <w:color w:val="000000"/>
          <w:sz w:val="22"/>
          <w:szCs w:val="22"/>
        </w:rPr>
        <w:t xml:space="preserve">10.7. </w:t>
      </w:r>
      <w:r>
        <w:rPr>
          <w:rFonts w:cs="Arial" w:ascii="Arial" w:hAnsi="Arial"/>
          <w:color w:val="000000"/>
          <w:sz w:val="22"/>
          <w:szCs w:val="22"/>
        </w:rPr>
        <w:t xml:space="preserve">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7">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Itemdoedital"/>
        <w:numPr>
          <w:ilvl w:val="0"/>
          <w:numId w:val="1"/>
        </w:numPr>
        <w:spacing w:lineRule="auto" w:line="276"/>
        <w:ind w:left="0" w:right="0" w:hanging="0"/>
        <w:rPr>
          <w:rFonts w:ascii="Arial" w:hAnsi="Arial"/>
          <w:sz w:val="22"/>
          <w:szCs w:val="22"/>
        </w:rPr>
      </w:pPr>
      <w:r>
        <w:rPr>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11. CRITÉRIOS DE DESEMPATE </w:t>
      </w:r>
    </w:p>
    <w:p>
      <w:pPr>
        <w:pStyle w:val="Default"/>
        <w:spacing w:lineRule="auto" w:line="276"/>
        <w:jc w:val="both"/>
        <w:rPr>
          <w:rFonts w:ascii="Arial" w:hAnsi="Arial"/>
          <w:sz w:val="22"/>
          <w:szCs w:val="22"/>
        </w:rPr>
      </w:pPr>
      <w:r>
        <w:rPr>
          <w:rFonts w:cs="Arial" w:ascii="Arial" w:hAnsi="Arial"/>
          <w:b/>
          <w:sz w:val="22"/>
          <w:szCs w:val="22"/>
        </w:rPr>
        <w:t xml:space="preserve">11.1. </w:t>
      </w:r>
      <w:r>
        <w:rPr>
          <w:rFonts w:cs="Arial" w:ascii="Arial" w:hAnsi="Arial"/>
          <w:sz w:val="22"/>
          <w:szCs w:val="22"/>
        </w:rPr>
        <w:t>Encerrada etapa de envio de lances, será apurada a ocorrência de empate, nos termos dos arts. 44 e 45 da Lei Complementar nº 123/2006, sendo assegurada, como critério do desempate, preferência de contratação para as beneficiárias da referida Lei.</w:t>
      </w:r>
    </w:p>
    <w:p>
      <w:pPr>
        <w:pStyle w:val="Default"/>
        <w:spacing w:lineRule="auto" w:line="276"/>
        <w:jc w:val="both"/>
        <w:rPr>
          <w:rFonts w:ascii="Arial" w:hAnsi="Arial"/>
          <w:sz w:val="22"/>
          <w:szCs w:val="22"/>
        </w:rPr>
      </w:pPr>
      <w:r>
        <w:rPr>
          <w:rFonts w:cs="Arial" w:ascii="Arial" w:hAnsi="Arial"/>
          <w:b/>
          <w:sz w:val="22"/>
          <w:szCs w:val="22"/>
        </w:rPr>
        <w:t xml:space="preserve">11.1.1. </w:t>
      </w:r>
      <w:r>
        <w:rPr>
          <w:rFonts w:cs="Arial" w:ascii="Arial" w:hAnsi="Arial"/>
          <w:sz w:val="22"/>
          <w:szCs w:val="22"/>
        </w:rPr>
        <w:t>Entende-se como empate, para fins da Lei Complementar nº 123/2006, aquelas situações em que as propostas apresentadas pelas beneficiárias sejam iguais ou superiores em até 5% (cinco por cento) à proposta de menor valor.</w:t>
      </w:r>
    </w:p>
    <w:p>
      <w:pPr>
        <w:pStyle w:val="Default"/>
        <w:spacing w:lineRule="auto" w:line="276"/>
        <w:jc w:val="both"/>
        <w:rPr>
          <w:rFonts w:ascii="Arial" w:hAnsi="Arial"/>
          <w:sz w:val="22"/>
          <w:szCs w:val="22"/>
        </w:rPr>
      </w:pPr>
      <w:r>
        <w:rPr>
          <w:rFonts w:cs="Arial" w:ascii="Arial" w:hAnsi="Arial"/>
          <w:b/>
          <w:sz w:val="22"/>
          <w:szCs w:val="22"/>
        </w:rPr>
        <w:t xml:space="preserve">11.1.2. </w:t>
      </w:r>
      <w:r>
        <w:rPr>
          <w:rFonts w:cs="Arial" w:ascii="Arial" w:hAnsi="Arial"/>
          <w:sz w:val="22"/>
          <w:szCs w:val="22"/>
        </w:rPr>
        <w:t>Ocorrendo o empate, na forma do subitem anterior, proceder-se-á da seguinte forma:</w:t>
      </w:r>
    </w:p>
    <w:p>
      <w:pPr>
        <w:pStyle w:val="Default"/>
        <w:spacing w:lineRule="auto" w:line="276"/>
        <w:jc w:val="both"/>
        <w:rPr>
          <w:rFonts w:ascii="Arial" w:hAnsi="Arial"/>
          <w:sz w:val="22"/>
          <w:szCs w:val="22"/>
        </w:rPr>
      </w:pPr>
      <w:r>
        <w:rPr>
          <w:rFonts w:cs="Arial" w:ascii="Arial" w:hAnsi="Arial"/>
          <w:sz w:val="22"/>
          <w:szCs w:val="22"/>
        </w:rPr>
        <w:t xml:space="preserve"> </w:t>
      </w:r>
      <w:r>
        <w:rPr>
          <w:rFonts w:cs="Arial" w:ascii="Arial" w:hAnsi="Arial"/>
          <w:b/>
          <w:sz w:val="22"/>
          <w:szCs w:val="22"/>
        </w:rPr>
        <w:t xml:space="preserve">a) </w:t>
      </w:r>
      <w:r>
        <w:rPr>
          <w:rFonts w:cs="Arial" w:ascii="Arial" w:hAnsi="Arial"/>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cs="Arial" w:ascii="Arial" w:hAnsi="Arial"/>
          <w:i/>
          <w:sz w:val="22"/>
          <w:szCs w:val="22"/>
        </w:rPr>
        <w:t xml:space="preserve">a </w:t>
      </w:r>
      <w:r>
        <w:rPr>
          <w:rFonts w:cs="Arial" w:ascii="Arial" w:hAnsi="Arial"/>
          <w:sz w:val="22"/>
          <w:szCs w:val="22"/>
        </w:rPr>
        <w:t xml:space="preserve">deste item. </w:t>
      </w:r>
    </w:p>
    <w:p>
      <w:pPr>
        <w:pStyle w:val="Default"/>
        <w:spacing w:lineRule="auto" w:line="276"/>
        <w:jc w:val="both"/>
        <w:rPr>
          <w:rFonts w:ascii="Arial" w:hAnsi="Arial"/>
          <w:sz w:val="22"/>
          <w:szCs w:val="22"/>
        </w:rPr>
      </w:pPr>
      <w:r>
        <w:rPr>
          <w:rFonts w:cs="Arial" w:ascii="Arial" w:hAnsi="Arial"/>
          <w:b/>
          <w:sz w:val="22"/>
          <w:szCs w:val="22"/>
        </w:rPr>
        <w:t xml:space="preserve">11.1.3. </w:t>
      </w:r>
      <w:r>
        <w:rPr>
          <w:rFonts w:cs="Arial" w:ascii="Arial" w:hAnsi="Arial"/>
          <w:sz w:val="22"/>
          <w:szCs w:val="22"/>
        </w:rPr>
        <w:t>O disposto no item 11.1 não se aplica às hipóteses em que a proposta de menor valor inicial tiver sido apresentada por beneficiária da Lei Complementar nº 123/2006.</w:t>
      </w:r>
    </w:p>
    <w:p>
      <w:pPr>
        <w:pStyle w:val="Normal"/>
        <w:spacing w:lineRule="auto" w:line="276"/>
        <w:jc w:val="both"/>
        <w:rPr>
          <w:rFonts w:ascii="Arial" w:hAnsi="Arial"/>
          <w:sz w:val="22"/>
          <w:szCs w:val="22"/>
        </w:rPr>
      </w:pPr>
      <w:r>
        <w:rPr>
          <w:rFonts w:cs="Arial" w:ascii="Arial" w:hAnsi="Arial"/>
          <w:b/>
          <w:color w:val="000000"/>
          <w:sz w:val="22"/>
          <w:szCs w:val="22"/>
        </w:rPr>
        <w:t xml:space="preserve">11.2. </w:t>
      </w:r>
      <w:r>
        <w:rPr>
          <w:rFonts w:cs="Arial" w:ascii="Arial" w:hAnsi="Arial"/>
          <w:color w:val="000000"/>
          <w:sz w:val="22"/>
          <w:szCs w:val="22"/>
        </w:rPr>
        <w:t xml:space="preserve">Se não houver licitante que atenda ao item 11.1 e seus subitens, serão utilizados os seguintes critérios de desempate, nesta ordem: </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disputa final, hipótese em que os licitantes empatados poderão apresentar nova proposta em ato contínuo à classificação;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avaliação do desempenho contratual prévio dos licitantes, para a qual serão utilizados registros cadastrais para efeito de atesto de cumprimento de obrigações decorrentes de outras contratações;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desenvolvimento pelo licitante de ações de equidade entre homens e mulheres no ambiente de trabalho;</w:t>
      </w:r>
    </w:p>
    <w:p>
      <w:pPr>
        <w:pStyle w:val="Default"/>
        <w:spacing w:lineRule="auto" w:line="276"/>
        <w:jc w:val="both"/>
        <w:rPr>
          <w:rFonts w:ascii="Arial" w:hAnsi="Arial"/>
          <w:sz w:val="22"/>
          <w:szCs w:val="22"/>
        </w:rPr>
      </w:pPr>
      <w:r>
        <w:rPr>
          <w:rFonts w:cs="Arial" w:ascii="Arial" w:hAnsi="Arial"/>
          <w:b/>
          <w:sz w:val="22"/>
          <w:szCs w:val="22"/>
        </w:rPr>
        <w:t xml:space="preserve">d) </w:t>
      </w:r>
      <w:r>
        <w:rPr>
          <w:rFonts w:cs="Arial" w:ascii="Arial" w:hAnsi="Arial"/>
          <w:sz w:val="22"/>
          <w:szCs w:val="22"/>
        </w:rPr>
        <w:t>desenvolvimento pelo licitante de programa de integridade, conforme orientações dos órgãos de controle.</w:t>
      </w:r>
    </w:p>
    <w:p>
      <w:pPr>
        <w:pStyle w:val="Default"/>
        <w:spacing w:lineRule="auto" w:line="276"/>
        <w:jc w:val="both"/>
        <w:rPr>
          <w:rFonts w:ascii="Arial" w:hAnsi="Arial"/>
          <w:sz w:val="22"/>
          <w:szCs w:val="22"/>
        </w:rPr>
      </w:pPr>
      <w:r>
        <w:rPr>
          <w:rFonts w:cs="Arial" w:ascii="Arial" w:hAnsi="Arial"/>
          <w:b/>
          <w:sz w:val="22"/>
          <w:szCs w:val="22"/>
        </w:rPr>
        <w:t xml:space="preserve">11.3. </w:t>
      </w:r>
      <w:r>
        <w:rPr>
          <w:rFonts w:cs="Arial" w:ascii="Arial" w:hAnsi="Arial"/>
          <w:sz w:val="22"/>
          <w:szCs w:val="22"/>
        </w:rPr>
        <w:t>Em igualdade de condições, se não houver desempate, será assegurada preferência, sucessivamente, aos bens e serviços produzidos ou prestados por:</w:t>
      </w:r>
    </w:p>
    <w:p>
      <w:pPr>
        <w:pStyle w:val="Default"/>
        <w:spacing w:lineRule="auto" w:line="276"/>
        <w:jc w:val="both"/>
        <w:rPr>
          <w:rFonts w:ascii="Arial" w:hAnsi="Arial"/>
          <w:sz w:val="22"/>
          <w:szCs w:val="22"/>
        </w:rPr>
      </w:pPr>
      <w:r>
        <w:rPr>
          <w:rFonts w:cs="Arial" w:ascii="Arial" w:hAnsi="Arial"/>
          <w:b/>
          <w:sz w:val="22"/>
          <w:szCs w:val="22"/>
        </w:rPr>
        <w:t xml:space="preserve">a) </w:t>
      </w:r>
      <w:r>
        <w:rPr>
          <w:rFonts w:cs="Arial" w:ascii="Arial" w:hAnsi="Arial"/>
          <w:sz w:val="22"/>
          <w:szCs w:val="22"/>
        </w:rPr>
        <w:t xml:space="preserve">empresas estabelecidas no território do Estado do Rio Grande do Sul; </w:t>
      </w:r>
    </w:p>
    <w:p>
      <w:pPr>
        <w:pStyle w:val="Default"/>
        <w:spacing w:lineRule="auto" w:line="276"/>
        <w:jc w:val="both"/>
        <w:rPr>
          <w:rFonts w:ascii="Arial" w:hAnsi="Arial"/>
          <w:sz w:val="22"/>
          <w:szCs w:val="22"/>
        </w:rPr>
      </w:pPr>
      <w:r>
        <w:rPr>
          <w:rFonts w:cs="Arial" w:ascii="Arial" w:hAnsi="Arial"/>
          <w:b/>
          <w:sz w:val="22"/>
          <w:szCs w:val="22"/>
        </w:rPr>
        <w:t xml:space="preserve">b) </w:t>
      </w:r>
      <w:r>
        <w:rPr>
          <w:rFonts w:cs="Arial" w:ascii="Arial" w:hAnsi="Arial"/>
          <w:sz w:val="22"/>
          <w:szCs w:val="22"/>
        </w:rPr>
        <w:t xml:space="preserve">empresas brasileiras; </w:t>
      </w:r>
    </w:p>
    <w:p>
      <w:pPr>
        <w:pStyle w:val="Default"/>
        <w:spacing w:lineRule="auto" w:line="276"/>
        <w:jc w:val="both"/>
        <w:rPr>
          <w:rFonts w:ascii="Arial" w:hAnsi="Arial"/>
          <w:sz w:val="22"/>
          <w:szCs w:val="22"/>
        </w:rPr>
      </w:pPr>
      <w:r>
        <w:rPr>
          <w:rFonts w:cs="Arial" w:ascii="Arial" w:hAnsi="Arial"/>
          <w:b/>
          <w:sz w:val="22"/>
          <w:szCs w:val="22"/>
        </w:rPr>
        <w:t xml:space="preserve">c) </w:t>
      </w:r>
      <w:r>
        <w:rPr>
          <w:rFonts w:cs="Arial" w:ascii="Arial" w:hAnsi="Arial"/>
          <w:sz w:val="22"/>
          <w:szCs w:val="22"/>
        </w:rPr>
        <w:t>empresas que invistam em pesquisa e no desenvolvimento de tecnologia no País;</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 xml:space="preserve">empresas que comprovem a prática de mitigação, nos termos da Lei nº 12.187, de 29 de dezembro de 2009. </w:t>
      </w:r>
    </w:p>
    <w:p>
      <w:pPr>
        <w:pStyle w:val="Default"/>
        <w:spacing w:lineRule="auto" w:line="276"/>
        <w:jc w:val="both"/>
        <w:rPr>
          <w:rFonts w:ascii="Arial" w:hAnsi="Arial" w:cs="Arial"/>
          <w:sz w:val="22"/>
          <w:szCs w:val="22"/>
        </w:rPr>
      </w:pPr>
      <w:r>
        <w:rPr>
          <w:rFonts w:cs="Arial" w:ascii="Arial" w:hAnsi="Arial"/>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12. NEGOCIAÇÃO E JULGAMENTO </w:t>
      </w:r>
    </w:p>
    <w:p>
      <w:pPr>
        <w:pStyle w:val="Default"/>
        <w:spacing w:lineRule="auto" w:line="276"/>
        <w:jc w:val="both"/>
        <w:rPr>
          <w:rFonts w:ascii="Arial" w:hAnsi="Arial"/>
          <w:sz w:val="22"/>
          <w:szCs w:val="22"/>
        </w:rPr>
      </w:pPr>
      <w:r>
        <w:rPr>
          <w:rFonts w:cs="Arial" w:ascii="Arial" w:hAnsi="Arial"/>
          <w:b/>
          <w:sz w:val="22"/>
          <w:szCs w:val="22"/>
        </w:rPr>
        <w:t xml:space="preserve">12.1. </w:t>
      </w:r>
      <w:r>
        <w:rPr>
          <w:rFonts w:cs="Arial" w:ascii="Arial" w:hAnsi="Arial"/>
          <w:sz w:val="22"/>
          <w:szCs w:val="22"/>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pPr>
        <w:pStyle w:val="Normal"/>
        <w:spacing w:lineRule="auto" w:line="276"/>
        <w:jc w:val="both"/>
        <w:rPr>
          <w:rFonts w:ascii="Arial" w:hAnsi="Arial"/>
          <w:sz w:val="22"/>
          <w:szCs w:val="22"/>
        </w:rPr>
      </w:pPr>
      <w:r>
        <w:rPr>
          <w:rFonts w:cs="Arial" w:ascii="Arial" w:hAnsi="Arial"/>
          <w:b/>
          <w:color w:val="000000"/>
          <w:sz w:val="22"/>
          <w:szCs w:val="22"/>
        </w:rPr>
        <w:t xml:space="preserve">12.1.1 </w:t>
      </w:r>
      <w:r>
        <w:rPr>
          <w:rFonts w:cs="Arial" w:ascii="Arial" w:hAnsi="Arial"/>
          <w:color w:val="000000"/>
          <w:sz w:val="22"/>
          <w:szCs w:val="22"/>
        </w:rPr>
        <w:t>A negociação será realizada por meio do sistema, podendo ser acompanhada pelos demais licitantes.</w:t>
      </w:r>
    </w:p>
    <w:p>
      <w:pPr>
        <w:pStyle w:val="Default"/>
        <w:spacing w:lineRule="auto" w:line="276"/>
        <w:jc w:val="both"/>
        <w:rPr>
          <w:rFonts w:ascii="Arial" w:hAnsi="Arial"/>
          <w:sz w:val="22"/>
          <w:szCs w:val="22"/>
        </w:rPr>
      </w:pPr>
      <w:r>
        <w:rPr>
          <w:rFonts w:cs="Arial" w:ascii="Arial" w:hAnsi="Arial"/>
          <w:b/>
          <w:sz w:val="22"/>
          <w:szCs w:val="22"/>
        </w:rPr>
        <w:t xml:space="preserve">12.2. </w:t>
      </w:r>
      <w:r>
        <w:rPr>
          <w:rFonts w:cs="Arial" w:ascii="Arial" w:hAnsi="Arial"/>
          <w:sz w:val="22"/>
          <w:szCs w:val="22"/>
        </w:rPr>
        <w:t>A resposta à contraproposta e o envio de documentos complementares, necessários ao julgamento da aceitabilidade da proposta, inclusive a sua adequação ao último lance ofertado, que sejam solicitados pelo pregoeiro, deverão ser encaminhados no prazo de 24 horas.</w:t>
      </w:r>
    </w:p>
    <w:p>
      <w:pPr>
        <w:pStyle w:val="Default"/>
        <w:spacing w:lineRule="auto" w:line="276"/>
        <w:jc w:val="both"/>
        <w:rPr>
          <w:rFonts w:ascii="Arial" w:hAnsi="Arial"/>
          <w:sz w:val="22"/>
          <w:szCs w:val="22"/>
        </w:rPr>
      </w:pPr>
      <w:r>
        <w:rPr>
          <w:rFonts w:cs="Arial" w:ascii="Arial" w:hAnsi="Arial"/>
          <w:b/>
          <w:sz w:val="22"/>
          <w:szCs w:val="22"/>
        </w:rPr>
        <w:t xml:space="preserve">12.3. </w:t>
      </w:r>
      <w:r>
        <w:rPr>
          <w:rFonts w:cs="Arial" w:ascii="Arial" w:hAnsi="Arial"/>
          <w:sz w:val="22"/>
          <w:szCs w:val="22"/>
        </w:rPr>
        <w:t>Encerrada a etapa de negociação, será examinada a proposta classificada em primeiro lugar quanto à adequação ao objeto e à compatibilidade do preço em relação valor de referência da Administração.</w:t>
      </w:r>
    </w:p>
    <w:p>
      <w:pPr>
        <w:pStyle w:val="Normal"/>
        <w:spacing w:lineRule="auto" w:line="276"/>
        <w:jc w:val="both"/>
        <w:rPr>
          <w:rFonts w:ascii="Arial" w:hAnsi="Arial"/>
          <w:sz w:val="22"/>
          <w:szCs w:val="22"/>
        </w:rPr>
      </w:pPr>
      <w:r>
        <w:rPr>
          <w:rFonts w:cs="Arial" w:ascii="Arial" w:hAnsi="Arial"/>
          <w:b/>
          <w:color w:val="000000"/>
          <w:sz w:val="22"/>
          <w:szCs w:val="22"/>
        </w:rPr>
        <w:t xml:space="preserve">12.4. </w:t>
      </w:r>
      <w:r>
        <w:rPr>
          <w:rFonts w:cs="Arial" w:ascii="Arial" w:hAnsi="Arial"/>
          <w:color w:val="000000"/>
          <w:sz w:val="22"/>
          <w:szCs w:val="22"/>
        </w:rPr>
        <w:t xml:space="preserve">Não serão consideradas, para julgamento das propostas, vantagens não previstas no edital.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13. VERIFICAÇÃO DE HABILITAÇÃO </w:t>
      </w:r>
    </w:p>
    <w:p>
      <w:pPr>
        <w:pStyle w:val="Normal"/>
        <w:spacing w:lineRule="auto" w:line="276"/>
        <w:jc w:val="both"/>
        <w:rPr>
          <w:rFonts w:ascii="Arial" w:hAnsi="Arial"/>
          <w:sz w:val="22"/>
          <w:szCs w:val="22"/>
        </w:rPr>
      </w:pPr>
      <w:r>
        <w:rPr>
          <w:rFonts w:cs="Arial" w:ascii="Arial" w:hAnsi="Arial"/>
          <w:b/>
          <w:color w:val="000000"/>
          <w:sz w:val="22"/>
          <w:szCs w:val="22"/>
        </w:rPr>
        <w:t xml:space="preserve">13.1 </w:t>
      </w:r>
      <w:r>
        <w:rPr>
          <w:rFonts w:cs="Arial" w:ascii="Arial" w:hAnsi="Arial"/>
          <w:color w:val="000000"/>
          <w:sz w:val="22"/>
          <w:szCs w:val="22"/>
        </w:rPr>
        <w:t>Encerrada a etapa de negociação, caso entenda necessário, o pregoeiro poderá verificar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Cadastro Nacional de Empresas Punidas (CNEP), mantido pela Controladoria-Geral da União (www.portaldatransparencia.gov.br/sancoes/cnep);</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 xml:space="preserve">Cadastro Nacional de Empresas Inidôneas e Suspensas - CEIS, mantido pela Controladoria-Geral da União (www.portaldatransparencia.gov.br/ceis); </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 xml:space="preserve">Lista de Inidôneos e o Cadastro Integrado de Condenações por Ilícitos Administrativos - CADICON, mantidos pelo Tribunal de Contas da União – TCU, bem como o Cadastro semelhante mantido pelo Tribunal de Contas do Estado do Rio Grande do Sul – TCE/RS. </w:t>
      </w:r>
    </w:p>
    <w:p>
      <w:pPr>
        <w:pStyle w:val="Default"/>
        <w:spacing w:lineRule="auto" w:line="276"/>
        <w:jc w:val="both"/>
        <w:rPr>
          <w:rFonts w:ascii="Arial" w:hAnsi="Arial"/>
          <w:sz w:val="22"/>
          <w:szCs w:val="22"/>
        </w:rPr>
      </w:pPr>
      <w:r>
        <w:rPr>
          <w:rFonts w:cs="Arial" w:ascii="Arial" w:hAnsi="Arial"/>
          <w:b/>
          <w:sz w:val="22"/>
          <w:szCs w:val="22"/>
        </w:rPr>
        <w:t xml:space="preserve">13.2 </w:t>
      </w:r>
      <w:r>
        <w:rPr>
          <w:rFonts w:cs="Arial" w:ascii="Arial" w:hAnsi="Arial"/>
          <w:sz w:val="22"/>
          <w:szCs w:val="22"/>
        </w:rPr>
        <w:t xml:space="preserve">A consulta aos cadastros será realizada em nome da empresa licitante e também de seu sócio majoritário, por força do artigo 12 da Lei n. 8.429/92, que prevê, dentre as sanções impostas ao responsável pela prática de ato de improbidade administrativa, a proibição de contratar com o Poder Público, inclusive por intermédio de pessoa jurídica da qual seja sócio majoritário. </w:t>
      </w:r>
    </w:p>
    <w:p>
      <w:pPr>
        <w:pStyle w:val="Default"/>
        <w:spacing w:lineRule="auto" w:line="276"/>
        <w:jc w:val="both"/>
        <w:rPr>
          <w:rFonts w:ascii="Arial" w:hAnsi="Arial"/>
          <w:sz w:val="22"/>
          <w:szCs w:val="22"/>
        </w:rPr>
      </w:pPr>
      <w:r>
        <w:rPr>
          <w:rFonts w:cs="Arial" w:ascii="Arial" w:hAnsi="Arial"/>
          <w:b/>
          <w:sz w:val="22"/>
          <w:szCs w:val="22"/>
        </w:rPr>
        <w:t xml:space="preserve">13.2.1 </w:t>
      </w:r>
      <w:r>
        <w:rPr>
          <w:rFonts w:cs="Arial" w:ascii="Arial" w:hAnsi="Arial"/>
          <w:sz w:val="22"/>
          <w:szCs w:val="22"/>
        </w:rPr>
        <w:t xml:space="preserve">Constatada a existência de sanção, o(a) Pregoeiro(a) reputará o licitante inabilitado, por falta de condição de participação. </w:t>
      </w:r>
    </w:p>
    <w:p>
      <w:pPr>
        <w:pStyle w:val="Default"/>
        <w:spacing w:lineRule="auto" w:line="276"/>
        <w:jc w:val="both"/>
        <w:rPr>
          <w:rFonts w:ascii="Arial" w:hAnsi="Arial"/>
          <w:sz w:val="22"/>
          <w:szCs w:val="22"/>
        </w:rPr>
      </w:pPr>
      <w:r>
        <w:rPr>
          <w:rFonts w:cs="Arial" w:ascii="Arial" w:hAnsi="Arial"/>
          <w:b/>
          <w:sz w:val="22"/>
          <w:szCs w:val="22"/>
        </w:rPr>
        <w:t xml:space="preserve">13.3. </w:t>
      </w:r>
      <w:r>
        <w:rPr>
          <w:rFonts w:cs="Arial" w:ascii="Arial" w:hAnsi="Arial"/>
          <w:sz w:val="22"/>
          <w:szCs w:val="22"/>
        </w:rPr>
        <w:t xml:space="preserve">Na hipótese de constatação de impedimento indireto, o licitante será, em observância ao princípio do contraditório e da ampla defesa, convocado para se manifestar para que o Pregoeiro possa analisar se a criação ou uso da pessoa jurídica licitante teve o intuito de burlar a pena administrativa anteriormente aplicada à empresa distinta. </w:t>
      </w:r>
    </w:p>
    <w:p>
      <w:pPr>
        <w:pStyle w:val="Default"/>
        <w:spacing w:lineRule="auto" w:line="276"/>
        <w:jc w:val="both"/>
        <w:rPr>
          <w:rFonts w:ascii="Arial" w:hAnsi="Arial"/>
          <w:sz w:val="22"/>
          <w:szCs w:val="22"/>
        </w:rPr>
      </w:pPr>
      <w:r>
        <w:rPr>
          <w:rFonts w:cs="Arial" w:ascii="Arial" w:hAnsi="Arial"/>
          <w:b/>
          <w:sz w:val="22"/>
          <w:szCs w:val="22"/>
        </w:rPr>
        <w:t xml:space="preserve">13.3.1 </w:t>
      </w:r>
      <w:r>
        <w:rPr>
          <w:rFonts w:cs="Arial" w:ascii="Arial" w:hAnsi="Arial"/>
          <w:sz w:val="22"/>
          <w:szCs w:val="22"/>
        </w:rPr>
        <w:t xml:space="preserve">A tentativa de burla será verificada por meio dos vínculos societários, linhas de fornecimento similares, dentre outros. </w:t>
      </w:r>
    </w:p>
    <w:p>
      <w:pPr>
        <w:pStyle w:val="Default"/>
        <w:spacing w:lineRule="auto" w:line="276"/>
        <w:jc w:val="both"/>
        <w:rPr>
          <w:rFonts w:ascii="Arial" w:hAnsi="Arial"/>
          <w:sz w:val="22"/>
          <w:szCs w:val="22"/>
        </w:rPr>
      </w:pPr>
      <w:r>
        <w:rPr>
          <w:rFonts w:cs="Arial" w:ascii="Arial" w:hAnsi="Arial"/>
          <w:b/>
          <w:sz w:val="22"/>
          <w:szCs w:val="22"/>
        </w:rPr>
        <w:t xml:space="preserve">13.3.2 </w:t>
      </w:r>
      <w:r>
        <w:rPr>
          <w:rFonts w:cs="Arial" w:ascii="Arial" w:hAnsi="Arial"/>
          <w:sz w:val="22"/>
          <w:szCs w:val="22"/>
        </w:rPr>
        <w:t>A personalidade jurídica poderá ser desconsiderada sempre que utilizada com abuso do direito para facilitar, encobrir ou dissimular a prática dos atos ilícitos previstos em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pStyle w:val="Normal"/>
        <w:spacing w:lineRule="auto" w:line="276"/>
        <w:jc w:val="both"/>
        <w:rPr>
          <w:rFonts w:ascii="Arial" w:hAnsi="Arial"/>
          <w:sz w:val="22"/>
          <w:szCs w:val="22"/>
        </w:rPr>
      </w:pPr>
      <w:r>
        <w:rPr>
          <w:rFonts w:cs="Arial" w:ascii="Arial" w:hAnsi="Arial"/>
          <w:b/>
          <w:color w:val="000000"/>
          <w:sz w:val="22"/>
          <w:szCs w:val="22"/>
        </w:rPr>
        <w:t xml:space="preserve">13.4 </w:t>
      </w:r>
      <w:r>
        <w:rPr>
          <w:rFonts w:cs="Arial" w:ascii="Arial" w:hAnsi="Arial"/>
          <w:color w:val="000000"/>
          <w:sz w:val="22"/>
          <w:szCs w:val="22"/>
        </w:rPr>
        <w:t>Caso atendidas as condições de participação, será iniciado o procedimento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13.4.1 </w:t>
      </w:r>
      <w:r>
        <w:rPr>
          <w:rFonts w:cs="Arial" w:ascii="Arial" w:hAnsi="Arial"/>
          <w:color w:val="000000"/>
          <w:sz w:val="22"/>
          <w:szCs w:val="22"/>
        </w:rPr>
        <w:t>É dever do licitante atualizar previamente as comprovações constantes do PORTAL DE COMPRAS PÚBLICAS, para que estejam vigentes na data da abertura da sessão pública.</w:t>
      </w:r>
    </w:p>
    <w:p>
      <w:pPr>
        <w:pStyle w:val="Normal"/>
        <w:spacing w:lineRule="auto" w:line="276"/>
        <w:jc w:val="both"/>
        <w:rPr>
          <w:rFonts w:ascii="Arial" w:hAnsi="Arial"/>
          <w:sz w:val="22"/>
          <w:szCs w:val="22"/>
        </w:rPr>
      </w:pPr>
      <w:r>
        <w:rPr>
          <w:rFonts w:cs="Arial" w:ascii="Arial" w:hAnsi="Arial"/>
          <w:b/>
          <w:color w:val="000000"/>
          <w:sz w:val="22"/>
          <w:szCs w:val="22"/>
        </w:rPr>
        <w:t xml:space="preserve">13.5 </w:t>
      </w:r>
      <w:r>
        <w:rPr>
          <w:rFonts w:cs="Arial" w:ascii="Arial" w:hAnsi="Arial"/>
          <w:color w:val="000000"/>
          <w:sz w:val="22"/>
          <w:szCs w:val="22"/>
        </w:rPr>
        <w:t>Os documentos de habilitação, de que trata o item 6.8, serão examinados pelo pregoeiro, que verificará a autenticidade das certidões junto aos sítios eletrônicos oficiais de órgãos e entidades emissores.</w:t>
      </w:r>
    </w:p>
    <w:p>
      <w:pPr>
        <w:pStyle w:val="Normal"/>
        <w:spacing w:lineRule="auto" w:line="276"/>
        <w:jc w:val="both"/>
        <w:rPr>
          <w:rFonts w:ascii="Arial" w:hAnsi="Arial"/>
          <w:sz w:val="22"/>
          <w:szCs w:val="22"/>
        </w:rPr>
      </w:pPr>
      <w:r>
        <w:rPr>
          <w:rFonts w:cs="Arial" w:ascii="Arial" w:hAnsi="Arial"/>
          <w:b/>
          <w:color w:val="000000"/>
          <w:sz w:val="22"/>
          <w:szCs w:val="22"/>
        </w:rPr>
        <w:t xml:space="preserve">13.6 </w:t>
      </w:r>
      <w:r>
        <w:rPr>
          <w:rFonts w:cs="Arial" w:ascii="Arial" w:hAnsi="Arial"/>
          <w:color w:val="000000"/>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pStyle w:val="Normal"/>
        <w:spacing w:lineRule="auto" w:line="276"/>
        <w:jc w:val="both"/>
        <w:rPr>
          <w:rFonts w:ascii="Arial" w:hAnsi="Arial"/>
          <w:sz w:val="22"/>
          <w:szCs w:val="22"/>
        </w:rPr>
      </w:pPr>
      <w:r>
        <w:rPr>
          <w:rFonts w:cs="Arial" w:ascii="Arial" w:hAnsi="Arial"/>
          <w:b/>
          <w:color w:val="000000"/>
          <w:sz w:val="22"/>
          <w:szCs w:val="22"/>
        </w:rPr>
        <w:t xml:space="preserve">13.7 </w:t>
      </w:r>
      <w:r>
        <w:rPr>
          <w:rFonts w:cs="Arial" w:ascii="Arial" w:hAnsi="Arial"/>
          <w:color w:val="000000"/>
          <w:sz w:val="22"/>
          <w:szCs w:val="22"/>
        </w:rPr>
        <w:t>A verificação pelo pregoeiro, em sítios eletrônicos oficiais de órgãos e entidades emissores de certidões constitui meio legal de prova, para fins de habilitação.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13.8 </w:t>
      </w:r>
      <w:r>
        <w:rPr>
          <w:rFonts w:cs="Arial" w:ascii="Arial" w:hAnsi="Arial"/>
          <w:color w:val="000000"/>
          <w:sz w:val="22"/>
          <w:szCs w:val="22"/>
        </w:rPr>
        <w:t xml:space="preserve">A prova de autenticidade de cópia de documento público ou particular poderá ser feita perante agente da Administração, mediante apresentação de original ou de declaração de autenticidade por advogado, sob sua responsabilidade pessoal ou por cartório competente. </w:t>
      </w:r>
    </w:p>
    <w:p>
      <w:pPr>
        <w:pStyle w:val="Default"/>
        <w:spacing w:lineRule="auto" w:line="276"/>
        <w:jc w:val="both"/>
        <w:rPr>
          <w:rFonts w:ascii="Arial" w:hAnsi="Arial"/>
          <w:sz w:val="22"/>
          <w:szCs w:val="22"/>
        </w:rPr>
      </w:pPr>
      <w:r>
        <w:rPr>
          <w:rFonts w:cs="Arial" w:ascii="Arial" w:hAnsi="Arial"/>
          <w:b/>
          <w:sz w:val="22"/>
          <w:szCs w:val="22"/>
        </w:rPr>
        <w:t xml:space="preserve">13.9 </w:t>
      </w:r>
      <w:r>
        <w:rPr>
          <w:rFonts w:cs="Arial" w:ascii="Arial" w:hAnsi="Arial"/>
          <w:sz w:val="22"/>
          <w:szCs w:val="22"/>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pPr>
        <w:pStyle w:val="Default"/>
        <w:spacing w:lineRule="auto" w:line="276"/>
        <w:jc w:val="both"/>
        <w:rPr>
          <w:rFonts w:ascii="Arial" w:hAnsi="Arial"/>
          <w:sz w:val="22"/>
          <w:szCs w:val="22"/>
        </w:rPr>
      </w:pPr>
      <w:r>
        <w:rPr>
          <w:rFonts w:cs="Arial" w:ascii="Arial" w:hAnsi="Arial"/>
          <w:b/>
          <w:sz w:val="22"/>
          <w:szCs w:val="22"/>
        </w:rPr>
        <w:t xml:space="preserve">13.9.1 </w:t>
      </w:r>
      <w:r>
        <w:rPr>
          <w:rFonts w:cs="Arial" w:ascii="Arial" w:hAnsi="Arial"/>
          <w:sz w:val="22"/>
          <w:szCs w:val="22"/>
        </w:rPr>
        <w:t xml:space="preserve">Serão aceitos registros de CNPJ de licitante matriz e filial com diferenças de números de documentos pertinentes ao CND e ao CRF/FGTS, quando for comprovada a centralização do recolhimento dessas contribuições. </w:t>
      </w:r>
    </w:p>
    <w:p>
      <w:pPr>
        <w:pStyle w:val="Normal"/>
        <w:spacing w:lineRule="auto" w:line="276"/>
        <w:jc w:val="both"/>
        <w:rPr>
          <w:rFonts w:ascii="Arial" w:hAnsi="Arial"/>
          <w:sz w:val="22"/>
          <w:szCs w:val="22"/>
        </w:rPr>
      </w:pPr>
      <w:r>
        <w:rPr>
          <w:rFonts w:cs="Arial" w:ascii="Arial" w:hAnsi="Arial"/>
          <w:b/>
          <w:color w:val="000000"/>
          <w:sz w:val="22"/>
          <w:szCs w:val="22"/>
        </w:rPr>
        <w:t xml:space="preserve">13.10 </w:t>
      </w:r>
      <w:r>
        <w:rPr>
          <w:rFonts w:cs="Arial" w:ascii="Arial" w:hAnsi="Arial"/>
          <w:color w:val="000000"/>
          <w:sz w:val="22"/>
          <w:szCs w:val="22"/>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pStyle w:val="Normal"/>
        <w:spacing w:lineRule="auto" w:line="276"/>
        <w:jc w:val="both"/>
        <w:rPr>
          <w:rFonts w:ascii="Arial" w:hAnsi="Arial"/>
          <w:sz w:val="22"/>
          <w:szCs w:val="22"/>
        </w:rPr>
      </w:pPr>
      <w:r>
        <w:rPr>
          <w:rFonts w:cs="Arial" w:ascii="Arial" w:hAnsi="Arial"/>
          <w:b/>
          <w:color w:val="000000"/>
          <w:sz w:val="22"/>
          <w:szCs w:val="22"/>
        </w:rPr>
        <w:t xml:space="preserve">13.11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textAlignment w:val="top"/>
        <w:rPr>
          <w:rFonts w:ascii="Arial" w:hAnsi="Arial"/>
          <w:sz w:val="22"/>
          <w:szCs w:val="22"/>
        </w:rPr>
      </w:pPr>
      <w:r>
        <w:rPr>
          <w:rFonts w:cs="Arial" w:ascii="Arial" w:hAnsi="Arial"/>
          <w:b/>
          <w:color w:val="000000"/>
          <w:sz w:val="22"/>
          <w:szCs w:val="22"/>
        </w:rPr>
        <w:t xml:space="preserve">13.12 </w:t>
      </w:r>
      <w:r>
        <w:rPr>
          <w:rFonts w:cs="Arial" w:ascii="Arial" w:hAnsi="Arial"/>
          <w:color w:val="000000"/>
          <w:sz w:val="22"/>
          <w:szCs w:val="22"/>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pStyle w:val="Normal"/>
        <w:spacing w:lineRule="auto" w:line="276"/>
        <w:jc w:val="both"/>
        <w:rPr>
          <w:rFonts w:ascii="Arial" w:hAnsi="Arial"/>
          <w:sz w:val="22"/>
          <w:szCs w:val="22"/>
        </w:rPr>
      </w:pPr>
      <w:r>
        <w:rPr>
          <w:rFonts w:cs="Arial" w:ascii="Arial" w:hAnsi="Arial"/>
          <w:b/>
          <w:color w:val="000000"/>
          <w:sz w:val="22"/>
          <w:szCs w:val="22"/>
        </w:rPr>
        <w:t xml:space="preserve">13.13 </w:t>
      </w:r>
      <w:r>
        <w:rPr>
          <w:rFonts w:cs="Arial" w:ascii="Arial" w:hAnsi="Arial"/>
          <w:color w:val="000000"/>
          <w:sz w:val="22"/>
          <w:szCs w:val="22"/>
        </w:rPr>
        <w:t>Caso a licitação dependa da verificação da Planilha de Custos, a sessão será suspensa para análise pela secretaria competente para, após, ser adjudicada.</w:t>
      </w:r>
    </w:p>
    <w:p>
      <w:pPr>
        <w:pStyle w:val="Normal"/>
        <w:spacing w:lineRule="auto" w:line="276"/>
        <w:jc w:val="both"/>
        <w:rPr>
          <w:rFonts w:ascii="Arial" w:hAnsi="Arial"/>
          <w:sz w:val="22"/>
          <w:szCs w:val="22"/>
        </w:rPr>
      </w:pPr>
      <w:r>
        <w:rPr>
          <w:rFonts w:cs="Arial" w:ascii="Arial" w:hAnsi="Arial"/>
          <w:b/>
          <w:color w:val="000000"/>
          <w:sz w:val="22"/>
          <w:szCs w:val="22"/>
        </w:rPr>
        <w:t xml:space="preserve">13.13.1 </w:t>
      </w:r>
      <w:r>
        <w:rPr>
          <w:rFonts w:cs="Arial" w:ascii="Arial" w:hAnsi="Arial"/>
          <w:color w:val="000000"/>
          <w:sz w:val="22"/>
          <w:szCs w:val="22"/>
        </w:rPr>
        <w:t>Nesse caso, a empresa vencedora, declarada na fase dos lances, deverá apresentar ao pregoeiro, em até 48 (quarenta e oito) horas contados da realização do certame, uma planilha de custos detalhada, conforme modelo em anexo, com todos os valores unitários e total. A planilha será encaminhada para a Secretaria competente para análise dos valores e o certame ficará suspenso para posterior adjudicação.</w:t>
      </w:r>
    </w:p>
    <w:p>
      <w:pPr>
        <w:pStyle w:val="Default"/>
        <w:spacing w:lineRule="auto" w:line="276"/>
        <w:jc w:val="both"/>
        <w:rPr>
          <w:rFonts w:ascii="Arial" w:hAnsi="Arial"/>
          <w:sz w:val="22"/>
          <w:szCs w:val="22"/>
        </w:rPr>
      </w:pPr>
      <w:r>
        <w:rPr>
          <w:rFonts w:cs="Arial" w:ascii="Arial" w:hAnsi="Arial"/>
          <w:b/>
          <w:bCs/>
          <w:sz w:val="22"/>
          <w:szCs w:val="22"/>
        </w:rPr>
        <w:t>13.14</w:t>
      </w:r>
      <w:r>
        <w:rPr>
          <w:rFonts w:cs="Arial" w:ascii="Arial" w:hAnsi="Arial"/>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cs="Arial" w:ascii="Arial" w:hAnsi="Arial"/>
          <w:b/>
          <w:sz w:val="22"/>
          <w:szCs w:val="22"/>
        </w:rPr>
        <w:t>2 horas úteis</w:t>
      </w:r>
      <w:r>
        <w:rPr>
          <w:rFonts w:cs="Arial" w:ascii="Arial" w:hAnsi="Arial"/>
          <w:sz w:val="22"/>
          <w:szCs w:val="22"/>
        </w:rPr>
        <w:t>, sob pena de inabilitação.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13.15 </w:t>
      </w:r>
      <w:r>
        <w:rPr>
          <w:rFonts w:cs="Arial" w:ascii="Arial" w:hAnsi="Arial"/>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pPr>
        <w:pStyle w:val="Normal"/>
        <w:spacing w:lineRule="auto" w:line="276"/>
        <w:jc w:val="both"/>
        <w:rPr>
          <w:rFonts w:ascii="Arial" w:hAnsi="Arial"/>
          <w:sz w:val="22"/>
          <w:szCs w:val="22"/>
        </w:rPr>
      </w:pPr>
      <w:r>
        <w:rPr>
          <w:rFonts w:cs="Arial" w:ascii="Arial" w:hAnsi="Arial"/>
          <w:b/>
          <w:bCs/>
          <w:color w:val="000000"/>
          <w:sz w:val="22"/>
          <w:szCs w:val="22"/>
        </w:rPr>
        <w:t>13.16</w:t>
      </w:r>
      <w:r>
        <w:rPr>
          <w:rFonts w:cs="Arial" w:ascii="Arial" w:hAnsi="Arial"/>
          <w:color w:val="000000"/>
          <w:sz w:val="22"/>
          <w:szCs w:val="22"/>
        </w:rPr>
        <w:t xml:space="preserve"> Deverá constar, na proposta resultante de lances ou nos documentos de habilitação, o telefone da licitante vencedora, inclusive com contato para WhatsApp institucional, bem como e-mail.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14. RECURSO </w:t>
      </w:r>
    </w:p>
    <w:p>
      <w:pPr>
        <w:pStyle w:val="Normal"/>
        <w:spacing w:lineRule="auto" w:line="276"/>
        <w:jc w:val="both"/>
        <w:rPr>
          <w:rFonts w:ascii="Arial" w:hAnsi="Arial"/>
          <w:sz w:val="22"/>
          <w:szCs w:val="22"/>
        </w:rPr>
      </w:pPr>
      <w:r>
        <w:rPr>
          <w:rFonts w:cs="Arial" w:ascii="Arial" w:hAnsi="Arial"/>
          <w:b/>
          <w:color w:val="000000"/>
          <w:sz w:val="22"/>
          <w:szCs w:val="22"/>
        </w:rPr>
        <w:t xml:space="preserve">14.1 </w:t>
      </w:r>
      <w:r>
        <w:rPr>
          <w:rFonts w:cs="Arial" w:ascii="Arial" w:hAnsi="Arial"/>
          <w:color w:val="000000"/>
          <w:sz w:val="22"/>
          <w:szCs w:val="22"/>
        </w:rPr>
        <w:t xml:space="preserve">Declarado o vencedor, ou proclamado o resultado sem que haja um vencedor, os licitantes poderão manifestar justificadamente a intenção de interposição de recurso, em campo próprio do sistema, durante o prazo de </w:t>
      </w:r>
      <w:r>
        <w:rPr>
          <w:rFonts w:cs="Arial" w:ascii="Arial" w:hAnsi="Arial"/>
          <w:b/>
          <w:bCs/>
          <w:color w:val="000000"/>
          <w:sz w:val="22"/>
          <w:szCs w:val="22"/>
        </w:rPr>
        <w:t>10 (DEZ) MINUTOS.</w:t>
      </w:r>
    </w:p>
    <w:p>
      <w:pPr>
        <w:pStyle w:val="Default"/>
        <w:spacing w:lineRule="auto" w:line="276"/>
        <w:jc w:val="both"/>
        <w:rPr>
          <w:rFonts w:ascii="Arial" w:hAnsi="Arial"/>
          <w:sz w:val="22"/>
          <w:szCs w:val="22"/>
        </w:rPr>
      </w:pPr>
      <w:r>
        <w:rPr>
          <w:rFonts w:cs="Arial" w:ascii="Arial" w:hAnsi="Arial"/>
          <w:b/>
          <w:bCs/>
          <w:sz w:val="22"/>
          <w:szCs w:val="22"/>
        </w:rPr>
        <w:t>14.1.1</w:t>
      </w:r>
      <w:r>
        <w:rPr>
          <w:rFonts w:cs="Arial" w:ascii="Arial" w:hAnsi="Arial"/>
          <w:sz w:val="22"/>
          <w:szCs w:val="22"/>
        </w:rPr>
        <w:t xml:space="preserve"> A falta de manifestação da intenção de interpor recurso, na forma e prazo estipulado, implicará na preclusão do direito de recurso, permitindo ao Pregoeiro adjudicar o objeto ao licitante vencedor. </w:t>
      </w:r>
    </w:p>
    <w:p>
      <w:pPr>
        <w:pStyle w:val="Normal"/>
        <w:spacing w:lineRule="auto" w:line="276"/>
        <w:jc w:val="both"/>
        <w:rPr>
          <w:rFonts w:ascii="Arial" w:hAnsi="Arial"/>
          <w:sz w:val="22"/>
          <w:szCs w:val="22"/>
        </w:rPr>
      </w:pPr>
      <w:r>
        <w:rPr>
          <w:rFonts w:cs="Arial" w:ascii="Arial" w:hAnsi="Arial"/>
          <w:b/>
          <w:color w:val="000000"/>
          <w:sz w:val="22"/>
          <w:szCs w:val="22"/>
        </w:rPr>
        <w:t xml:space="preserve">14.2 </w:t>
      </w:r>
      <w:r>
        <w:rPr>
          <w:rFonts w:cs="Arial" w:ascii="Arial" w:hAnsi="Arial"/>
          <w:color w:val="000000"/>
          <w:sz w:val="22"/>
          <w:szCs w:val="22"/>
        </w:rPr>
        <w:t>Havendo a manifestação motivada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pPr>
        <w:pStyle w:val="Normal"/>
        <w:spacing w:lineRule="auto" w:line="276"/>
        <w:jc w:val="both"/>
        <w:rPr>
          <w:rFonts w:ascii="Arial" w:hAnsi="Arial"/>
          <w:sz w:val="22"/>
          <w:szCs w:val="22"/>
        </w:rPr>
      </w:pPr>
      <w:r>
        <w:rPr>
          <w:rFonts w:cs="Arial" w:ascii="Arial" w:hAnsi="Arial"/>
          <w:b/>
          <w:color w:val="000000"/>
          <w:sz w:val="22"/>
          <w:szCs w:val="22"/>
        </w:rPr>
        <w:t xml:space="preserve">14.2.1 </w:t>
      </w:r>
      <w:r>
        <w:rPr>
          <w:rFonts w:cs="Arial" w:ascii="Arial" w:hAnsi="Arial"/>
          <w:color w:val="000000"/>
          <w:sz w:val="22"/>
          <w:szCs w:val="22"/>
        </w:rPr>
        <w:t>O recurso deverá versar sobre:</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ato que defira ou indefira pedido de pré-qualificação de interessado ou de inscrição em registro cadastral, sua alteração ou cancelamento;</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julgamento das propostas;</w:t>
      </w:r>
    </w:p>
    <w:p>
      <w:pPr>
        <w:pStyle w:val="Normal"/>
        <w:spacing w:lineRule="auto" w:line="276"/>
        <w:jc w:val="both"/>
        <w:rPr>
          <w:rFonts w:ascii="Arial" w:hAnsi="Arial"/>
          <w:sz w:val="22"/>
          <w:szCs w:val="22"/>
        </w:rPr>
      </w:pPr>
      <w:r>
        <w:rPr>
          <w:rFonts w:cs="Arial" w:ascii="Arial" w:hAnsi="Arial"/>
          <w:b/>
          <w:color w:val="000000"/>
          <w:sz w:val="22"/>
          <w:szCs w:val="22"/>
        </w:rPr>
        <w:t xml:space="preserve">c) </w:t>
      </w:r>
      <w:r>
        <w:rPr>
          <w:rFonts w:cs="Arial" w:ascii="Arial" w:hAnsi="Arial"/>
          <w:color w:val="000000"/>
          <w:sz w:val="22"/>
          <w:szCs w:val="22"/>
        </w:rPr>
        <w:t>ato de habilitação ou inabilitação de licitante;</w:t>
      </w:r>
    </w:p>
    <w:p>
      <w:pPr>
        <w:pStyle w:val="Normal"/>
        <w:spacing w:lineRule="auto" w:line="276"/>
        <w:jc w:val="both"/>
        <w:rPr>
          <w:rFonts w:ascii="Arial" w:hAnsi="Arial"/>
          <w:sz w:val="22"/>
          <w:szCs w:val="22"/>
        </w:rPr>
      </w:pPr>
      <w:r>
        <w:rPr>
          <w:rFonts w:cs="Arial" w:ascii="Arial" w:hAnsi="Arial"/>
          <w:b/>
          <w:color w:val="000000"/>
          <w:sz w:val="22"/>
          <w:szCs w:val="22"/>
        </w:rPr>
        <w:t xml:space="preserve">d) </w:t>
      </w:r>
      <w:r>
        <w:rPr>
          <w:rFonts w:cs="Arial" w:ascii="Arial" w:hAnsi="Arial"/>
          <w:color w:val="000000"/>
          <w:sz w:val="22"/>
          <w:szCs w:val="22"/>
        </w:rPr>
        <w:t>anulação ou revogação da licitação.</w:t>
      </w:r>
    </w:p>
    <w:p>
      <w:pPr>
        <w:pStyle w:val="Normal"/>
        <w:spacing w:lineRule="auto" w:line="276"/>
        <w:jc w:val="both"/>
        <w:rPr>
          <w:rFonts w:ascii="Arial" w:hAnsi="Arial"/>
          <w:sz w:val="22"/>
          <w:szCs w:val="22"/>
        </w:rPr>
      </w:pPr>
      <w:r>
        <w:rPr>
          <w:rFonts w:cs="Arial" w:ascii="Arial" w:hAnsi="Arial"/>
          <w:b/>
          <w:color w:val="000000"/>
          <w:sz w:val="22"/>
          <w:szCs w:val="22"/>
        </w:rPr>
        <w:t xml:space="preserve">14.2.2 </w:t>
      </w:r>
      <w:r>
        <w:rPr>
          <w:rFonts w:cs="Arial" w:ascii="Arial" w:hAnsi="Arial"/>
          <w:color w:val="000000"/>
          <w:sz w:val="22"/>
          <w:szCs w:val="22"/>
        </w:rPr>
        <w:t>Quanto ao recurso apresentado em virtude do disposto nas alíneas “b” e “c” do item 14.2.1 do presente Edital, serão observadas as seguintes disposições:</w:t>
      </w:r>
    </w:p>
    <w:p>
      <w:pPr>
        <w:pStyle w:val="Normal"/>
        <w:spacing w:lineRule="auto" w:line="276"/>
        <w:jc w:val="both"/>
        <w:rPr>
          <w:rFonts w:ascii="Arial" w:hAnsi="Arial"/>
          <w:sz w:val="22"/>
          <w:szCs w:val="22"/>
        </w:rPr>
      </w:pPr>
      <w:r>
        <w:rPr>
          <w:rFonts w:cs="Arial" w:ascii="Arial" w:hAnsi="Arial"/>
          <w:b/>
          <w:color w:val="000000"/>
          <w:sz w:val="22"/>
          <w:szCs w:val="22"/>
        </w:rPr>
        <w:t xml:space="preserve">a) </w:t>
      </w:r>
      <w:r>
        <w:rPr>
          <w:rFonts w:cs="Arial" w:ascii="Arial" w:hAnsi="Arial"/>
          <w:color w:val="000000"/>
          <w:sz w:val="22"/>
          <w:szCs w:val="22"/>
        </w:rPr>
        <w:t>a intenção de recorrer deverá ser manifestada imediatamente, sob pena de preclusão, e o prazo para apresentação das razões recursais será iniciado na data de intimação ou de lavratura da ata de habilitação ou inabilitação;</w:t>
      </w:r>
    </w:p>
    <w:p>
      <w:pPr>
        <w:pStyle w:val="Normal"/>
        <w:spacing w:lineRule="auto" w:line="276"/>
        <w:jc w:val="both"/>
        <w:rPr>
          <w:rFonts w:ascii="Arial" w:hAnsi="Arial"/>
          <w:sz w:val="22"/>
          <w:szCs w:val="22"/>
        </w:rPr>
      </w:pPr>
      <w:r>
        <w:rPr>
          <w:rFonts w:cs="Arial" w:ascii="Arial" w:hAnsi="Arial"/>
          <w:b/>
          <w:color w:val="000000"/>
          <w:sz w:val="22"/>
          <w:szCs w:val="22"/>
        </w:rPr>
        <w:t xml:space="preserve">b) </w:t>
      </w:r>
      <w:r>
        <w:rPr>
          <w:rFonts w:cs="Arial" w:ascii="Arial" w:hAnsi="Arial"/>
          <w:color w:val="000000"/>
          <w:sz w:val="22"/>
          <w:szCs w:val="22"/>
        </w:rPr>
        <w:t>a apreciação dar-se-á em fase única.</w:t>
      </w:r>
    </w:p>
    <w:p>
      <w:pPr>
        <w:pStyle w:val="Normal"/>
        <w:spacing w:lineRule="auto" w:line="276"/>
        <w:jc w:val="both"/>
        <w:rPr>
          <w:rFonts w:ascii="Arial" w:hAnsi="Arial"/>
          <w:sz w:val="22"/>
          <w:szCs w:val="22"/>
        </w:rPr>
      </w:pPr>
      <w:r>
        <w:rPr>
          <w:rFonts w:cs="Arial" w:ascii="Arial" w:hAnsi="Arial"/>
          <w:b/>
          <w:color w:val="000000"/>
          <w:sz w:val="22"/>
          <w:szCs w:val="22"/>
        </w:rPr>
        <w:t xml:space="preserve">14.3 </w:t>
      </w:r>
      <w:r>
        <w:rPr>
          <w:rFonts w:cs="Arial" w:ascii="Arial" w:hAnsi="Arial"/>
          <w:color w:val="000000"/>
          <w:sz w:val="22"/>
          <w:szCs w:val="22"/>
        </w:rPr>
        <w:t>O recurso e as contrarrazões serão dirigidos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pStyle w:val="Normal"/>
        <w:spacing w:lineRule="auto" w:line="276"/>
        <w:jc w:val="both"/>
        <w:rPr>
          <w:rFonts w:ascii="Arial" w:hAnsi="Arial"/>
          <w:sz w:val="22"/>
          <w:szCs w:val="22"/>
        </w:rPr>
      </w:pPr>
      <w:r>
        <w:rPr>
          <w:rFonts w:cs="Arial" w:ascii="Arial" w:hAnsi="Arial"/>
          <w:b/>
          <w:color w:val="000000"/>
          <w:sz w:val="22"/>
          <w:szCs w:val="22"/>
        </w:rPr>
        <w:t xml:space="preserve">14.4 </w:t>
      </w:r>
      <w:r>
        <w:rPr>
          <w:rFonts w:cs="Arial" w:ascii="Arial" w:hAnsi="Arial"/>
          <w:color w:val="000000"/>
          <w:sz w:val="22"/>
          <w:szCs w:val="22"/>
        </w:rPr>
        <w:t>O acolhimento do recurso implicará invalidação apenas de ato insuscetível de aproveitamento.</w:t>
      </w:r>
    </w:p>
    <w:p>
      <w:pPr>
        <w:pStyle w:val="Normal"/>
        <w:spacing w:lineRule="auto" w:line="276"/>
        <w:jc w:val="both"/>
        <w:rPr>
          <w:rFonts w:ascii="Arial" w:hAnsi="Arial"/>
          <w:sz w:val="22"/>
          <w:szCs w:val="22"/>
        </w:rPr>
      </w:pPr>
      <w:r>
        <w:rPr>
          <w:rFonts w:cs="Arial" w:ascii="Arial" w:hAnsi="Arial"/>
          <w:b/>
          <w:color w:val="000000"/>
          <w:sz w:val="22"/>
          <w:szCs w:val="22"/>
        </w:rPr>
        <w:t xml:space="preserve">14.5 </w:t>
      </w:r>
      <w:r>
        <w:rPr>
          <w:rFonts w:cs="Arial" w:ascii="Arial" w:hAnsi="Arial"/>
          <w:color w:val="000000"/>
          <w:sz w:val="22"/>
          <w:szCs w:val="22"/>
        </w:rPr>
        <w:t>O recurso interposto dará efeito suspensivo ao ato ou à decisão recorrida, até que sobrevenha decisão final da autoridade competente.</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15. ENCERRAMENTO DA LICITAÇÃO </w:t>
      </w:r>
    </w:p>
    <w:p>
      <w:pPr>
        <w:pStyle w:val="Default"/>
        <w:spacing w:lineRule="auto" w:line="276"/>
        <w:jc w:val="both"/>
        <w:rPr>
          <w:rFonts w:ascii="Arial" w:hAnsi="Arial"/>
          <w:sz w:val="22"/>
          <w:szCs w:val="22"/>
        </w:rPr>
      </w:pPr>
      <w:r>
        <w:rPr>
          <w:rFonts w:cs="Arial" w:ascii="Arial" w:hAnsi="Arial"/>
          <w:b/>
          <w:sz w:val="22"/>
          <w:szCs w:val="22"/>
        </w:rPr>
        <w:t xml:space="preserve">15.1 </w:t>
      </w:r>
      <w:r>
        <w:rPr>
          <w:rFonts w:cs="Arial" w:ascii="Arial" w:hAnsi="Arial"/>
          <w:sz w:val="22"/>
          <w:szCs w:val="22"/>
        </w:rPr>
        <w:t>Encerradas as fases de julgamento e habilitação, e exauridos os recursos administrativos, o processo licitatório será encaminhado à autoridade superior, que poderá:</w:t>
      </w:r>
    </w:p>
    <w:p>
      <w:pPr>
        <w:pStyle w:val="Default"/>
        <w:spacing w:lineRule="auto" w:line="276"/>
        <w:jc w:val="both"/>
        <w:rPr>
          <w:rFonts w:ascii="Arial" w:hAnsi="Arial"/>
          <w:sz w:val="22"/>
          <w:szCs w:val="22"/>
        </w:rPr>
      </w:pPr>
      <w:r>
        <w:rPr>
          <w:rFonts w:cs="Arial" w:ascii="Arial" w:hAnsi="Arial"/>
          <w:b/>
          <w:sz w:val="22"/>
          <w:szCs w:val="22"/>
        </w:rPr>
        <w:t xml:space="preserve">15.1.1 </w:t>
      </w:r>
      <w:r>
        <w:rPr>
          <w:rFonts w:cs="Arial" w:ascii="Arial" w:hAnsi="Arial"/>
          <w:sz w:val="22"/>
          <w:szCs w:val="22"/>
        </w:rPr>
        <w:t>determinar o retorno dos autos para saneamento de irregularidades;</w:t>
      </w:r>
    </w:p>
    <w:p>
      <w:pPr>
        <w:pStyle w:val="Default"/>
        <w:spacing w:lineRule="auto" w:line="276"/>
        <w:jc w:val="both"/>
        <w:rPr>
          <w:rFonts w:ascii="Arial" w:hAnsi="Arial"/>
          <w:sz w:val="22"/>
          <w:szCs w:val="22"/>
        </w:rPr>
      </w:pPr>
      <w:r>
        <w:rPr>
          <w:rFonts w:cs="Arial" w:ascii="Arial" w:hAnsi="Arial"/>
          <w:b/>
          <w:sz w:val="22"/>
          <w:szCs w:val="22"/>
        </w:rPr>
        <w:t xml:space="preserve">15.1.2 </w:t>
      </w:r>
      <w:r>
        <w:rPr>
          <w:rFonts w:cs="Arial" w:ascii="Arial" w:hAnsi="Arial"/>
          <w:sz w:val="22"/>
          <w:szCs w:val="22"/>
        </w:rPr>
        <w:t>revogar a licitação por motivo de conveniência e oportunidade;</w:t>
      </w:r>
    </w:p>
    <w:p>
      <w:pPr>
        <w:pStyle w:val="Default"/>
        <w:spacing w:lineRule="auto" w:line="276"/>
        <w:jc w:val="both"/>
        <w:rPr>
          <w:rFonts w:ascii="Arial" w:hAnsi="Arial"/>
          <w:sz w:val="22"/>
          <w:szCs w:val="22"/>
        </w:rPr>
      </w:pPr>
      <w:r>
        <w:rPr>
          <w:rFonts w:cs="Arial" w:ascii="Arial" w:hAnsi="Arial"/>
          <w:b/>
          <w:sz w:val="22"/>
          <w:szCs w:val="22"/>
        </w:rPr>
        <w:t xml:space="preserve">15.1.3 </w:t>
      </w:r>
      <w:r>
        <w:rPr>
          <w:rFonts w:cs="Arial" w:ascii="Arial" w:hAnsi="Arial"/>
          <w:sz w:val="22"/>
          <w:szCs w:val="22"/>
        </w:rPr>
        <w:t>proceder à anulação da licitação, de ofício ou mediante provocação de terceiros, sempre que presente ilegalidade insanável;</w:t>
      </w:r>
    </w:p>
    <w:p>
      <w:pPr>
        <w:pStyle w:val="Normal"/>
        <w:spacing w:lineRule="auto" w:line="276"/>
        <w:jc w:val="both"/>
        <w:rPr>
          <w:rFonts w:ascii="Arial" w:hAnsi="Arial"/>
          <w:sz w:val="22"/>
          <w:szCs w:val="22"/>
        </w:rPr>
      </w:pPr>
      <w:r>
        <w:rPr>
          <w:rFonts w:cs="Arial" w:ascii="Arial" w:hAnsi="Arial"/>
          <w:b/>
          <w:color w:val="000000"/>
          <w:sz w:val="22"/>
          <w:szCs w:val="22"/>
        </w:rPr>
        <w:t xml:space="preserve">15.1.4 </w:t>
      </w:r>
      <w:r>
        <w:rPr>
          <w:rFonts w:cs="Arial" w:ascii="Arial" w:hAnsi="Arial"/>
          <w:color w:val="000000"/>
          <w:sz w:val="22"/>
          <w:szCs w:val="22"/>
        </w:rPr>
        <w:t>adjudicar o objeto e homologar a licitação.</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Default"/>
        <w:numPr>
          <w:ilvl w:val="0"/>
          <w:numId w:val="1"/>
        </w:numPr>
        <w:spacing w:lineRule="auto" w:line="276"/>
        <w:jc w:val="both"/>
        <w:rPr>
          <w:rFonts w:ascii="Arial" w:hAnsi="Arial"/>
          <w:sz w:val="22"/>
          <w:szCs w:val="22"/>
        </w:rPr>
      </w:pPr>
      <w:r>
        <w:rPr>
          <w:rFonts w:ascii="Arial" w:hAnsi="Arial"/>
          <w:b/>
          <w:bCs/>
          <w:sz w:val="22"/>
          <w:szCs w:val="22"/>
        </w:rPr>
        <w:t>16. DAS CONDIÇÕES DE CONTRATAÇÃO</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16.1.</w:t>
      </w:r>
      <w:r>
        <w:rPr>
          <w:rFonts w:cs="Arial" w:ascii="Arial" w:hAnsi="Arial"/>
          <w:sz w:val="22"/>
          <w:szCs w:val="22"/>
        </w:rPr>
        <w:t xml:space="preserve"> O licitante vencedor será convocado para assinar o termo de contrato ou para aceitar ou retirar o instrumento equivalente, dentro do prazo de 05 dias úteis, sob pena de decair o direito à contratação, sem prejuízo das sanções previstas neste Edital.</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16.2.</w:t>
      </w:r>
      <w:r>
        <w:rPr>
          <w:rFonts w:cs="Arial" w:ascii="Arial" w:hAnsi="Arial"/>
          <w:sz w:val="22"/>
          <w:szCs w:val="22"/>
        </w:rPr>
        <w:t xml:space="preserve"> O prazo de convocação poderá ser prorrogado 1 (uma) vez, por igual período, mediante solicitação da parte, durante seu transcurso, devidamente justificada, e desde que o motivo apresentado seja aceito pela Administração.</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16</w:t>
      </w:r>
      <w:r>
        <w:rPr>
          <w:rFonts w:cs="Arial" w:ascii="Arial" w:hAnsi="Arial"/>
          <w:b/>
          <w:bCs/>
          <w:color w:val="000000"/>
          <w:sz w:val="22"/>
          <w:szCs w:val="22"/>
        </w:rPr>
        <w:t>.3.</w:t>
      </w:r>
      <w:r>
        <w:rPr>
          <w:rFonts w:cs="Arial" w:ascii="Arial" w:hAnsi="Arial"/>
          <w:color w:val="000000"/>
          <w:sz w:val="22"/>
          <w:szCs w:val="22"/>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16.4.</w:t>
      </w:r>
      <w:r>
        <w:rPr>
          <w:rFonts w:cs="Arial" w:ascii="Arial" w:hAnsi="Arial"/>
          <w:sz w:val="22"/>
          <w:szCs w:val="22"/>
        </w:rPr>
        <w:t xml:space="preserve"> </w:t>
      </w:r>
      <w:r>
        <w:rPr>
          <w:rFonts w:eastAsia="Arial" w:cs="Arial" w:ascii="Arial" w:hAnsi="Arial"/>
          <w:color w:val="000000"/>
          <w:kern w:val="2"/>
          <w:sz w:val="22"/>
          <w:szCs w:val="22"/>
          <w:lang w:val="pt-BR" w:eastAsia="zh-CN" w:bidi="ar-SA"/>
        </w:rPr>
        <w:t>Decorrido o prazo de validade da proposta indicado no item 7</w:t>
      </w:r>
      <w:r>
        <w:rPr>
          <w:rFonts w:eastAsia="Arial" w:cs="Arial" w:ascii="Arial" w:hAnsi="Arial"/>
          <w:color w:val="000000"/>
          <w:kern w:val="2"/>
          <w:sz w:val="22"/>
          <w:szCs w:val="22"/>
          <w:shd w:fill="auto" w:val="clear"/>
          <w:lang w:val="pt-BR" w:eastAsia="zh-CN" w:bidi="ar-SA"/>
        </w:rPr>
        <w:t xml:space="preserve">.1 </w:t>
      </w:r>
      <w:r>
        <w:rPr>
          <w:rFonts w:eastAsia="Arial" w:cs="Arial" w:ascii="Arial" w:hAnsi="Arial"/>
          <w:color w:val="000000"/>
          <w:kern w:val="2"/>
          <w:sz w:val="22"/>
          <w:szCs w:val="22"/>
          <w:lang w:val="pt-BR" w:eastAsia="zh-CN" w:bidi="ar-SA"/>
        </w:rPr>
        <w:t>deste Edital, sem convocação para a contratação, ficarão os licitantes liberados dos compromissos assumidos.</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16.5.</w:t>
      </w:r>
      <w:r>
        <w:rPr>
          <w:rFonts w:cs="Arial" w:ascii="Arial" w:hAnsi="Arial"/>
          <w:sz w:val="22"/>
          <w:szCs w:val="22"/>
        </w:rPr>
        <w:t xml:space="preserve"> </w:t>
      </w:r>
      <w:r>
        <w:rPr>
          <w:rFonts w:eastAsia="Arial" w:cs="Arial" w:ascii="Arial" w:hAnsi="Arial"/>
          <w:color w:val="000000"/>
          <w:kern w:val="2"/>
          <w:sz w:val="22"/>
          <w:szCs w:val="22"/>
          <w:lang w:val="pt-BR" w:eastAsia="zh-CN" w:bidi="ar-SA"/>
        </w:rPr>
        <w:t xml:space="preserve">Na hipótese de nenhum dos licitantes aceitar a contratação, nos termos do </w:t>
      </w:r>
      <w:r>
        <w:rPr>
          <w:rFonts w:eastAsia="Arial" w:cs="Arial" w:ascii="Arial" w:hAnsi="Arial"/>
          <w:color w:val="000000"/>
          <w:kern w:val="2"/>
          <w:sz w:val="22"/>
          <w:szCs w:val="22"/>
          <w:shd w:fill="auto" w:val="clear"/>
          <w:lang w:val="pt-BR" w:eastAsia="zh-CN" w:bidi="ar-SA"/>
        </w:rPr>
        <w:t>16.3</w:t>
      </w:r>
      <w:r>
        <w:rPr>
          <w:rFonts w:eastAsia="Arial" w:cs="Arial" w:ascii="Arial" w:hAnsi="Arial"/>
          <w:color w:val="000000"/>
          <w:kern w:val="2"/>
          <w:sz w:val="22"/>
          <w:szCs w:val="22"/>
          <w:shd w:fill="FFFF00" w:val="clear"/>
          <w:lang w:val="pt-BR" w:eastAsia="zh-CN" w:bidi="ar-SA"/>
        </w:rPr>
        <w:t xml:space="preserve"> </w:t>
      </w:r>
      <w:r>
        <w:rPr>
          <w:rFonts w:eastAsia="Arial" w:cs="Arial" w:ascii="Arial" w:hAnsi="Arial"/>
          <w:color w:val="000000"/>
          <w:kern w:val="2"/>
          <w:sz w:val="22"/>
          <w:szCs w:val="22"/>
          <w:lang w:val="pt-BR" w:eastAsia="zh-CN" w:bidi="ar-SA"/>
        </w:rPr>
        <w:t>deste Edital, a Administração, observados o valor estimado e sua eventual atualização nos termos do edital, poderá:</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a)</w:t>
      </w:r>
      <w:r>
        <w:rPr>
          <w:rFonts w:cs="Arial" w:ascii="Arial" w:hAnsi="Arial"/>
          <w:sz w:val="22"/>
          <w:szCs w:val="22"/>
        </w:rPr>
        <w:t xml:space="preserve"> </w:t>
      </w:r>
      <w:r>
        <w:rPr>
          <w:rFonts w:eastAsia="Arial" w:cs="Arial" w:ascii="Arial" w:hAnsi="Arial"/>
          <w:color w:val="000000"/>
          <w:kern w:val="2"/>
          <w:sz w:val="22"/>
          <w:szCs w:val="22"/>
          <w:lang w:val="pt-BR" w:eastAsia="zh-CN" w:bidi="ar-SA"/>
        </w:rPr>
        <w:t>convocar os licitantes remanescentes para negociação, na ordem de classificação, com vistas à obtenção de preço melhor, mesmo que acima do preço do adjudicatário;</w:t>
      </w:r>
    </w:p>
    <w:p>
      <w:pPr>
        <w:pStyle w:val="Default"/>
        <w:numPr>
          <w:ilvl w:val="0"/>
          <w:numId w:val="1"/>
        </w:numPr>
        <w:spacing w:lineRule="auto" w:line="276"/>
        <w:jc w:val="both"/>
        <w:rPr>
          <w:rFonts w:ascii="Arial" w:hAnsi="Arial"/>
          <w:sz w:val="22"/>
          <w:szCs w:val="22"/>
        </w:rPr>
      </w:pPr>
      <w:r>
        <w:rPr>
          <w:rFonts w:cs="Arial" w:ascii="Arial" w:hAnsi="Arial"/>
          <w:b/>
          <w:bCs/>
          <w:sz w:val="22"/>
          <w:szCs w:val="22"/>
        </w:rPr>
        <w:t>b)</w:t>
      </w:r>
      <w:r>
        <w:rPr>
          <w:rFonts w:eastAsia="Arial" w:cs="Arial" w:ascii="Arial" w:hAnsi="Arial"/>
          <w:color w:val="000000"/>
          <w:kern w:val="2"/>
          <w:sz w:val="22"/>
          <w:szCs w:val="22"/>
          <w:lang w:val="pt-BR" w:eastAsia="zh-CN" w:bidi="ar-SA"/>
        </w:rPr>
        <w:t xml:space="preserve"> adjudicar e celebrar o contrato nas condições ofertadas pelos licitantes remanescentes, atendida a ordem classificatória, quando frustrada a negociação de melhor condição.</w:t>
      </w:r>
    </w:p>
    <w:p>
      <w:pPr>
        <w:pStyle w:val="Default"/>
        <w:numPr>
          <w:ilvl w:val="0"/>
          <w:numId w:val="1"/>
        </w:numPr>
        <w:spacing w:lineRule="auto" w:line="276"/>
        <w:jc w:val="both"/>
        <w:rPr>
          <w:rFonts w:ascii="Arial" w:hAnsi="Arial"/>
          <w:sz w:val="22"/>
          <w:szCs w:val="22"/>
        </w:rPr>
      </w:pPr>
      <w:r>
        <w:rPr>
          <w:rFonts w:cs="Arial" w:ascii="Arial" w:hAnsi="Arial"/>
          <w:b/>
          <w:bCs/>
          <w:color w:val="000000"/>
          <w:sz w:val="22"/>
          <w:szCs w:val="22"/>
        </w:rPr>
        <w:t>16.6.</w:t>
      </w:r>
      <w:r>
        <w:rPr>
          <w:rFonts w:eastAsia="Arial" w:cs="Arial" w:ascii="Arial" w:hAnsi="Arial"/>
          <w:color w:val="000000"/>
          <w:kern w:val="2"/>
          <w:sz w:val="22"/>
          <w:szCs w:val="22"/>
          <w:lang w:val="pt-BR" w:eastAsia="zh-CN" w:bidi="ar-S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pPr>
        <w:pStyle w:val="Default"/>
        <w:numPr>
          <w:ilvl w:val="0"/>
          <w:numId w:val="1"/>
        </w:numPr>
        <w:spacing w:lineRule="auto" w:line="276"/>
        <w:jc w:val="both"/>
        <w:rPr>
          <w:rFonts w:ascii="Arial" w:hAnsi="Arial"/>
          <w:sz w:val="22"/>
          <w:szCs w:val="22"/>
        </w:rPr>
      </w:pPr>
      <w:r>
        <w:rPr>
          <w:rFonts w:ascii="Arial" w:hAnsi="Arial"/>
          <w:sz w:val="22"/>
          <w:szCs w:val="22"/>
        </w:rPr>
      </w:r>
    </w:p>
    <w:p>
      <w:pPr>
        <w:pStyle w:val="Default"/>
        <w:numPr>
          <w:ilvl w:val="0"/>
          <w:numId w:val="1"/>
        </w:numPr>
        <w:spacing w:lineRule="auto" w:line="276"/>
        <w:jc w:val="both"/>
        <w:rPr>
          <w:rFonts w:ascii="Arial" w:hAnsi="Arial"/>
          <w:sz w:val="22"/>
          <w:szCs w:val="22"/>
        </w:rPr>
      </w:pPr>
      <w:r>
        <w:rPr>
          <w:rFonts w:ascii="Arial" w:hAnsi="Arial"/>
          <w:b/>
          <w:bCs/>
          <w:sz w:val="22"/>
          <w:szCs w:val="22"/>
          <w:shd w:fill="auto" w:val="clear"/>
        </w:rPr>
        <w:t>17. DO PRAZO DE EXECUÇÃO E DE VIGÊNCIA DO INSTRUMENTO CONTRATUAL</w:t>
      </w:r>
    </w:p>
    <w:p>
      <w:pPr>
        <w:pStyle w:val="Normal"/>
        <w:numPr>
          <w:ilvl w:val="0"/>
          <w:numId w:val="1"/>
        </w:numPr>
        <w:spacing w:lineRule="auto" w:line="276"/>
        <w:jc w:val="both"/>
        <w:rPr>
          <w:rFonts w:ascii="Arial" w:hAnsi="Arial"/>
          <w:sz w:val="22"/>
          <w:szCs w:val="22"/>
        </w:rPr>
      </w:pP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17.1.</w:t>
      </w:r>
      <w:r>
        <w:rPr>
          <w:rFonts w:cs="Arial" w:ascii="Arial" w:hAnsi="Arial"/>
          <w:b w:val="false"/>
          <w:bCs w:val="false"/>
          <w:sz w:val="22"/>
          <w:szCs w:val="22"/>
          <w:shd w:fill="auto" w:val="clear"/>
        </w:rPr>
        <w:t xml:space="preserve"> O instrumento contratual decorrente da presente licitação terá o prazo de vigência de 60 dias, a contar da sua emissão, podendo ser prorrogado uma vez, justificadamente, a critério da Administração, por igual período.</w:t>
      </w:r>
    </w:p>
    <w:p>
      <w:pPr>
        <w:pStyle w:val="Normal"/>
        <w:numPr>
          <w:ilvl w:val="0"/>
          <w:numId w:val="1"/>
        </w:numPr>
        <w:spacing w:lineRule="auto" w:line="276"/>
        <w:jc w:val="both"/>
        <w:rPr>
          <w:rFonts w:ascii="Arial" w:hAnsi="Arial"/>
          <w:sz w:val="22"/>
          <w:szCs w:val="22"/>
        </w:rPr>
      </w:pPr>
      <w:r>
        <w:rPr>
          <w:rFonts w:ascii="Arial" w:hAnsi="Arial"/>
          <w:b/>
          <w:bCs/>
          <w:sz w:val="22"/>
          <w:szCs w:val="22"/>
        </w:rPr>
        <w:t>17.2.</w:t>
      </w:r>
      <w:r>
        <w:rPr>
          <w:rFonts w:ascii="Arial" w:hAnsi="Arial"/>
          <w:b w:val="false"/>
          <w:bCs w:val="false"/>
          <w:sz w:val="22"/>
          <w:szCs w:val="22"/>
        </w:rPr>
        <w:t xml:space="preserve"> </w:t>
      </w:r>
      <w:r>
        <w:rPr>
          <w:rFonts w:cs="Arial" w:ascii="Arial" w:hAnsi="Arial"/>
          <w:b w:val="false"/>
          <w:bCs w:val="false"/>
          <w:sz w:val="22"/>
          <w:szCs w:val="22"/>
        </w:rPr>
        <w:t>O objeto da presente licitação deverá ser executado de forma imediata, conforme solicitação da Secretaria solicitante, a contar da ordem de início emitida pela Administração, podendo ser prorrogado uma vez, justificadamente, a critério da Administração, por igual período.</w:t>
      </w:r>
    </w:p>
    <w:p>
      <w:pPr>
        <w:pStyle w:val="Normal"/>
        <w:numPr>
          <w:ilvl w:val="0"/>
          <w:numId w:val="1"/>
        </w:numPr>
        <w:spacing w:lineRule="auto" w:line="276"/>
        <w:jc w:val="both"/>
        <w:rPr>
          <w:rFonts w:ascii="Arial" w:hAnsi="Arial" w:cs="Arial"/>
          <w:color w:val="000000"/>
          <w:sz w:val="22"/>
          <w:szCs w:val="22"/>
          <w:highlight w:val="none"/>
          <w:shd w:fill="FFFF00" w:val="clear"/>
        </w:rPr>
      </w:pPr>
      <w:r>
        <w:rPr>
          <w:rFonts w:cs="Arial" w:ascii="Arial" w:hAnsi="Arial"/>
          <w:color w:val="000000"/>
          <w:sz w:val="22"/>
          <w:szCs w:val="22"/>
          <w:shd w:fill="FFFF00" w:val="clear"/>
        </w:rPr>
      </w:r>
    </w:p>
    <w:p>
      <w:pPr>
        <w:pStyle w:val="Itemdoedital"/>
        <w:numPr>
          <w:ilvl w:val="0"/>
          <w:numId w:val="1"/>
        </w:numPr>
        <w:spacing w:lineRule="auto" w:line="276"/>
        <w:ind w:left="0" w:right="0" w:hanging="0"/>
        <w:rPr>
          <w:rFonts w:ascii="Arial" w:hAnsi="Arial"/>
          <w:sz w:val="22"/>
          <w:szCs w:val="22"/>
        </w:rPr>
      </w:pPr>
      <w:r>
        <w:rPr>
          <w:sz w:val="22"/>
          <w:szCs w:val="22"/>
          <w:shd w:fill="auto" w:val="clear"/>
        </w:rPr>
        <w:t xml:space="preserve">18. DOS PRAZOS DE FORNECIMENTO/EXECUÇÃO E CONDIÇÕES DE PAGAMENTO </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18.1 </w:t>
      </w:r>
      <w:r>
        <w:rPr>
          <w:rFonts w:cs="Arial" w:ascii="Arial" w:hAnsi="Arial"/>
          <w:sz w:val="22"/>
          <w:szCs w:val="22"/>
          <w:shd w:fill="auto" w:val="clear"/>
        </w:rPr>
        <w:t>Os produtos/serviços constantes no contrato deverão ser executados mediante o recebimento de nota de empenho, ordem de serviço ou após a assinatura do contrato, nos termos do art. 95, da Lei Federal nº 14.133/2021.</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18.1.1 </w:t>
      </w:r>
      <w:r>
        <w:rPr>
          <w:rFonts w:cs="Arial" w:ascii="Arial" w:hAnsi="Arial"/>
          <w:sz w:val="22"/>
          <w:szCs w:val="22"/>
          <w:shd w:fill="auto" w:val="clear"/>
        </w:rPr>
        <w:t xml:space="preserve">O fornecimento e/ou execução dos serviços </w:t>
      </w:r>
      <w:r>
        <w:rPr>
          <w:rFonts w:cs="Arial" w:ascii="Arial" w:hAnsi="Arial"/>
          <w:b/>
          <w:sz w:val="22"/>
          <w:szCs w:val="22"/>
          <w:shd w:fill="auto" w:val="clear"/>
        </w:rPr>
        <w:t>deverão atender INTEGRALMENTE</w:t>
      </w:r>
      <w:r>
        <w:rPr>
          <w:rFonts w:cs="Arial" w:ascii="Arial" w:hAnsi="Arial"/>
          <w:sz w:val="22"/>
          <w:szCs w:val="22"/>
          <w:shd w:fill="auto" w:val="clear"/>
        </w:rPr>
        <w:t xml:space="preserve"> aos PRAZOS, LOCAIS, CONDIÇÕES DE EXECUÇÃO E PAGAMENTO, EXIGÊNCIAS E OBRIGAÇÕES dispostas no TERMO DE REFERÊNCIA, disponível em arquivo anexo a este edital – Anexo I.</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18.1.2 </w:t>
      </w:r>
      <w:r>
        <w:rPr>
          <w:rFonts w:cs="Arial" w:ascii="Arial" w:hAnsi="Arial"/>
          <w:sz w:val="22"/>
          <w:szCs w:val="22"/>
          <w:shd w:fill="auto" w:val="clear"/>
        </w:rPr>
        <w:t>As licitantes devem acompanhar a emissão dos empenhos pelo sistema da Prefeitura, por meio do Portal da Transparência.</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18.2 </w:t>
      </w:r>
      <w:r>
        <w:rPr>
          <w:rFonts w:cs="Arial" w:ascii="Arial" w:hAnsi="Arial"/>
          <w:sz w:val="22"/>
          <w:szCs w:val="22"/>
          <w:shd w:fill="auto" w:val="clear"/>
        </w:rPr>
        <w:t>No caso de execução/fornecimento dos serviços estar em desacordo com o estabelecido neste edital e respectivo Termo de Referência (Anexo I) será imediatamente notificada à licitante vencedora que ficará obrigada a refazê-los/substituí-los no prazo máximo de 05 (cinco) dias úteis, ficando entendido que correrão por sua conta e risco tais substituições, sujeitando-se, também, as sanções previstas neste edital.</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18.3 </w:t>
      </w:r>
      <w:r>
        <w:rPr>
          <w:rFonts w:cs="Arial" w:ascii="Arial" w:hAnsi="Arial"/>
          <w:b w:val="false"/>
          <w:bCs w:val="false"/>
          <w:sz w:val="22"/>
          <w:szCs w:val="22"/>
          <w:shd w:fill="auto" w:val="clear"/>
        </w:rPr>
        <w:t>O pagamento será efetuado em até 20 (vinte) dias, após o recebimento da nota fiscal e liquidação da despesa, observando a ordem cronológica para cada fonte de recursos, com a efetiva entrega do veículo.</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18.3.1 </w:t>
      </w:r>
      <w:r>
        <w:rPr>
          <w:rFonts w:cs="Arial" w:ascii="Arial" w:hAnsi="Arial"/>
          <w:sz w:val="22"/>
          <w:szCs w:val="22"/>
          <w:shd w:fill="auto" w:val="clear"/>
        </w:rPr>
        <w:t>A licitante vencedora deverá emitir a nota fiscal tão logo ocorra o fornecimento/ prestação dos serviços. Na nota fiscal deve ser especificado o ponto de entrega do objeto e CNPJ da licitante.</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18.3.2 </w:t>
      </w:r>
      <w:r>
        <w:rPr>
          <w:rFonts w:cs="Arial" w:ascii="Arial" w:hAnsi="Arial"/>
          <w:b w:val="false"/>
          <w:bCs w:val="false"/>
          <w:sz w:val="22"/>
          <w:szCs w:val="22"/>
          <w:shd w:fill="auto" w:val="clear"/>
        </w:rPr>
        <w:t>Em caso de rejeição da nota fiscal e/ou fatura, motivada por erro ou incorreção, o prazo de até 30 (trinta) dias passará a ser contado a partir da data da reapresentação.</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18.4 </w:t>
      </w:r>
      <w:r>
        <w:rPr>
          <w:rFonts w:cs="Arial" w:ascii="Arial" w:hAnsi="Arial"/>
          <w:sz w:val="22"/>
          <w:szCs w:val="22"/>
          <w:shd w:fill="auto" w:val="clear"/>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18.5 </w:t>
      </w:r>
      <w:r>
        <w:rPr>
          <w:rFonts w:cs="Arial" w:ascii="Arial" w:hAnsi="Arial"/>
          <w:sz w:val="22"/>
          <w:szCs w:val="22"/>
          <w:shd w:fill="auto" w:val="clear"/>
        </w:rPr>
        <w:t>Não serão aceitos boletos bancários, somente serão efetuados depósitos em conta-corrente em nome da empresa licitante vencedora.</w:t>
      </w:r>
    </w:p>
    <w:p>
      <w:pPr>
        <w:pStyle w:val="Default"/>
        <w:spacing w:lineRule="auto" w:line="276"/>
        <w:jc w:val="both"/>
        <w:rPr>
          <w:rFonts w:ascii="Arial" w:hAnsi="Arial"/>
          <w:sz w:val="22"/>
          <w:szCs w:val="22"/>
        </w:rPr>
      </w:pPr>
      <w:r>
        <w:rPr>
          <w:rFonts w:cs="Arial" w:ascii="Arial" w:hAnsi="Arial"/>
          <w:b/>
          <w:sz w:val="22"/>
          <w:szCs w:val="22"/>
          <w:shd w:fill="auto" w:val="clear"/>
        </w:rPr>
        <w:t xml:space="preserve">18.6 </w:t>
      </w:r>
      <w:r>
        <w:rPr>
          <w:rFonts w:cs="Arial" w:ascii="Arial" w:hAnsi="Arial"/>
          <w:sz w:val="22"/>
          <w:szCs w:val="22"/>
          <w:shd w:fill="auto" w:val="clear"/>
        </w:rPr>
        <w:t>Deverão ser entregues sempre que necessário, as Certidões atualizadas (válidas) relativas ao Fundo de Garantia por Tempo de Serviço (FGTS) e de regularidade para com as Fazendas Municipal, Estadual e Federal.</w:t>
      </w:r>
    </w:p>
    <w:p>
      <w:pPr>
        <w:pStyle w:val="Normal"/>
        <w:spacing w:lineRule="auto" w:line="276"/>
        <w:jc w:val="both"/>
        <w:rPr>
          <w:rFonts w:ascii="Arial" w:hAnsi="Arial"/>
          <w:sz w:val="22"/>
          <w:szCs w:val="22"/>
        </w:rPr>
      </w:pPr>
      <w:r>
        <w:rPr>
          <w:rFonts w:cs="Arial" w:ascii="Arial" w:hAnsi="Arial"/>
          <w:b/>
          <w:color w:val="000000"/>
          <w:sz w:val="22"/>
          <w:szCs w:val="22"/>
          <w:shd w:fill="auto" w:val="clear"/>
        </w:rPr>
        <w:t xml:space="preserve">18.7 </w:t>
      </w:r>
      <w:r>
        <w:rPr>
          <w:rFonts w:cs="Arial" w:ascii="Arial" w:hAnsi="Arial"/>
          <w:color w:val="000000"/>
          <w:sz w:val="22"/>
          <w:szCs w:val="22"/>
          <w:shd w:fill="auto" w:val="clear"/>
        </w:rPr>
        <w:t xml:space="preserve">Ocorrendo atraso no pagamento, os valores serão corrigidos monetariamente pelo índice IPCA do período, ou outro índice que vier a substituí-lo, e a Administração compensará a contratada com juros de 0,5% ao mês, </w:t>
      </w:r>
      <w:r>
        <w:rPr>
          <w:rFonts w:cs="Arial" w:ascii="Arial" w:hAnsi="Arial"/>
          <w:i/>
          <w:color w:val="000000"/>
          <w:sz w:val="22"/>
          <w:szCs w:val="22"/>
          <w:shd w:fill="auto" w:val="clear"/>
        </w:rPr>
        <w:t>pro rata</w:t>
      </w:r>
      <w:r>
        <w:rPr>
          <w:rFonts w:cs="Arial" w:ascii="Arial" w:hAnsi="Arial"/>
          <w:color w:val="000000"/>
          <w:sz w:val="22"/>
          <w:szCs w:val="22"/>
          <w:shd w:fill="auto" w:val="clear"/>
        </w:rPr>
        <w:t>.</w:t>
      </w:r>
    </w:p>
    <w:p>
      <w:pPr>
        <w:pStyle w:val="Normal"/>
        <w:spacing w:lineRule="auto" w:line="276"/>
        <w:jc w:val="both"/>
        <w:rPr>
          <w:rFonts w:ascii="Arial" w:hAnsi="Arial"/>
          <w:sz w:val="22"/>
          <w:szCs w:val="22"/>
        </w:rPr>
      </w:pPr>
      <w:r>
        <w:rPr>
          <w:rFonts w:cs="Arial" w:ascii="Arial" w:hAnsi="Arial"/>
          <w:b/>
          <w:bCs/>
          <w:color w:val="000000"/>
          <w:sz w:val="22"/>
          <w:szCs w:val="22"/>
        </w:rPr>
        <w:t>18.8</w:t>
      </w:r>
      <w:r>
        <w:rPr>
          <w:rFonts w:cs="Arial" w:ascii="Arial" w:hAnsi="Arial"/>
          <w:color w:val="000000"/>
          <w:sz w:val="22"/>
          <w:szCs w:val="22"/>
        </w:rPr>
        <w:t xml:space="preserve"> </w:t>
      </w:r>
      <w:r>
        <w:rPr>
          <w:rFonts w:cs="Arial" w:ascii="Arial" w:hAnsi="Arial"/>
          <w:bCs/>
          <w:color w:val="000000"/>
          <w:sz w:val="22"/>
          <w:szCs w:val="22"/>
        </w:rPr>
        <w:t xml:space="preserve">A </w:t>
      </w:r>
      <w:r>
        <w:rPr>
          <w:rFonts w:cs="Arial" w:ascii="Arial" w:hAnsi="Arial"/>
          <w:color w:val="000000"/>
          <w:sz w:val="22"/>
          <w:szCs w:val="22"/>
        </w:rPr>
        <w:t>despesa correrá na seguinte dotação orçamentária: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529</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15001000 - Recursos não Vinculados de Impostos - LIVRES</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1291</w:t>
      </w:r>
    </w:p>
    <w:p>
      <w:pPr>
        <w:pStyle w:val="LO-normal4"/>
        <w:numPr>
          <w:ilvl w:val="0"/>
          <w:numId w:val="1"/>
        </w:numPr>
        <w:spacing w:lineRule="auto" w:line="276"/>
        <w:jc w:val="both"/>
        <w:rPr>
          <w:rFonts w:ascii="Arial" w:hAnsi="Arial"/>
          <w:sz w:val="22"/>
          <w:szCs w:val="22"/>
        </w:rPr>
      </w:pPr>
      <w:r>
        <w:rPr>
          <w:rFonts w:ascii="Arial" w:hAnsi="Arial"/>
          <w:sz w:val="22"/>
          <w:szCs w:val="22"/>
        </w:rPr>
        <w:t>Órgão: 7 - Secretaria Municipal de Educação</w:t>
      </w:r>
    </w:p>
    <w:p>
      <w:pPr>
        <w:pStyle w:val="LO-normal4"/>
        <w:numPr>
          <w:ilvl w:val="0"/>
          <w:numId w:val="1"/>
        </w:numPr>
        <w:spacing w:lineRule="auto" w:line="276"/>
        <w:jc w:val="both"/>
        <w:rPr>
          <w:rFonts w:ascii="Arial" w:hAnsi="Arial"/>
          <w:sz w:val="22"/>
          <w:szCs w:val="22"/>
        </w:rPr>
      </w:pPr>
      <w:r>
        <w:rPr>
          <w:rFonts w:ascii="Arial" w:hAnsi="Arial"/>
          <w:sz w:val="22"/>
          <w:szCs w:val="22"/>
        </w:rPr>
        <w:t>Unidade: 3 - Manutenção e Desenvolvimento do Ensino</w:t>
      </w:r>
    </w:p>
    <w:p>
      <w:pPr>
        <w:pStyle w:val="LO-normal4"/>
        <w:numPr>
          <w:ilvl w:val="0"/>
          <w:numId w:val="1"/>
        </w:numPr>
        <w:spacing w:lineRule="auto" w:line="276"/>
        <w:jc w:val="both"/>
        <w:rPr>
          <w:rFonts w:ascii="Arial" w:hAnsi="Arial"/>
          <w:sz w:val="22"/>
          <w:szCs w:val="22"/>
        </w:rPr>
      </w:pPr>
      <w:r>
        <w:rPr>
          <w:rFonts w:ascii="Arial" w:hAnsi="Arial"/>
          <w:sz w:val="22"/>
          <w:szCs w:val="22"/>
        </w:rPr>
        <w:t>Ação: 1168 - Aquisição de Veículo p/ Equipe de Supervisão Escolar</w:t>
      </w:r>
    </w:p>
    <w:p>
      <w:pPr>
        <w:pStyle w:val="LO-normal4"/>
        <w:numPr>
          <w:ilvl w:val="0"/>
          <w:numId w:val="1"/>
        </w:numPr>
        <w:spacing w:lineRule="auto" w:line="276"/>
        <w:jc w:val="both"/>
        <w:rPr>
          <w:rFonts w:ascii="Arial" w:hAnsi="Arial"/>
          <w:sz w:val="22"/>
          <w:szCs w:val="22"/>
        </w:rPr>
      </w:pPr>
      <w:r>
        <w:rPr>
          <w:rFonts w:ascii="Arial" w:hAnsi="Arial"/>
          <w:sz w:val="22"/>
          <w:szCs w:val="22"/>
        </w:rPr>
        <w:t>Vínculo: 25001001 - Recursos não Vinculados de Impostos - MDE</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1304</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27010008 - Outras Transferências de Convênios ou Instrumentos Congêneres dos Estados - CONV. 4769/2023 -</w:t>
      </w:r>
    </w:p>
    <w:p>
      <w:pPr>
        <w:pStyle w:val="LO-normal4"/>
        <w:numPr>
          <w:ilvl w:val="0"/>
          <w:numId w:val="1"/>
        </w:numPr>
        <w:spacing w:lineRule="auto" w:line="276"/>
        <w:jc w:val="both"/>
        <w:rPr>
          <w:rFonts w:ascii="Arial" w:hAnsi="Arial"/>
          <w:sz w:val="22"/>
          <w:szCs w:val="22"/>
        </w:rPr>
      </w:pPr>
      <w:r>
        <w:rPr>
          <w:rFonts w:ascii="Arial" w:hAnsi="Arial"/>
          <w:sz w:val="22"/>
          <w:szCs w:val="22"/>
        </w:rPr>
        <w:t>PATRULHA AGRICOLA</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1305</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25001000 - Recursos não Vinculados de Impostos - LIVRES</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19. SANÇÕES ADMINISTRATIVAS</w:t>
      </w:r>
    </w:p>
    <w:p>
      <w:pPr>
        <w:pStyle w:val="Normal"/>
        <w:spacing w:lineRule="auto" w:line="276"/>
        <w:jc w:val="both"/>
        <w:rPr>
          <w:rFonts w:ascii="Arial" w:hAnsi="Arial"/>
          <w:sz w:val="22"/>
          <w:szCs w:val="22"/>
        </w:rPr>
      </w:pPr>
      <w:r>
        <w:rPr>
          <w:rFonts w:eastAsia="Arial" w:cs="Arial" w:ascii="Arial" w:hAnsi="Arial"/>
          <w:b/>
          <w:bCs/>
          <w:color w:val="000000"/>
          <w:sz w:val="22"/>
          <w:szCs w:val="22"/>
        </w:rPr>
        <w:t>19.1</w:t>
      </w:r>
      <w:r>
        <w:rPr>
          <w:rFonts w:eastAsia="Arial" w:cs="Arial" w:ascii="Arial" w:hAnsi="Arial"/>
          <w:color w:val="000000"/>
          <w:sz w:val="22"/>
          <w:szCs w:val="22"/>
        </w:rPr>
        <w:t xml:space="preserve"> Comete infração administrativa, nos termos da lei, o licitante que, com dolo ou culpa: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a) </w:t>
      </w:r>
      <w:r>
        <w:rPr>
          <w:rFonts w:eastAsia="Arial" w:cs="Arial" w:ascii="Arial" w:hAnsi="Arial"/>
          <w:color w:val="000000"/>
          <w:sz w:val="22"/>
          <w:szCs w:val="22"/>
        </w:rPr>
        <w:t>deixar de entregar a documentação exigida para o certame ou não entregar qualquer documento que tenha sido solicitado pelo/a pregoeiro/a durante o certame;</w:t>
      </w:r>
    </w:p>
    <w:p>
      <w:pPr>
        <w:pStyle w:val="Normal"/>
        <w:spacing w:lineRule="auto" w:line="276"/>
        <w:jc w:val="both"/>
        <w:rPr>
          <w:rFonts w:ascii="Arial" w:hAnsi="Arial"/>
          <w:sz w:val="22"/>
          <w:szCs w:val="22"/>
        </w:rPr>
      </w:pPr>
      <w:r>
        <w:rPr>
          <w:rFonts w:eastAsia="Arial" w:cs="Arial" w:ascii="Arial" w:hAnsi="Arial"/>
          <w:b/>
          <w:bCs/>
          <w:color w:val="000000"/>
          <w:sz w:val="22"/>
          <w:szCs w:val="22"/>
        </w:rPr>
        <w:t>b)</w:t>
      </w:r>
      <w:r>
        <w:rPr>
          <w:rFonts w:eastAsia="Arial" w:cs="Arial" w:ascii="Arial" w:hAnsi="Arial"/>
          <w:color w:val="000000"/>
          <w:sz w:val="22"/>
          <w:szCs w:val="22"/>
        </w:rPr>
        <w:t xml:space="preserve"> Salvo em decorrência de fato superveniente devidamente justificado, não mantiver a proposta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b.1) </w:t>
      </w:r>
      <w:r>
        <w:rPr>
          <w:rFonts w:eastAsia="Arial" w:cs="Arial" w:ascii="Arial" w:hAnsi="Arial"/>
          <w:color w:val="000000"/>
          <w:sz w:val="22"/>
          <w:szCs w:val="22"/>
        </w:rPr>
        <w:t xml:space="preserve">não enviar a proposta adequada ao último lance ofertado ou após a negociação; </w:t>
      </w:r>
    </w:p>
    <w:p>
      <w:pPr>
        <w:pStyle w:val="Normal"/>
        <w:spacing w:lineRule="auto" w:line="276"/>
        <w:jc w:val="both"/>
        <w:rPr>
          <w:rFonts w:ascii="Arial" w:hAnsi="Arial"/>
          <w:sz w:val="22"/>
          <w:szCs w:val="22"/>
        </w:rPr>
      </w:pPr>
      <w:r>
        <w:rPr>
          <w:rFonts w:eastAsia="Arial" w:cs="Arial" w:ascii="Arial" w:hAnsi="Arial"/>
          <w:b/>
          <w:bCs/>
          <w:color w:val="000000"/>
          <w:sz w:val="22"/>
          <w:szCs w:val="22"/>
        </w:rPr>
        <w:t>b.2)</w:t>
      </w:r>
      <w:r>
        <w:rPr>
          <w:rFonts w:eastAsia="Arial" w:cs="Arial" w:ascii="Arial" w:hAnsi="Arial"/>
          <w:color w:val="000000"/>
          <w:sz w:val="22"/>
          <w:szCs w:val="22"/>
        </w:rPr>
        <w:t xml:space="preserve"> recusar-se a enviar o detalhamento da proposta quando exigível;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b.3) </w:t>
      </w:r>
      <w:r>
        <w:rPr>
          <w:rFonts w:eastAsia="Arial" w:cs="Arial" w:ascii="Arial" w:hAnsi="Arial"/>
          <w:color w:val="000000"/>
          <w:sz w:val="22"/>
          <w:szCs w:val="22"/>
        </w:rPr>
        <w:t xml:space="preserve">pedir para ser desclassificado quando encerrada a etapa competitiva; ou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b.4) </w:t>
      </w:r>
      <w:r>
        <w:rPr>
          <w:rFonts w:eastAsia="Arial" w:cs="Arial" w:ascii="Arial" w:hAnsi="Arial"/>
          <w:color w:val="000000"/>
          <w:sz w:val="22"/>
          <w:szCs w:val="22"/>
        </w:rPr>
        <w:t>deixar de apresentar amostra;</w:t>
      </w:r>
    </w:p>
    <w:p>
      <w:pPr>
        <w:pStyle w:val="Normal"/>
        <w:spacing w:lineRule="auto" w:line="276"/>
        <w:jc w:val="both"/>
        <w:rPr>
          <w:rFonts w:ascii="Arial" w:hAnsi="Arial"/>
          <w:sz w:val="22"/>
          <w:szCs w:val="22"/>
        </w:rPr>
      </w:pPr>
      <w:r>
        <w:rPr>
          <w:rFonts w:eastAsia="Arial" w:cs="Arial" w:ascii="Arial" w:hAnsi="Arial"/>
          <w:b/>
          <w:bCs/>
          <w:color w:val="000000"/>
          <w:sz w:val="22"/>
          <w:szCs w:val="22"/>
        </w:rPr>
        <w:t>b.5)</w:t>
      </w:r>
      <w:r>
        <w:rPr>
          <w:rFonts w:eastAsia="Arial" w:cs="Arial" w:ascii="Arial" w:hAnsi="Arial"/>
          <w:color w:val="000000"/>
          <w:sz w:val="22"/>
          <w:szCs w:val="22"/>
        </w:rPr>
        <w:t xml:space="preserve"> apresentar proposta ou amostra em desacordo com as especificações do edital;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c) </w:t>
      </w:r>
      <w:r>
        <w:rPr>
          <w:rFonts w:eastAsia="Arial" w:cs="Arial" w:ascii="Arial" w:hAnsi="Arial"/>
          <w:color w:val="000000"/>
          <w:sz w:val="22"/>
          <w:szCs w:val="22"/>
        </w:rPr>
        <w:t>não celebrar o contrato/ata de registro de preço ou não entregar a documentação exigida para a contratação, quando convocado dentro do prazo de validade de sua proposta;</w:t>
      </w:r>
      <w:bookmarkStart w:id="1" w:name="_19c6y18"/>
    </w:p>
    <w:p>
      <w:pPr>
        <w:pStyle w:val="Normal"/>
        <w:spacing w:lineRule="auto" w:line="276"/>
        <w:jc w:val="both"/>
        <w:rPr>
          <w:rFonts w:ascii="Arial" w:hAnsi="Arial"/>
          <w:sz w:val="22"/>
          <w:szCs w:val="22"/>
        </w:rPr>
      </w:pPr>
      <w:r>
        <w:rPr>
          <w:rFonts w:eastAsia="Arial" w:cs="Arial" w:ascii="Arial" w:hAnsi="Arial"/>
          <w:b/>
          <w:bCs/>
          <w:color w:val="000000"/>
          <w:sz w:val="22"/>
          <w:szCs w:val="22"/>
        </w:rPr>
        <w:t>c.1)</w:t>
      </w:r>
      <w:r>
        <w:rPr>
          <w:rFonts w:eastAsia="Arial" w:cs="Arial" w:ascii="Arial" w:hAnsi="Arial"/>
          <w:color w:val="000000"/>
          <w:sz w:val="22"/>
          <w:szCs w:val="22"/>
        </w:rPr>
        <w:t xml:space="preserve"> recusar-se, sem justificativa, a assinar o contrato ou a ata de registro de preço, ou a aceitar ou retirar o instrumento equivalente no prazo estabelecido pela Administração;</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d) </w:t>
      </w:r>
      <w:r>
        <w:rPr>
          <w:rFonts w:eastAsia="Arial" w:cs="Arial" w:ascii="Arial" w:hAnsi="Arial"/>
          <w:color w:val="000000"/>
          <w:sz w:val="22"/>
          <w:szCs w:val="22"/>
        </w:rPr>
        <w:t>apresentar declaração ou documentação falsa exigida para o certame ou prestar declaração falsa durante a licitação</w:t>
      </w:r>
      <w:bookmarkStart w:id="2" w:name="_3tbugp1"/>
    </w:p>
    <w:p>
      <w:pPr>
        <w:pStyle w:val="Normal"/>
        <w:spacing w:lineRule="auto" w:line="276"/>
        <w:jc w:val="both"/>
        <w:rPr>
          <w:rFonts w:ascii="Arial" w:hAnsi="Arial"/>
          <w:sz w:val="22"/>
          <w:szCs w:val="22"/>
        </w:rPr>
      </w:pPr>
      <w:r>
        <w:rPr>
          <w:rFonts w:eastAsia="Arial" w:cs="Arial" w:ascii="Arial" w:hAnsi="Arial"/>
          <w:b/>
          <w:bCs/>
          <w:color w:val="000000"/>
          <w:sz w:val="22"/>
          <w:szCs w:val="22"/>
        </w:rPr>
        <w:t>e)</w:t>
      </w:r>
      <w:r>
        <w:rPr>
          <w:rFonts w:eastAsia="Arial" w:cs="Arial" w:ascii="Arial" w:hAnsi="Arial"/>
          <w:color w:val="000000"/>
          <w:sz w:val="22"/>
          <w:szCs w:val="22"/>
        </w:rPr>
        <w:t xml:space="preserve"> fraudar 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rPr>
        <w:t>f)</w:t>
      </w:r>
      <w:r>
        <w:rPr>
          <w:rFonts w:eastAsia="Arial" w:cs="Arial" w:ascii="Arial" w:hAnsi="Arial"/>
          <w:color w:val="000000"/>
          <w:sz w:val="22"/>
          <w:szCs w:val="22"/>
        </w:rPr>
        <w:t xml:space="preserve"> comportar-se de modo inidôneo ou cometer fraude de qualquer natureza, em especial quando:</w:t>
      </w:r>
    </w:p>
    <w:p>
      <w:pPr>
        <w:pStyle w:val="Normal"/>
        <w:spacing w:lineRule="auto" w:line="276"/>
        <w:jc w:val="both"/>
        <w:rPr>
          <w:rFonts w:ascii="Arial" w:hAnsi="Arial"/>
          <w:sz w:val="22"/>
          <w:szCs w:val="22"/>
        </w:rPr>
      </w:pPr>
      <w:r>
        <w:rPr>
          <w:rFonts w:eastAsia="Arial" w:cs="Arial" w:ascii="Arial" w:hAnsi="Arial"/>
          <w:b/>
          <w:bCs/>
          <w:color w:val="000000"/>
          <w:sz w:val="22"/>
          <w:szCs w:val="22"/>
        </w:rPr>
        <w:t>f.1)</w:t>
      </w:r>
      <w:r>
        <w:rPr>
          <w:rFonts w:eastAsia="Arial" w:cs="Arial" w:ascii="Arial" w:hAnsi="Arial"/>
          <w:color w:val="000000"/>
          <w:sz w:val="22"/>
          <w:szCs w:val="22"/>
        </w:rPr>
        <w:t xml:space="preserve"> agir em conluio ou em desconformidade com a lei; </w:t>
      </w:r>
    </w:p>
    <w:p>
      <w:pPr>
        <w:pStyle w:val="Normal"/>
        <w:spacing w:lineRule="auto" w:line="276"/>
        <w:jc w:val="both"/>
        <w:rPr>
          <w:rFonts w:ascii="Arial" w:hAnsi="Arial"/>
          <w:sz w:val="22"/>
          <w:szCs w:val="22"/>
        </w:rPr>
      </w:pPr>
      <w:r>
        <w:rPr>
          <w:rFonts w:eastAsia="Arial" w:cs="Arial" w:ascii="Arial" w:hAnsi="Arial"/>
          <w:b/>
          <w:bCs/>
          <w:color w:val="000000"/>
          <w:sz w:val="22"/>
          <w:szCs w:val="22"/>
        </w:rPr>
        <w:t>f.2)</w:t>
      </w:r>
      <w:r>
        <w:rPr>
          <w:rFonts w:eastAsia="Arial" w:cs="Arial" w:ascii="Arial" w:hAnsi="Arial"/>
          <w:color w:val="000000"/>
          <w:sz w:val="22"/>
          <w:szCs w:val="22"/>
        </w:rPr>
        <w:t xml:space="preserve"> induzir deliberadamente a erro no julgamento;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f.3) </w:t>
      </w:r>
      <w:r>
        <w:rPr>
          <w:rFonts w:eastAsia="Arial" w:cs="Arial" w:ascii="Arial" w:hAnsi="Arial"/>
          <w:color w:val="000000"/>
          <w:sz w:val="22"/>
          <w:szCs w:val="22"/>
        </w:rPr>
        <w:t xml:space="preserve">apresentar amostra falsificada ou deteriorada; </w:t>
      </w:r>
    </w:p>
    <w:p>
      <w:pPr>
        <w:pStyle w:val="Normal"/>
        <w:spacing w:lineRule="auto" w:line="276"/>
        <w:jc w:val="both"/>
        <w:rPr>
          <w:rFonts w:ascii="Arial" w:hAnsi="Arial"/>
          <w:sz w:val="22"/>
          <w:szCs w:val="22"/>
        </w:rPr>
      </w:pPr>
      <w:r>
        <w:rPr>
          <w:rFonts w:eastAsia="Arial" w:cs="Arial" w:ascii="Arial" w:hAnsi="Arial"/>
          <w:b/>
          <w:bCs/>
          <w:color w:val="000000"/>
          <w:sz w:val="22"/>
          <w:szCs w:val="22"/>
        </w:rPr>
        <w:t>g)</w:t>
      </w:r>
      <w:r>
        <w:rPr>
          <w:rFonts w:eastAsia="Arial" w:cs="Arial" w:ascii="Arial" w:hAnsi="Arial"/>
          <w:color w:val="000000"/>
          <w:sz w:val="22"/>
          <w:szCs w:val="22"/>
        </w:rPr>
        <w:t xml:space="preserve"> praticar atos ilícitos com vistas a frustrar os objetivos da licitação</w:t>
      </w:r>
    </w:p>
    <w:p>
      <w:pPr>
        <w:pStyle w:val="Normal"/>
        <w:spacing w:lineRule="auto" w:line="276"/>
        <w:jc w:val="both"/>
        <w:rPr/>
      </w:pPr>
      <w:r>
        <w:rPr>
          <w:rFonts w:eastAsia="Arial" w:cs="Arial" w:ascii="Arial" w:hAnsi="Arial"/>
          <w:b/>
          <w:bCs/>
          <w:color w:val="000000"/>
          <w:sz w:val="22"/>
          <w:szCs w:val="22"/>
        </w:rPr>
        <w:t>h)</w:t>
      </w:r>
      <w:r>
        <w:rPr>
          <w:rFonts w:eastAsia="Arial" w:cs="Arial" w:ascii="Arial" w:hAnsi="Arial"/>
          <w:color w:val="000000"/>
          <w:sz w:val="22"/>
          <w:szCs w:val="22"/>
        </w:rPr>
        <w:t xml:space="preserve"> praticar ato lesivo previsto no </w:t>
      </w:r>
      <w:r>
        <w:rPr>
          <w:rStyle w:val="LinkdaInternet"/>
          <w:rFonts w:eastAsia="Arial" w:cs="Arial" w:ascii="Arial" w:hAnsi="Arial"/>
          <w:color w:val="000000"/>
          <w:sz w:val="22"/>
          <w:szCs w:val="22"/>
          <w:u w:val="none"/>
        </w:rPr>
        <w:t>art. 5º da Lei n.º 12.846, de 2013</w:t>
      </w:r>
      <w:r>
        <w:rPr>
          <w:rFonts w:eastAsia="Arial" w:cs="Arial" w:ascii="Arial" w:hAnsi="Arial"/>
          <w:color w:val="000000"/>
          <w:sz w:val="22"/>
          <w:szCs w:val="22"/>
        </w:rPr>
        <w:t>.</w:t>
      </w:r>
    </w:p>
    <w:p>
      <w:pPr>
        <w:pStyle w:val="Normal"/>
        <w:spacing w:lineRule="auto" w:line="276"/>
        <w:jc w:val="both"/>
        <w:rPr/>
      </w:pPr>
      <w:r>
        <w:rPr>
          <w:rFonts w:eastAsia="Arial" w:cs="Arial" w:ascii="Arial" w:hAnsi="Arial"/>
          <w:b/>
          <w:bCs/>
          <w:color w:val="000000"/>
          <w:sz w:val="22"/>
          <w:szCs w:val="22"/>
        </w:rPr>
        <w:t>19.2</w:t>
      </w:r>
      <w:r>
        <w:rPr>
          <w:rFonts w:eastAsia="Arial" w:cs="Arial" w:ascii="Arial" w:hAnsi="Arial"/>
          <w:color w:val="000000"/>
          <w:sz w:val="22"/>
          <w:szCs w:val="22"/>
        </w:rPr>
        <w:t xml:space="preserve"> Com fulcro na </w:t>
      </w:r>
      <w:r>
        <w:rPr>
          <w:rStyle w:val="LinkdaInternet"/>
          <w:rFonts w:eastAsia="Arial" w:cs="Arial" w:ascii="Arial" w:hAnsi="Arial"/>
          <w:color w:val="000000"/>
          <w:sz w:val="22"/>
          <w:szCs w:val="22"/>
          <w:u w:val="none"/>
        </w:rPr>
        <w:t>Lei nº 14.133, de 2021</w:t>
      </w:r>
      <w:r>
        <w:rPr>
          <w:rFonts w:eastAsia="Arial" w:cs="Arial" w:ascii="Arial" w:hAnsi="Arial"/>
          <w:color w:val="000000"/>
          <w:sz w:val="22"/>
          <w:szCs w:val="22"/>
        </w:rPr>
        <w:t xml:space="preserve">, a Administração poderá, garantida a prévia defesa, aplicar aos licitantes e/ou adjudicatários as seguintes sanções, sem prejuízo das responsabilidades civil e criminal: </w:t>
      </w:r>
    </w:p>
    <w:p>
      <w:pPr>
        <w:pStyle w:val="Normal"/>
        <w:spacing w:lineRule="auto" w:line="276"/>
        <w:jc w:val="both"/>
        <w:rPr>
          <w:rFonts w:ascii="Arial" w:hAnsi="Arial"/>
          <w:sz w:val="22"/>
          <w:szCs w:val="22"/>
        </w:rPr>
      </w:pPr>
      <w:r>
        <w:rPr>
          <w:rFonts w:eastAsia="Arial" w:cs="Arial" w:ascii="Arial" w:hAnsi="Arial"/>
          <w:b/>
          <w:bCs/>
          <w:color w:val="000000"/>
          <w:sz w:val="22"/>
          <w:szCs w:val="22"/>
        </w:rPr>
        <w:t>a)</w:t>
      </w:r>
      <w:r>
        <w:rPr>
          <w:rFonts w:eastAsia="Arial" w:cs="Arial" w:ascii="Arial" w:hAnsi="Arial"/>
          <w:color w:val="000000"/>
          <w:sz w:val="22"/>
          <w:szCs w:val="22"/>
        </w:rPr>
        <w:t xml:space="preserve"> advertência; </w:t>
      </w:r>
    </w:p>
    <w:p>
      <w:pPr>
        <w:pStyle w:val="Normal"/>
        <w:spacing w:lineRule="auto" w:line="276"/>
        <w:jc w:val="both"/>
        <w:rPr>
          <w:rFonts w:ascii="Arial" w:hAnsi="Arial"/>
          <w:sz w:val="22"/>
          <w:szCs w:val="22"/>
        </w:rPr>
      </w:pPr>
      <w:r>
        <w:rPr>
          <w:rFonts w:eastAsia="Arial" w:cs="Arial" w:ascii="Arial" w:hAnsi="Arial"/>
          <w:b/>
          <w:bCs/>
          <w:color w:val="000000"/>
          <w:sz w:val="22"/>
          <w:szCs w:val="22"/>
        </w:rPr>
        <w:t>b)</w:t>
      </w:r>
      <w:r>
        <w:rPr>
          <w:rFonts w:eastAsia="Arial" w:cs="Arial" w:ascii="Arial" w:hAnsi="Arial"/>
          <w:color w:val="000000"/>
          <w:sz w:val="22"/>
          <w:szCs w:val="22"/>
        </w:rPr>
        <w:t xml:space="preserve"> multa;</w:t>
      </w:r>
    </w:p>
    <w:p>
      <w:pPr>
        <w:pStyle w:val="Normal"/>
        <w:spacing w:lineRule="auto" w:line="276"/>
        <w:jc w:val="both"/>
        <w:rPr>
          <w:rFonts w:ascii="Arial" w:hAnsi="Arial"/>
          <w:sz w:val="22"/>
          <w:szCs w:val="22"/>
        </w:rPr>
      </w:pPr>
      <w:r>
        <w:rPr>
          <w:rFonts w:eastAsia="Arial" w:cs="Arial" w:ascii="Arial" w:hAnsi="Arial"/>
          <w:b/>
          <w:bCs/>
          <w:color w:val="000000"/>
          <w:sz w:val="22"/>
          <w:szCs w:val="22"/>
        </w:rPr>
        <w:t>c)</w:t>
      </w:r>
      <w:r>
        <w:rPr>
          <w:rFonts w:eastAsia="Arial" w:cs="Arial" w:ascii="Arial" w:hAnsi="Arial"/>
          <w:color w:val="000000"/>
          <w:sz w:val="22"/>
          <w:szCs w:val="22"/>
        </w:rPr>
        <w:t xml:space="preserve"> impedimento de licitar e contratar e</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d) </w:t>
      </w:r>
      <w:r>
        <w:rPr>
          <w:rFonts w:eastAsia="Arial" w:cs="Arial" w:ascii="Arial" w:hAnsi="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19.3 </w:t>
      </w:r>
      <w:r>
        <w:rPr>
          <w:rFonts w:eastAsia="Arial" w:cs="Arial" w:ascii="Arial" w:hAnsi="Arial"/>
          <w:color w:val="000000"/>
          <w:sz w:val="22"/>
          <w:szCs w:val="22"/>
        </w:rPr>
        <w:t>Na aplicação das sanções serão considerados:</w:t>
      </w:r>
    </w:p>
    <w:p>
      <w:pPr>
        <w:pStyle w:val="Normal"/>
        <w:spacing w:lineRule="auto" w:line="276"/>
        <w:jc w:val="both"/>
        <w:rPr>
          <w:rFonts w:ascii="Arial" w:hAnsi="Arial"/>
          <w:sz w:val="22"/>
          <w:szCs w:val="22"/>
        </w:rPr>
      </w:pPr>
      <w:r>
        <w:rPr>
          <w:rFonts w:eastAsia="Arial" w:cs="Arial" w:ascii="Arial" w:hAnsi="Arial"/>
          <w:b/>
          <w:bCs/>
          <w:color w:val="000000"/>
          <w:sz w:val="22"/>
          <w:szCs w:val="22"/>
        </w:rPr>
        <w:t>a)</w:t>
      </w:r>
      <w:r>
        <w:rPr>
          <w:rFonts w:eastAsia="Arial" w:cs="Arial" w:ascii="Arial" w:hAnsi="Arial"/>
          <w:color w:val="000000"/>
          <w:sz w:val="22"/>
          <w:szCs w:val="22"/>
        </w:rPr>
        <w:t xml:space="preserve"> a natureza e a gravidade da infração cometida.</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b) </w:t>
      </w:r>
      <w:r>
        <w:rPr>
          <w:rFonts w:eastAsia="Arial" w:cs="Arial" w:ascii="Arial" w:hAnsi="Arial"/>
          <w:color w:val="000000"/>
          <w:sz w:val="22"/>
          <w:szCs w:val="22"/>
        </w:rPr>
        <w:t xml:space="preserve">as peculiaridades do caso </w:t>
      </w:r>
    </w:p>
    <w:p>
      <w:pPr>
        <w:pStyle w:val="Normal"/>
        <w:spacing w:lineRule="auto" w:line="276"/>
        <w:jc w:val="both"/>
        <w:rPr>
          <w:rFonts w:ascii="Arial" w:hAnsi="Arial"/>
          <w:sz w:val="22"/>
          <w:szCs w:val="22"/>
        </w:rPr>
      </w:pPr>
      <w:r>
        <w:rPr>
          <w:rFonts w:eastAsia="Arial" w:cs="Arial" w:ascii="Arial" w:hAnsi="Arial"/>
          <w:b/>
          <w:bCs/>
          <w:color w:val="000000"/>
          <w:sz w:val="22"/>
          <w:szCs w:val="22"/>
        </w:rPr>
        <w:t>c)</w:t>
      </w:r>
      <w:r>
        <w:rPr>
          <w:rFonts w:eastAsia="Arial" w:cs="Arial" w:ascii="Arial" w:hAnsi="Arial"/>
          <w:color w:val="000000"/>
          <w:sz w:val="22"/>
          <w:szCs w:val="22"/>
        </w:rPr>
        <w:t xml:space="preserve"> as circunstâncias agravantes ou atenuantes</w:t>
      </w:r>
    </w:p>
    <w:p>
      <w:pPr>
        <w:pStyle w:val="Normal"/>
        <w:spacing w:lineRule="auto" w:line="276"/>
        <w:jc w:val="both"/>
        <w:rPr>
          <w:rFonts w:ascii="Arial" w:hAnsi="Arial"/>
          <w:sz w:val="22"/>
          <w:szCs w:val="22"/>
        </w:rPr>
      </w:pPr>
      <w:r>
        <w:rPr>
          <w:rFonts w:eastAsia="Arial" w:cs="Arial" w:ascii="Arial" w:hAnsi="Arial"/>
          <w:b/>
          <w:bCs/>
          <w:color w:val="000000"/>
          <w:sz w:val="22"/>
          <w:szCs w:val="22"/>
        </w:rPr>
        <w:t>d)</w:t>
      </w:r>
      <w:r>
        <w:rPr>
          <w:rFonts w:eastAsia="Arial" w:cs="Arial" w:ascii="Arial" w:hAnsi="Arial"/>
          <w:color w:val="000000"/>
          <w:sz w:val="22"/>
          <w:szCs w:val="22"/>
        </w:rPr>
        <w:t xml:space="preserve"> os danos que dela provierem para a Administração Pública</w:t>
      </w:r>
    </w:p>
    <w:p>
      <w:pPr>
        <w:pStyle w:val="Normal"/>
        <w:spacing w:lineRule="auto" w:line="276"/>
        <w:jc w:val="both"/>
        <w:rPr>
          <w:rFonts w:ascii="Arial" w:hAnsi="Arial"/>
          <w:sz w:val="22"/>
          <w:szCs w:val="22"/>
        </w:rPr>
      </w:pPr>
      <w:r>
        <w:rPr>
          <w:rFonts w:eastAsia="Arial" w:cs="Arial" w:ascii="Arial" w:hAnsi="Arial"/>
          <w:b/>
          <w:bCs/>
          <w:color w:val="000000"/>
          <w:sz w:val="22"/>
          <w:szCs w:val="22"/>
        </w:rPr>
        <w:t>e)</w:t>
      </w:r>
      <w:r>
        <w:rPr>
          <w:rFonts w:eastAsia="Arial" w:cs="Arial" w:ascii="Arial" w:hAnsi="Arial"/>
          <w:color w:val="000000"/>
          <w:sz w:val="22"/>
          <w:szCs w:val="22"/>
        </w:rPr>
        <w:t xml:space="preserve"> a implantação ou o aperfeiçoamento de programa de integridade, conforme normas e orientações dos órgãos de controle.</w:t>
      </w:r>
    </w:p>
    <w:p>
      <w:pPr>
        <w:pStyle w:val="Normal"/>
        <w:spacing w:lineRule="auto" w:line="276"/>
        <w:jc w:val="both"/>
        <w:rPr>
          <w:rFonts w:ascii="Arial" w:hAnsi="Arial"/>
          <w:sz w:val="22"/>
          <w:szCs w:val="22"/>
        </w:rPr>
      </w:pPr>
      <w:r>
        <w:rPr>
          <w:rFonts w:eastAsia="Arial" w:cs="Arial" w:ascii="Arial" w:hAnsi="Arial"/>
          <w:b/>
          <w:bCs/>
          <w:color w:val="000000"/>
          <w:sz w:val="22"/>
          <w:szCs w:val="22"/>
        </w:rPr>
        <w:t>19.4</w:t>
      </w:r>
      <w:r>
        <w:rPr>
          <w:rFonts w:eastAsia="Arial" w:cs="Arial" w:ascii="Arial" w:hAnsi="Arial"/>
          <w:color w:val="000000"/>
          <w:sz w:val="22"/>
          <w:szCs w:val="22"/>
        </w:rPr>
        <w:t xml:space="preserve"> A multa será recolhida em percentual de 0,5% a 30% incidente sobre o valor do contrato licitado, recolhida no prazo máximo de 30 (trinta) dias, a contar da comunicação oficial. </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a) </w:t>
      </w:r>
      <w:r>
        <w:rPr>
          <w:rFonts w:eastAsia="Arial" w:cs="Arial" w:ascii="Arial" w:hAnsi="Arial"/>
          <w:color w:val="000000"/>
          <w:sz w:val="22"/>
          <w:szCs w:val="22"/>
        </w:rPr>
        <w:t xml:space="preserve">Para as infrações previstas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19.1</w:t>
      </w:r>
      <w:r>
        <w:rPr>
          <w:rFonts w:eastAsia="Arial" w:cs="Arial" w:ascii="Arial" w:hAnsi="Arial"/>
          <w:color w:val="000000"/>
          <w:sz w:val="22"/>
          <w:szCs w:val="22"/>
        </w:rPr>
        <w:t>, a multa será de 0,5% a 15% do valor do contrato licitado.</w:t>
      </w:r>
      <w:bookmarkStart w:id="3" w:name="_46r0co2"/>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b) </w:t>
      </w:r>
      <w:r>
        <w:rPr>
          <w:rFonts w:eastAsia="Arial" w:cs="Arial" w:ascii="Arial" w:hAnsi="Arial"/>
          <w:color w:val="000000"/>
          <w:sz w:val="22"/>
          <w:szCs w:val="22"/>
        </w:rPr>
        <w:t xml:space="preserve">Para as infrações previstas da letra </w:t>
      </w:r>
      <w:r>
        <w:rPr>
          <w:rFonts w:eastAsia="Arial" w:cs="Arial" w:ascii="Arial" w:hAnsi="Arial"/>
          <w:b/>
          <w:bCs/>
          <w:color w:val="000000"/>
          <w:sz w:val="22"/>
          <w:szCs w:val="22"/>
        </w:rPr>
        <w:t>“d”</w:t>
      </w:r>
      <w:r>
        <w:rPr>
          <w:rFonts w:eastAsia="Arial" w:cs="Arial" w:ascii="Arial" w:hAnsi="Arial"/>
          <w:color w:val="000000"/>
          <w:sz w:val="22"/>
          <w:szCs w:val="22"/>
        </w:rPr>
        <w:t xml:space="preserve"> até </w:t>
      </w:r>
      <w:r>
        <w:rPr>
          <w:rFonts w:eastAsia="Arial" w:cs="Arial" w:ascii="Arial" w:hAnsi="Arial"/>
          <w:b/>
          <w:bCs/>
          <w:color w:val="000000"/>
          <w:sz w:val="22"/>
          <w:szCs w:val="22"/>
        </w:rPr>
        <w:t xml:space="preserve">“h” </w:t>
      </w:r>
      <w:r>
        <w:rPr>
          <w:rFonts w:eastAsia="Arial" w:cs="Arial" w:ascii="Arial" w:hAnsi="Arial"/>
          <w:color w:val="000000"/>
          <w:sz w:val="22"/>
          <w:szCs w:val="22"/>
        </w:rPr>
        <w:t xml:space="preserve">do </w:t>
      </w:r>
      <w:r>
        <w:rPr>
          <w:rFonts w:eastAsia="Arial" w:cs="Arial" w:ascii="Arial" w:hAnsi="Arial"/>
          <w:b/>
          <w:bCs/>
          <w:color w:val="000000"/>
          <w:sz w:val="22"/>
          <w:szCs w:val="22"/>
        </w:rPr>
        <w:t>item 19.1</w:t>
      </w:r>
      <w:r>
        <w:rPr>
          <w:rFonts w:eastAsia="Arial" w:cs="Arial" w:ascii="Arial" w:hAnsi="Arial"/>
          <w:color w:val="000000"/>
          <w:sz w:val="22"/>
          <w:szCs w:val="22"/>
        </w:rPr>
        <w:t>, a multa será de 15% a 30% do valor do contrato licitado.</w:t>
      </w:r>
    </w:p>
    <w:p>
      <w:pPr>
        <w:pStyle w:val="Normal"/>
        <w:spacing w:lineRule="auto" w:line="276"/>
        <w:jc w:val="both"/>
        <w:rPr>
          <w:rFonts w:ascii="Arial" w:hAnsi="Arial"/>
          <w:sz w:val="22"/>
          <w:szCs w:val="22"/>
        </w:rPr>
      </w:pPr>
      <w:r>
        <w:rPr>
          <w:rFonts w:eastAsia="Arial" w:cs="Arial" w:ascii="Arial" w:hAnsi="Arial"/>
          <w:b/>
          <w:bCs/>
          <w:color w:val="000000"/>
          <w:sz w:val="22"/>
          <w:szCs w:val="22"/>
        </w:rPr>
        <w:t xml:space="preserve">19.5 </w:t>
      </w:r>
      <w:r>
        <w:rPr>
          <w:rFonts w:eastAsia="Arial" w:cs="Arial" w:ascii="Arial" w:hAnsi="Arial"/>
          <w:color w:val="000000"/>
          <w:sz w:val="22"/>
          <w:szCs w:val="22"/>
        </w:rPr>
        <w:t>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Arial" w:hAnsi="Arial"/>
          <w:sz w:val="22"/>
          <w:szCs w:val="22"/>
        </w:rPr>
      </w:pPr>
      <w:r>
        <w:rPr>
          <w:rFonts w:eastAsia="Arial" w:cs="Arial" w:ascii="Arial" w:hAnsi="Arial"/>
          <w:b/>
          <w:bCs/>
          <w:color w:val="000000"/>
          <w:sz w:val="22"/>
          <w:szCs w:val="22"/>
        </w:rPr>
        <w:t>19.6</w:t>
      </w:r>
      <w:r>
        <w:rPr>
          <w:rFonts w:eastAsia="Arial" w:cs="Arial" w:ascii="Arial" w:hAnsi="Arial"/>
          <w:color w:val="000000"/>
          <w:sz w:val="22"/>
          <w:szCs w:val="22"/>
        </w:rPr>
        <w:t xml:space="preserve"> Na aplicação da sanção de multa será facultada a defesa do interessado no prazo de 15 (quinze) dias úteis, contado da data de sua intimação.</w:t>
      </w:r>
    </w:p>
    <w:p>
      <w:pPr>
        <w:pStyle w:val="Normal"/>
        <w:spacing w:lineRule="auto" w:line="276"/>
        <w:jc w:val="both"/>
        <w:rPr>
          <w:rFonts w:ascii="Arial" w:hAnsi="Arial"/>
          <w:sz w:val="22"/>
          <w:szCs w:val="22"/>
        </w:rPr>
      </w:pPr>
      <w:r>
        <w:rPr>
          <w:rFonts w:eastAsia="Arial" w:cs="Arial" w:ascii="Arial" w:hAnsi="Arial"/>
          <w:b/>
          <w:bCs/>
          <w:color w:val="000000"/>
          <w:sz w:val="22"/>
          <w:szCs w:val="22"/>
        </w:rPr>
        <w:t>19.7</w:t>
      </w:r>
      <w:r>
        <w:rPr>
          <w:rFonts w:eastAsia="Arial" w:cs="Arial" w:ascii="Arial" w:hAnsi="Arial"/>
          <w:color w:val="000000"/>
          <w:sz w:val="22"/>
          <w:szCs w:val="22"/>
        </w:rPr>
        <w:t xml:space="preserve"> A sanção de impedimento de licitar e contratar será aplicada ao responsável em decorrência das infrações administrativas relacionadas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19.1</w:t>
      </w:r>
      <w:r>
        <w:rPr>
          <w:rFonts w:eastAsia="Arial" w:cs="Arial" w:ascii="Arial" w:hAnsi="Arial"/>
          <w:color w:val="000000"/>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pPr>
      <w:r>
        <w:rPr>
          <w:rFonts w:eastAsia="Arial" w:cs="Arial" w:ascii="Arial" w:hAnsi="Arial"/>
          <w:b/>
          <w:bCs/>
          <w:color w:val="000000"/>
          <w:sz w:val="22"/>
          <w:szCs w:val="22"/>
        </w:rPr>
        <w:t>19.8</w:t>
      </w:r>
      <w:r>
        <w:rPr>
          <w:rFonts w:eastAsia="Arial" w:cs="Arial" w:ascii="Arial" w:hAnsi="Arial"/>
          <w:color w:val="000000"/>
          <w:sz w:val="22"/>
          <w:szCs w:val="22"/>
        </w:rPr>
        <w:t xml:space="preserve"> Poderá ser aplicada ao responsável a sanção de declaração de inidoneidade para licitar ou contratar, em decorrência da prática das infrações dispostas da letra </w:t>
      </w:r>
      <w:r>
        <w:rPr>
          <w:rFonts w:eastAsia="Arial" w:cs="Arial" w:ascii="Arial" w:hAnsi="Arial"/>
          <w:b/>
          <w:bCs/>
          <w:color w:val="000000"/>
          <w:sz w:val="22"/>
          <w:szCs w:val="22"/>
        </w:rPr>
        <w:t>“d”</w:t>
      </w:r>
      <w:r>
        <w:rPr>
          <w:rFonts w:eastAsia="Arial" w:cs="Arial" w:ascii="Arial" w:hAnsi="Arial"/>
          <w:color w:val="000000"/>
          <w:sz w:val="22"/>
          <w:szCs w:val="22"/>
        </w:rPr>
        <w:t xml:space="preserve"> até </w:t>
      </w:r>
      <w:r>
        <w:rPr>
          <w:rFonts w:eastAsia="Arial" w:cs="Arial" w:ascii="Arial" w:hAnsi="Arial"/>
          <w:b/>
          <w:bCs/>
          <w:color w:val="000000"/>
          <w:sz w:val="22"/>
          <w:szCs w:val="22"/>
        </w:rPr>
        <w:t xml:space="preserve">“h” </w:t>
      </w:r>
      <w:r>
        <w:rPr>
          <w:rFonts w:eastAsia="Arial" w:cs="Arial" w:ascii="Arial" w:hAnsi="Arial"/>
          <w:color w:val="000000"/>
          <w:sz w:val="22"/>
          <w:szCs w:val="22"/>
        </w:rPr>
        <w:t xml:space="preserve">do </w:t>
      </w:r>
      <w:r>
        <w:rPr>
          <w:rFonts w:eastAsia="Arial" w:cs="Arial" w:ascii="Arial" w:hAnsi="Arial"/>
          <w:b/>
          <w:bCs/>
          <w:color w:val="000000"/>
          <w:sz w:val="22"/>
          <w:szCs w:val="22"/>
        </w:rPr>
        <w:t>item 19.1</w:t>
      </w:r>
      <w:r>
        <w:rPr>
          <w:rFonts w:eastAsia="Arial" w:cs="Arial" w:ascii="Arial" w:hAnsi="Arial"/>
          <w:color w:val="000000"/>
          <w:sz w:val="22"/>
          <w:szCs w:val="22"/>
        </w:rPr>
        <w:t xml:space="preserve">, bem como pelas infrações administrativas previstas da letra </w:t>
      </w:r>
      <w:r>
        <w:rPr>
          <w:rFonts w:eastAsia="Arial" w:cs="Arial" w:ascii="Arial" w:hAnsi="Arial"/>
          <w:b/>
          <w:bCs/>
          <w:color w:val="000000"/>
          <w:sz w:val="22"/>
          <w:szCs w:val="22"/>
        </w:rPr>
        <w:t>“a”</w:t>
      </w:r>
      <w:r>
        <w:rPr>
          <w:rFonts w:eastAsia="Arial" w:cs="Arial" w:ascii="Arial" w:hAnsi="Arial"/>
          <w:color w:val="000000"/>
          <w:sz w:val="22"/>
          <w:szCs w:val="22"/>
        </w:rPr>
        <w:t xml:space="preserve"> até</w:t>
      </w:r>
      <w:r>
        <w:rPr>
          <w:rFonts w:eastAsia="Arial" w:cs="Arial" w:ascii="Arial" w:hAnsi="Arial"/>
          <w:b/>
          <w:bCs/>
          <w:color w:val="000000"/>
          <w:sz w:val="22"/>
          <w:szCs w:val="22"/>
        </w:rPr>
        <w:t xml:space="preserve"> “c.1”</w:t>
      </w:r>
      <w:r>
        <w:rPr>
          <w:rFonts w:eastAsia="Arial" w:cs="Arial" w:ascii="Arial" w:hAnsi="Arial"/>
          <w:color w:val="000000"/>
          <w:sz w:val="22"/>
          <w:szCs w:val="22"/>
        </w:rPr>
        <w:t xml:space="preserve"> do </w:t>
      </w:r>
      <w:r>
        <w:rPr>
          <w:rFonts w:eastAsia="Arial" w:cs="Arial" w:ascii="Arial" w:hAnsi="Arial"/>
          <w:b/>
          <w:bCs/>
          <w:color w:val="000000"/>
          <w:sz w:val="22"/>
          <w:szCs w:val="22"/>
        </w:rPr>
        <w:t>item 19.1</w:t>
      </w:r>
      <w:r>
        <w:rPr>
          <w:rFonts w:eastAsia="Arial" w:cs="Arial" w:ascii="Arial" w:hAnsi="Arial"/>
          <w:color w:val="000000"/>
          <w:sz w:val="22"/>
          <w:szCs w:val="22"/>
        </w:rPr>
        <w:t xml:space="preserve"> que justifiquem a imposição de penalidade mais grave que a sanção de impedimento de licitar e contratar, cuja duração observará o prazo previsto no </w:t>
      </w:r>
      <w:r>
        <w:rPr>
          <w:rStyle w:val="LinkdaInternet"/>
          <w:rFonts w:eastAsia="Arial" w:cs="Arial" w:ascii="Arial" w:hAnsi="Arial"/>
          <w:color w:val="000000"/>
          <w:sz w:val="22"/>
          <w:szCs w:val="22"/>
          <w:u w:val="none"/>
        </w:rPr>
        <w:t>art. 156, §5º, da Lei n.º 14.133/2021</w:t>
      </w:r>
      <w:r>
        <w:rPr>
          <w:rFonts w:eastAsia="Arial" w:cs="Arial" w:ascii="Arial" w:hAnsi="Arial"/>
          <w:color w:val="000000"/>
          <w:sz w:val="22"/>
          <w:szCs w:val="22"/>
        </w:rPr>
        <w:t>.</w:t>
      </w:r>
    </w:p>
    <w:p>
      <w:pPr>
        <w:pStyle w:val="Normal"/>
        <w:spacing w:lineRule="auto" w:line="276"/>
        <w:jc w:val="both"/>
        <w:rPr>
          <w:rFonts w:ascii="Arial" w:hAnsi="Arial"/>
          <w:sz w:val="22"/>
          <w:szCs w:val="22"/>
        </w:rPr>
      </w:pPr>
      <w:r>
        <w:rPr>
          <w:rFonts w:eastAsia="Arial" w:cs="Arial" w:ascii="Arial" w:hAnsi="Arial"/>
          <w:b/>
          <w:bCs/>
          <w:color w:val="000000"/>
          <w:sz w:val="22"/>
          <w:szCs w:val="22"/>
        </w:rPr>
        <w:t>19.9</w:t>
      </w:r>
      <w:r>
        <w:rPr>
          <w:rFonts w:eastAsia="Arial" w:cs="Arial" w:ascii="Arial" w:hAnsi="Arial"/>
          <w:color w:val="000000"/>
          <w:sz w:val="22"/>
          <w:szCs w:val="22"/>
        </w:rPr>
        <w:t xml:space="preserve"> A recusa injustificada do adjudicatário em assinar o contrato ou a ata de registro de preço, ou em aceitar ou retirar o instrumento equivalente no prazo estabelecido pela Administração, descrita na letra “c” e “c.1”, caracterizará o descumprimento total da obrigação assumida e o sujeitará às penalidades e à imediata perda da garantia de proposta em favor do órgão ou entidade promotora da licitação.</w:t>
      </w:r>
    </w:p>
    <w:p>
      <w:pPr>
        <w:pStyle w:val="Normal"/>
        <w:spacing w:lineRule="auto" w:line="276"/>
        <w:jc w:val="both"/>
        <w:rPr>
          <w:rFonts w:ascii="Arial" w:hAnsi="Arial"/>
          <w:sz w:val="22"/>
          <w:szCs w:val="22"/>
        </w:rPr>
      </w:pPr>
      <w:r>
        <w:rPr>
          <w:rFonts w:eastAsia="Arial" w:cs="Arial" w:ascii="Arial" w:hAnsi="Arial"/>
          <w:b/>
          <w:bCs/>
          <w:color w:val="000000"/>
          <w:sz w:val="22"/>
          <w:szCs w:val="22"/>
        </w:rPr>
        <w:t>19.10</w:t>
      </w:r>
      <w:r>
        <w:rPr>
          <w:rFonts w:eastAsia="Arial" w:cs="Arial" w:ascii="Arial" w:hAnsi="Arial"/>
          <w:color w:val="000000"/>
          <w:sz w:val="22"/>
          <w:szCs w:val="22"/>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ormal"/>
        <w:spacing w:lineRule="auto" w:line="276"/>
        <w:jc w:val="both"/>
        <w:rPr>
          <w:rFonts w:ascii="Arial" w:hAnsi="Arial"/>
          <w:sz w:val="22"/>
          <w:szCs w:val="22"/>
        </w:rPr>
      </w:pPr>
      <w:r>
        <w:rPr>
          <w:rFonts w:eastAsia="Arial" w:cs="Arial" w:ascii="Arial" w:hAnsi="Arial"/>
          <w:b/>
          <w:bCs/>
          <w:color w:val="000000"/>
          <w:sz w:val="22"/>
          <w:szCs w:val="22"/>
        </w:rPr>
        <w:t>19.11</w:t>
      </w:r>
      <w:r>
        <w:rPr>
          <w:rFonts w:eastAsia="Arial" w:cs="Arial" w:ascii="Arial" w:hAnsi="Arial"/>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Arial" w:hAnsi="Arial"/>
          <w:sz w:val="22"/>
          <w:szCs w:val="22"/>
        </w:rPr>
      </w:pPr>
      <w:r>
        <w:rPr>
          <w:rFonts w:eastAsia="Arial" w:cs="Arial" w:ascii="Arial" w:hAnsi="Arial"/>
          <w:b/>
          <w:bCs/>
          <w:color w:val="000000"/>
          <w:sz w:val="22"/>
          <w:szCs w:val="22"/>
        </w:rPr>
        <w:t>19.12</w:t>
      </w:r>
      <w:r>
        <w:rPr>
          <w:rFonts w:eastAsia="Arial" w:cs="Arial" w:ascii="Arial" w:hAnsi="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Arial" w:hAnsi="Arial"/>
          <w:sz w:val="22"/>
          <w:szCs w:val="22"/>
        </w:rPr>
      </w:pPr>
      <w:r>
        <w:rPr>
          <w:rFonts w:eastAsia="Arial" w:cs="Arial" w:ascii="Arial" w:hAnsi="Arial"/>
          <w:b/>
          <w:bCs/>
          <w:color w:val="000000"/>
          <w:sz w:val="22"/>
          <w:szCs w:val="22"/>
        </w:rPr>
        <w:t>19.13</w:t>
      </w:r>
      <w:r>
        <w:rPr>
          <w:rFonts w:eastAsia="Arial" w:cs="Arial" w:ascii="Arial" w:hAnsi="Arial"/>
          <w:color w:val="000000"/>
          <w:sz w:val="22"/>
          <w:szCs w:val="22"/>
        </w:rPr>
        <w:t xml:space="preserve"> O recurso e o pedido de reconsideração terão efeito suspensivo do ato ou da decisão recorrida até que sobrevenha decisão final da autoridade competente.</w:t>
      </w:r>
    </w:p>
    <w:p>
      <w:pPr>
        <w:pStyle w:val="Normal"/>
        <w:spacing w:lineRule="auto" w:line="276"/>
        <w:jc w:val="both"/>
        <w:rPr>
          <w:rFonts w:ascii="Arial" w:hAnsi="Arial"/>
          <w:sz w:val="22"/>
          <w:szCs w:val="22"/>
        </w:rPr>
      </w:pPr>
      <w:r>
        <w:rPr>
          <w:rFonts w:eastAsia="Arial" w:cs="Arial" w:ascii="Arial" w:hAnsi="Arial"/>
          <w:b/>
          <w:bCs/>
          <w:color w:val="000000"/>
          <w:sz w:val="22"/>
          <w:szCs w:val="22"/>
        </w:rPr>
        <w:t>19.14</w:t>
      </w:r>
      <w:r>
        <w:rPr>
          <w:rFonts w:eastAsia="Arial" w:cs="Arial" w:ascii="Arial" w:hAnsi="Arial"/>
          <w:color w:val="000000"/>
          <w:sz w:val="22"/>
          <w:szCs w:val="22"/>
        </w:rPr>
        <w:t xml:space="preserve"> A aplicação das sanções previstas neste edital não exclui, em hipótese alguma, a obrigação de reparação integral dos danos causados.</w:t>
      </w:r>
      <w:r>
        <w:rPr>
          <w:rFonts w:cs="Arial" w:ascii="Arial" w:hAnsi="Arial"/>
          <w:color w:val="000000"/>
          <w:sz w:val="22"/>
          <w:szCs w:val="22"/>
        </w:rPr>
        <w:t xml:space="preserve"> </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 xml:space="preserve">20. PEDIDOS DE ESCLARECIMENTOS E IMPUGNAÇÕES </w:t>
      </w:r>
    </w:p>
    <w:p>
      <w:pPr>
        <w:pStyle w:val="Normal"/>
        <w:spacing w:lineRule="auto" w:line="276"/>
        <w:jc w:val="both"/>
        <w:rPr/>
      </w:pPr>
      <w:r>
        <w:rPr>
          <w:rFonts w:cs="Arial" w:ascii="Arial" w:hAnsi="Arial"/>
          <w:b/>
          <w:color w:val="000000"/>
          <w:sz w:val="22"/>
          <w:szCs w:val="22"/>
        </w:rPr>
        <w:t xml:space="preserve">20.1 </w:t>
      </w:r>
      <w:r>
        <w:rPr>
          <w:rFonts w:cs="Arial" w:ascii="Arial" w:hAnsi="Arial"/>
          <w:color w:val="000000"/>
          <w:sz w:val="22"/>
          <w:szCs w:val="22"/>
        </w:rPr>
        <w:t xml:space="preserve">Os ESCLARECIMENTOS e IMPUGNAÇÕES deverão ser formalizados por meio de requerimento endereçado aos pregoeiros, devendo ser protocolado no prazo de até 03 (três) dias úteis anteriores à data fixada para recebimento das propostas, EXCLUSIVAMENTE por FORMA ELETRÔNICA no sistema </w:t>
      </w:r>
      <w:hyperlink r:id="rId8">
        <w:r>
          <w:rPr>
            <w:rFonts w:cs="Arial" w:ascii="Arial" w:hAnsi="Arial"/>
            <w:color w:val="000000"/>
            <w:sz w:val="22"/>
            <w:szCs w:val="22"/>
            <w:u w:val="single"/>
          </w:rPr>
          <w:t>www.portaldecompraspublicas.com.br</w:t>
        </w:r>
      </w:hyperlink>
      <w:r>
        <w:rPr>
          <w:rFonts w:cs="Arial" w:ascii="Arial" w:hAnsi="Arial"/>
          <w:color w:val="000000"/>
          <w:sz w:val="22"/>
          <w:szCs w:val="22"/>
        </w:rPr>
        <w:t>.</w:t>
      </w:r>
    </w:p>
    <w:p>
      <w:pPr>
        <w:pStyle w:val="Normal"/>
        <w:spacing w:lineRule="auto" w:line="276"/>
        <w:jc w:val="both"/>
        <w:rPr>
          <w:rFonts w:ascii="Arial" w:hAnsi="Arial"/>
          <w:sz w:val="22"/>
          <w:szCs w:val="22"/>
        </w:rPr>
      </w:pPr>
      <w:r>
        <w:rPr>
          <w:rFonts w:cs="Arial" w:ascii="Arial" w:hAnsi="Arial"/>
          <w:b/>
          <w:color w:val="000000"/>
          <w:sz w:val="22"/>
          <w:szCs w:val="22"/>
        </w:rPr>
        <w:t xml:space="preserve">20.2 </w:t>
      </w:r>
      <w:r>
        <w:rPr>
          <w:rFonts w:cs="Arial" w:ascii="Arial" w:hAnsi="Arial"/>
          <w:color w:val="000000"/>
          <w:sz w:val="22"/>
          <w:szCs w:val="22"/>
        </w:rPr>
        <w:t>Os arquivos encaminhados deverão estar em PDF do tipo “pesquisável” e assinados pelo representante legal da empresa.</w:t>
      </w:r>
    </w:p>
    <w:p>
      <w:pPr>
        <w:pStyle w:val="Normal"/>
        <w:spacing w:lineRule="auto" w:line="276"/>
        <w:jc w:val="both"/>
        <w:rPr>
          <w:rFonts w:ascii="Arial" w:hAnsi="Arial"/>
          <w:sz w:val="22"/>
          <w:szCs w:val="22"/>
        </w:rPr>
      </w:pPr>
      <w:r>
        <w:rPr>
          <w:rFonts w:cs="Arial" w:ascii="Arial" w:hAnsi="Arial"/>
          <w:b/>
          <w:color w:val="000000"/>
          <w:sz w:val="22"/>
          <w:szCs w:val="22"/>
        </w:rPr>
        <w:t xml:space="preserve">20.3 </w:t>
      </w:r>
      <w:r>
        <w:rPr>
          <w:rFonts w:cs="Arial" w:ascii="Arial" w:hAnsi="Arial"/>
          <w:color w:val="000000"/>
          <w:sz w:val="22"/>
          <w:szCs w:val="22"/>
        </w:rPr>
        <w:t>As impugnações e pedidos de esclarecimentos não suspendem os prazos previstos no certame, salvo quando se amolda ao art. 55, parágrafo 1º, da Lei nº 14.133/2021.</w:t>
      </w:r>
    </w:p>
    <w:p>
      <w:pPr>
        <w:pStyle w:val="Normal"/>
        <w:spacing w:lineRule="auto" w:line="276"/>
        <w:jc w:val="both"/>
        <w:rPr>
          <w:rFonts w:ascii="Arial" w:hAnsi="Arial"/>
          <w:sz w:val="22"/>
          <w:szCs w:val="22"/>
        </w:rPr>
      </w:pPr>
      <w:r>
        <w:rPr>
          <w:rFonts w:cs="Arial" w:ascii="Arial" w:hAnsi="Arial"/>
          <w:b/>
          <w:color w:val="000000"/>
          <w:sz w:val="22"/>
          <w:szCs w:val="22"/>
        </w:rPr>
        <w:t xml:space="preserve">20.3.1 </w:t>
      </w:r>
      <w:r>
        <w:rPr>
          <w:rFonts w:cs="Arial" w:ascii="Arial" w:hAnsi="Arial"/>
          <w:color w:val="000000"/>
          <w:sz w:val="22"/>
          <w:szCs w:val="22"/>
        </w:rPr>
        <w:t>A concessão de efeito suspensivo à impugnação é medida excepcional e deverá ser motivada pelo Pregoeiro, nos autos do processo de licitação.</w:t>
      </w:r>
    </w:p>
    <w:p>
      <w:pPr>
        <w:pStyle w:val="Normal"/>
        <w:spacing w:lineRule="auto" w:line="276"/>
        <w:jc w:val="both"/>
        <w:rPr>
          <w:rFonts w:ascii="Arial" w:hAnsi="Arial"/>
          <w:sz w:val="22"/>
          <w:szCs w:val="22"/>
        </w:rPr>
      </w:pPr>
      <w:r>
        <w:rPr>
          <w:rFonts w:cs="Arial" w:ascii="Arial" w:hAnsi="Arial"/>
          <w:b/>
          <w:color w:val="000000"/>
          <w:sz w:val="22"/>
          <w:szCs w:val="22"/>
        </w:rPr>
        <w:t xml:space="preserve">20.4 </w:t>
      </w:r>
      <w:r>
        <w:rPr>
          <w:rFonts w:cs="Arial" w:ascii="Arial" w:hAnsi="Arial"/>
          <w:color w:val="000000"/>
          <w:sz w:val="22"/>
          <w:szCs w:val="22"/>
        </w:rPr>
        <w:t>As dúvidas a serem esclarecidas por telefone serão somente aquelas de caráter estritamente informal, no telefone (51) 3718-2301.</w:t>
      </w:r>
    </w:p>
    <w:p>
      <w:pPr>
        <w:pStyle w:val="Normal"/>
        <w:spacing w:lineRule="auto" w:line="276"/>
        <w:jc w:val="both"/>
        <w:rPr>
          <w:rFonts w:ascii="Arial" w:hAnsi="Arial"/>
          <w:sz w:val="22"/>
          <w:szCs w:val="22"/>
        </w:rPr>
      </w:pPr>
      <w:r>
        <w:rPr>
          <w:rFonts w:cs="Arial" w:ascii="Arial" w:hAnsi="Arial"/>
          <w:b/>
          <w:color w:val="000000"/>
          <w:sz w:val="22"/>
          <w:szCs w:val="22"/>
        </w:rPr>
        <w:t xml:space="preserve">20.5 </w:t>
      </w:r>
      <w:r>
        <w:rPr>
          <w:rFonts w:cs="Arial" w:ascii="Arial" w:hAnsi="Arial"/>
          <w:color w:val="000000"/>
          <w:sz w:val="22"/>
          <w:szCs w:val="22"/>
        </w:rPr>
        <w:t>As impugnações e os esclarecimentos serão respondidos pelos pregoeiros e disponibilizados aos interessados no Sistema Portal de Compras, no prazo de 03 (três) dias úteis anteriores à data fixada para abertura da sessão pública, limitado ao último dia útil anterior a data de abertura do certame.</w:t>
      </w:r>
    </w:p>
    <w:p>
      <w:pPr>
        <w:pStyle w:val="Normal"/>
        <w:spacing w:lineRule="auto" w:line="276"/>
        <w:jc w:val="both"/>
        <w:rPr>
          <w:rFonts w:ascii="Arial" w:hAnsi="Arial"/>
          <w:sz w:val="22"/>
          <w:szCs w:val="22"/>
        </w:rPr>
      </w:pPr>
      <w:r>
        <w:rPr>
          <w:rFonts w:cs="Arial" w:ascii="Arial" w:hAnsi="Arial"/>
          <w:b/>
          <w:color w:val="000000"/>
          <w:sz w:val="22"/>
          <w:szCs w:val="22"/>
        </w:rPr>
        <w:t xml:space="preserve">20.6 </w:t>
      </w:r>
      <w:r>
        <w:rPr>
          <w:rFonts w:cs="Arial" w:ascii="Arial" w:hAnsi="Arial"/>
          <w:color w:val="000000"/>
          <w:sz w:val="22"/>
          <w:szCs w:val="22"/>
        </w:rPr>
        <w:t>As respostas às impugnações e aos esclarecimentos solicitados, bem como outros avisos de ordem geral, serão cadastradas no sítio www.portaldecompraspublicas.com.br, sendo de responsabilidade dos licitantes, seu acompanhamento.</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rPr>
          <w:rFonts w:ascii="Arial" w:hAnsi="Arial"/>
          <w:sz w:val="22"/>
          <w:szCs w:val="22"/>
        </w:rPr>
      </w:pPr>
      <w:r>
        <w:rPr>
          <w:sz w:val="22"/>
          <w:szCs w:val="22"/>
        </w:rPr>
        <w:t>21. DAS DISPOSIÇÕES GERAIS</w:t>
      </w:r>
    </w:p>
    <w:p>
      <w:pPr>
        <w:pStyle w:val="Normal"/>
        <w:tabs>
          <w:tab w:val="clear" w:pos="720"/>
          <w:tab w:val="left" w:pos="1134" w:leader="none"/>
        </w:tabs>
        <w:spacing w:lineRule="auto" w:line="276"/>
        <w:jc w:val="both"/>
        <w:rPr>
          <w:rFonts w:ascii="Arial" w:hAnsi="Arial"/>
          <w:sz w:val="22"/>
          <w:szCs w:val="22"/>
        </w:rPr>
      </w:pPr>
      <w:r>
        <w:rPr>
          <w:rFonts w:cs="Arial" w:ascii="Arial" w:hAnsi="Arial"/>
          <w:b/>
          <w:color w:val="000000"/>
          <w:sz w:val="22"/>
          <w:szCs w:val="22"/>
        </w:rPr>
        <w:t xml:space="preserve">21.1. </w:t>
      </w:r>
      <w:r>
        <w:rPr>
          <w:rFonts w:cs="Arial" w:ascii="Arial" w:hAnsi="Arial"/>
          <w:color w:val="000000"/>
          <w:sz w:val="22"/>
          <w:szCs w:val="22"/>
        </w:rPr>
        <w:t>Após a apresentação da proposta, não caberá desistência, salvo por motivo justo decorrente de fato superveniente e aceito pelo pregoeiro.</w:t>
      </w:r>
    </w:p>
    <w:p>
      <w:pPr>
        <w:pStyle w:val="Normal"/>
        <w:tabs>
          <w:tab w:val="clear" w:pos="720"/>
          <w:tab w:val="left" w:pos="1134" w:leader="none"/>
        </w:tabs>
        <w:spacing w:lineRule="auto" w:line="276"/>
        <w:jc w:val="both"/>
        <w:rPr>
          <w:rFonts w:ascii="Arial" w:hAnsi="Arial"/>
          <w:sz w:val="22"/>
          <w:szCs w:val="22"/>
        </w:rPr>
      </w:pPr>
      <w:r>
        <w:rPr>
          <w:rFonts w:cs="Arial" w:ascii="Arial" w:hAnsi="Arial"/>
          <w:b/>
          <w:bCs/>
          <w:color w:val="000000"/>
          <w:sz w:val="22"/>
          <w:szCs w:val="22"/>
        </w:rPr>
        <w:t>21.2</w:t>
      </w:r>
      <w:r>
        <w:rPr>
          <w:rFonts w:cs="Arial" w:ascii="Arial" w:hAnsi="Arial"/>
          <w:color w:val="000000"/>
          <w:sz w:val="22"/>
          <w:szCs w:val="22"/>
        </w:rPr>
        <w:t xml:space="preserve"> A Administração tem a prerrogativa de fiscalizar o cumprimento satisfatório do objeto do presente edital, por meio de agente designado para tal função, conforme o disposto na Lei nº 14.133/2021.</w:t>
      </w:r>
    </w:p>
    <w:p>
      <w:pPr>
        <w:pStyle w:val="Nivel2"/>
        <w:spacing w:lineRule="auto" w:line="276" w:before="0" w:after="0"/>
        <w:ind w:left="0" w:right="0" w:hanging="0"/>
        <w:rPr>
          <w:rFonts w:ascii="Arial" w:hAnsi="Arial"/>
          <w:sz w:val="22"/>
          <w:szCs w:val="22"/>
        </w:rPr>
      </w:pPr>
      <w:r>
        <w:rPr>
          <w:rFonts w:ascii="Arial" w:hAnsi="Arial"/>
          <w:b/>
          <w:sz w:val="22"/>
          <w:szCs w:val="22"/>
        </w:rPr>
        <w:t xml:space="preserve">21.3 </w:t>
      </w:r>
      <w:r>
        <w:rPr>
          <w:rFonts w:ascii="Arial" w:hAnsi="Arial"/>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pPr>
        <w:pStyle w:val="Nivel2"/>
        <w:spacing w:lineRule="auto" w:line="276" w:before="0" w:after="0"/>
        <w:ind w:left="0" w:right="0" w:hanging="0"/>
        <w:rPr>
          <w:rFonts w:ascii="Arial" w:hAnsi="Arial"/>
          <w:sz w:val="22"/>
          <w:szCs w:val="22"/>
        </w:rPr>
      </w:pPr>
      <w:r>
        <w:rPr>
          <w:rFonts w:ascii="Arial" w:hAnsi="Arial"/>
          <w:b/>
          <w:bCs/>
          <w:sz w:val="22"/>
          <w:szCs w:val="22"/>
        </w:rPr>
        <w:t>21.4</w:t>
      </w:r>
      <w:r>
        <w:rPr>
          <w:rFonts w:ascii="Arial" w:hAnsi="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spacing w:lineRule="auto" w:line="276" w:before="0" w:after="0"/>
        <w:ind w:left="567" w:right="0" w:hanging="567"/>
        <w:rPr>
          <w:rFonts w:ascii="Arial" w:hAnsi="Arial"/>
          <w:sz w:val="22"/>
          <w:szCs w:val="22"/>
        </w:rPr>
      </w:pPr>
      <w:r>
        <w:rPr>
          <w:rFonts w:ascii="Arial" w:hAnsi="Arial"/>
          <w:b/>
          <w:bCs/>
          <w:sz w:val="22"/>
          <w:szCs w:val="22"/>
        </w:rPr>
        <w:t>21.5</w:t>
      </w:r>
      <w:r>
        <w:rPr>
          <w:rFonts w:ascii="Arial" w:hAnsi="Arial"/>
          <w:sz w:val="22"/>
          <w:szCs w:val="22"/>
        </w:rPr>
        <w:t xml:space="preserve"> A homologação do resultado desta licitação não implicará direito à contratação.</w:t>
      </w:r>
    </w:p>
    <w:p>
      <w:pPr>
        <w:pStyle w:val="Nivel2"/>
        <w:spacing w:lineRule="auto" w:line="276" w:before="0" w:after="0"/>
        <w:ind w:left="0" w:right="0" w:hanging="0"/>
        <w:rPr>
          <w:rFonts w:ascii="Arial" w:hAnsi="Arial"/>
          <w:sz w:val="22"/>
          <w:szCs w:val="22"/>
        </w:rPr>
      </w:pPr>
      <w:r>
        <w:rPr>
          <w:rFonts w:ascii="Arial" w:hAnsi="Arial"/>
          <w:b/>
          <w:bCs/>
          <w:sz w:val="22"/>
          <w:szCs w:val="22"/>
        </w:rPr>
        <w:t>21.6</w:t>
      </w:r>
      <w:r>
        <w:rPr>
          <w:rFonts w:ascii="Arial" w:hAnsi="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Nivel2"/>
        <w:spacing w:lineRule="auto" w:line="276" w:before="0" w:after="0"/>
        <w:ind w:left="0" w:right="0" w:hanging="0"/>
        <w:rPr>
          <w:rFonts w:ascii="Arial" w:hAnsi="Arial"/>
          <w:sz w:val="22"/>
          <w:szCs w:val="22"/>
        </w:rPr>
      </w:pPr>
      <w:r>
        <w:rPr>
          <w:rFonts w:ascii="Arial" w:hAnsi="Arial"/>
          <w:b/>
          <w:bCs/>
          <w:sz w:val="22"/>
          <w:szCs w:val="22"/>
        </w:rPr>
        <w:t>21.7</w:t>
      </w:r>
      <w:r>
        <w:rPr>
          <w:rFonts w:ascii="Arial" w:hAnsi="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720"/>
          <w:tab w:val="left" w:pos="1134" w:leader="none"/>
        </w:tabs>
        <w:spacing w:lineRule="auto" w:line="276"/>
        <w:jc w:val="both"/>
        <w:rPr>
          <w:rFonts w:ascii="Arial" w:hAnsi="Arial"/>
          <w:sz w:val="22"/>
          <w:szCs w:val="22"/>
        </w:rPr>
      </w:pPr>
      <w:r>
        <w:rPr>
          <w:rFonts w:cs="Arial" w:ascii="Arial" w:hAnsi="Arial"/>
          <w:b/>
          <w:bCs/>
          <w:color w:val="000000"/>
          <w:sz w:val="22"/>
          <w:szCs w:val="22"/>
        </w:rPr>
        <w:t>21.8</w:t>
      </w:r>
      <w:r>
        <w:rPr>
          <w:rFonts w:cs="Arial" w:ascii="Arial" w:hAnsi="Arial"/>
          <w:color w:val="000000"/>
          <w:sz w:val="22"/>
          <w:szCs w:val="22"/>
        </w:rPr>
        <w:t xml:space="preserve"> Na contagem dos prazos estabelecidos neste Edital e seus Anexos, excluir-se-á o dia do início e incluir-se-á o do vencimento, e só se iniciam e vencem os prazos em dias de expediente na Administração.</w:t>
      </w:r>
    </w:p>
    <w:p>
      <w:pPr>
        <w:pStyle w:val="Nivel2"/>
        <w:spacing w:lineRule="auto" w:line="276" w:before="0" w:after="0"/>
        <w:ind w:left="0" w:right="0" w:hanging="0"/>
        <w:rPr>
          <w:rFonts w:ascii="Arial" w:hAnsi="Arial"/>
          <w:sz w:val="22"/>
          <w:szCs w:val="22"/>
        </w:rPr>
      </w:pPr>
      <w:r>
        <w:rPr>
          <w:rFonts w:ascii="Arial" w:hAnsi="Arial"/>
          <w:b/>
          <w:bCs/>
          <w:sz w:val="22"/>
          <w:szCs w:val="22"/>
        </w:rPr>
        <w:t>21.9.</w:t>
      </w:r>
      <w:r>
        <w:rPr>
          <w:rFonts w:ascii="Arial" w:hAnsi="Arial"/>
          <w:sz w:val="22"/>
          <w:szCs w:val="22"/>
        </w:rPr>
        <w:t xml:space="preserve"> O desatendimento de exigências formais não essenciais não importará o afastamento do licitante, desde que seja possível o aproveitamento do ato, observados os princípios da isonomia e do interesse público.</w:t>
      </w:r>
    </w:p>
    <w:p>
      <w:pPr>
        <w:pStyle w:val="Nivel2"/>
        <w:spacing w:lineRule="auto" w:line="276" w:before="0" w:after="0"/>
        <w:ind w:left="0" w:right="0" w:hanging="0"/>
        <w:rPr>
          <w:rFonts w:ascii="Arial" w:hAnsi="Arial"/>
          <w:sz w:val="22"/>
          <w:szCs w:val="22"/>
        </w:rPr>
      </w:pPr>
      <w:r>
        <w:rPr>
          <w:rFonts w:ascii="Arial" w:hAnsi="Arial"/>
          <w:b/>
          <w:bCs/>
          <w:sz w:val="22"/>
          <w:szCs w:val="22"/>
        </w:rPr>
        <w:t>21.10.</w:t>
      </w:r>
      <w:r>
        <w:rPr>
          <w:rFonts w:ascii="Arial" w:hAnsi="Arial"/>
          <w:sz w:val="22"/>
          <w:szCs w:val="22"/>
        </w:rPr>
        <w:t xml:space="preserve"> Em caso de divergência entre disposições deste Edital e de seus anexos ou demais peças que compõem o processo, prevalecerá as deste Edital.</w:t>
      </w:r>
    </w:p>
    <w:p>
      <w:pPr>
        <w:pStyle w:val="Nivel2"/>
        <w:spacing w:lineRule="auto" w:line="276" w:before="0" w:after="0"/>
        <w:ind w:left="0" w:right="0" w:hanging="0"/>
        <w:rPr>
          <w:rFonts w:ascii="Arial" w:hAnsi="Arial"/>
          <w:sz w:val="22"/>
          <w:szCs w:val="22"/>
        </w:rPr>
      </w:pPr>
      <w:r>
        <w:rPr>
          <w:rFonts w:ascii="Arial" w:hAnsi="Arial"/>
          <w:b/>
          <w:bCs/>
          <w:sz w:val="22"/>
          <w:szCs w:val="22"/>
        </w:rPr>
        <w:t xml:space="preserve">21.11. </w:t>
      </w:r>
      <w:r>
        <w:rPr>
          <w:rFonts w:ascii="Arial" w:hAnsi="Arial"/>
          <w:sz w:val="22"/>
          <w:szCs w:val="22"/>
        </w:rPr>
        <w:t>Fica eleito o Foro da Comarca de Vera Cruz - RS para dirimir quaisquer litígios oriundos da licitação e da ata de registro de preços e/ou contrato dela decorrente, com expressa renúncia a outro qualquer, por mais privilegiado que seja.</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center"/>
        <w:rPr>
          <w:color w:val="C9211E"/>
        </w:rPr>
      </w:pPr>
      <w:r>
        <w:rPr>
          <w:rFonts w:cs="Arial" w:ascii="Arial" w:hAnsi="Arial"/>
          <w:color w:val="C9211E"/>
          <w:sz w:val="22"/>
          <w:szCs w:val="22"/>
          <w:shd w:fill="auto" w:val="clear"/>
        </w:rPr>
        <w:t>Vera Cruz/RS, 03 de setembro de 2025.</w:t>
      </w:r>
    </w:p>
    <w:p>
      <w:pPr>
        <w:pStyle w:val="Normal"/>
        <w:tabs>
          <w:tab w:val="clear" w:pos="720"/>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276"/>
        <w:jc w:val="center"/>
        <w:rPr>
          <w:rFonts w:ascii="Arial" w:hAnsi="Arial" w:cs="Arial"/>
          <w:b/>
          <w:bCs/>
          <w:color w:val="000000"/>
          <w:sz w:val="22"/>
          <w:szCs w:val="22"/>
          <w:shd w:fill="FFFF00" w:val="clear"/>
        </w:rPr>
      </w:pPr>
      <w:r>
        <w:rPr>
          <w:rFonts w:cs="Arial" w:ascii="Arial" w:hAnsi="Arial"/>
          <w:b/>
          <w:bCs/>
          <w:color w:val="000000"/>
          <w:sz w:val="22"/>
          <w:szCs w:val="22"/>
          <w:shd w:fill="FFFF00" w:val="clear"/>
        </w:rPr>
      </w:r>
    </w:p>
    <w:p>
      <w:pPr>
        <w:pStyle w:val="Normal"/>
        <w:tabs>
          <w:tab w:val="clear" w:pos="720"/>
          <w:tab w:val="left" w:pos="1134" w:leader="none"/>
        </w:tabs>
        <w:spacing w:lineRule="auto" w:line="276"/>
        <w:jc w:val="center"/>
        <w:rPr>
          <w:rFonts w:ascii="Arial" w:hAnsi="Arial"/>
          <w:sz w:val="22"/>
          <w:szCs w:val="22"/>
        </w:rPr>
      </w:pPr>
      <w:r>
        <w:rPr>
          <w:rFonts w:cs="Arial" w:ascii="Arial" w:hAnsi="Arial"/>
          <w:color w:val="000000"/>
          <w:sz w:val="22"/>
          <w:szCs w:val="22"/>
        </w:rPr>
        <w:t>GILSON ADRIANO BECKER</w:t>
      </w:r>
    </w:p>
    <w:p>
      <w:pPr>
        <w:pStyle w:val="Normal"/>
        <w:tabs>
          <w:tab w:val="clear" w:pos="720"/>
          <w:tab w:val="left" w:pos="1134" w:leader="none"/>
        </w:tabs>
        <w:spacing w:lineRule="auto" w:line="276"/>
        <w:jc w:val="center"/>
        <w:rPr>
          <w:rFonts w:ascii="Arial" w:hAnsi="Arial"/>
          <w:sz w:val="22"/>
          <w:szCs w:val="22"/>
        </w:rPr>
      </w:pPr>
      <w:r>
        <w:rPr>
          <w:rFonts w:cs="Arial" w:ascii="Arial" w:hAnsi="Arial"/>
          <w:color w:val="000000"/>
          <w:sz w:val="22"/>
          <w:szCs w:val="22"/>
        </w:rPr>
        <w:t>Prefeito Municipal</w:t>
      </w:r>
    </w:p>
    <w:p>
      <w:pPr>
        <w:pStyle w:val="Itemdoedital"/>
        <w:widowControl/>
        <w:numPr>
          <w:ilvl w:val="0"/>
          <w:numId w:val="0"/>
        </w:numPr>
        <w:suppressAutoHyphens w:val="true"/>
        <w:overflowPunct w:val="true"/>
        <w:spacing w:lineRule="auto" w:line="276"/>
        <w:ind w:left="0" w:right="0" w:hanging="0"/>
        <w:jc w:val="center"/>
        <w:rPr>
          <w:rFonts w:ascii="Arial" w:hAnsi="Arial"/>
          <w:sz w:val="22"/>
          <w:szCs w:val="22"/>
        </w:rPr>
      </w:pPr>
      <w:r>
        <w:rPr>
          <w:sz w:val="22"/>
          <w:szCs w:val="22"/>
        </w:rPr>
      </w:r>
      <w:r>
        <w:br w:type="page"/>
      </w:r>
    </w:p>
    <w:p>
      <w:pPr>
        <w:pStyle w:val="Itemdoedital"/>
        <w:numPr>
          <w:ilvl w:val="0"/>
          <w:numId w:val="1"/>
        </w:numPr>
        <w:spacing w:lineRule="auto" w:line="276" w:before="0" w:after="0"/>
        <w:ind w:left="0" w:right="0" w:hanging="0"/>
        <w:jc w:val="center"/>
        <w:rPr>
          <w:rFonts w:ascii="Arial" w:hAnsi="Arial"/>
          <w:sz w:val="22"/>
          <w:szCs w:val="22"/>
        </w:rPr>
      </w:pPr>
      <w:r>
        <w:rPr>
          <w:sz w:val="22"/>
          <w:szCs w:val="22"/>
          <w:shd w:fill="auto" w:val="clear"/>
        </w:rPr>
        <w:t>ANEXO I – TERMO DE REFERÊNCIA</w:t>
      </w:r>
    </w:p>
    <w:p>
      <w:pPr>
        <w:pStyle w:val="LO-normal1"/>
        <w:numPr>
          <w:ilvl w:val="0"/>
          <w:numId w:val="1"/>
        </w:numPr>
        <w:spacing w:lineRule="auto" w:line="276"/>
        <w:jc w:val="center"/>
        <w:rPr>
          <w:rFonts w:ascii="Arial" w:hAnsi="Arial"/>
          <w:sz w:val="22"/>
          <w:szCs w:val="22"/>
        </w:rPr>
      </w:pPr>
      <w:r>
        <w:rPr>
          <w:rFonts w:eastAsia="Arial" w:cs="Arial" w:ascii="Arial" w:hAnsi="Arial"/>
          <w:b/>
          <w:color w:val="000000"/>
          <w:sz w:val="22"/>
          <w:szCs w:val="22"/>
          <w:shd w:fill="auto" w:val="clear"/>
        </w:rPr>
        <w:t xml:space="preserve">Art.6°, XXIII e Art.40, § 1º, da Lei 14.133/21 </w:t>
      </w:r>
      <w:r>
        <w:br w:type="page"/>
      </w:r>
    </w:p>
    <w:p>
      <w:pPr>
        <w:pStyle w:val="Normal"/>
        <w:numPr>
          <w:ilvl w:val="0"/>
          <w:numId w:val="1"/>
        </w:numPr>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cs="Arial"/>
          <w:b/>
          <w:sz w:val="24"/>
          <w:szCs w:val="24"/>
        </w:rPr>
      </w:pPr>
      <w:r>
        <w:rPr>
          <w:rFonts w:cs="Arial" w:ascii="Arial" w:hAnsi="Arial"/>
          <w:b/>
          <w:sz w:val="24"/>
          <w:szCs w:val="24"/>
        </w:rPr>
        <w:t>TERMO DE REFERÊNCIA</w:t>
      </w:r>
    </w:p>
    <w:p>
      <w:pPr>
        <w:pStyle w:val="Normal"/>
        <w:numPr>
          <w:ilvl w:val="0"/>
          <w:numId w:val="1"/>
        </w:numPr>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cs="Arial"/>
          <w:sz w:val="24"/>
          <w:szCs w:val="24"/>
        </w:rPr>
      </w:pPr>
      <w:r>
        <w:rPr>
          <w:rFonts w:cs="Arial" w:ascii="Arial" w:hAnsi="Arial"/>
          <w:b/>
          <w:bCs/>
          <w:sz w:val="24"/>
          <w:szCs w:val="24"/>
        </w:rPr>
        <w:t>PROCESSO ADMINISTRATIVO</w:t>
      </w:r>
    </w:p>
    <w:p>
      <w:pPr>
        <w:pStyle w:val="Normal"/>
        <w:numPr>
          <w:ilvl w:val="0"/>
          <w:numId w:val="1"/>
        </w:numPr>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cs="Arial"/>
          <w:sz w:val="24"/>
          <w:szCs w:val="24"/>
        </w:rPr>
      </w:pPr>
      <w:r>
        <w:rPr>
          <w:rFonts w:cs="Arial" w:ascii="Arial" w:hAnsi="Arial"/>
          <w:sz w:val="24"/>
          <w:szCs w:val="24"/>
        </w:rPr>
        <w:t>Município de Vera Cruz / RS</w:t>
      </w:r>
    </w:p>
    <w:p>
      <w:pPr>
        <w:pStyle w:val="Normal"/>
        <w:numPr>
          <w:ilvl w:val="0"/>
          <w:numId w:val="1"/>
        </w:numPr>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pPr>
      <w:r>
        <w:rPr>
          <w:rFonts w:cs="Arial" w:ascii="Arial" w:hAnsi="Arial"/>
          <w:sz w:val="24"/>
          <w:szCs w:val="24"/>
        </w:rPr>
        <w:t>Secretaria Mu</w:t>
      </w:r>
      <w:r>
        <w:rPr>
          <w:rFonts w:cs="Arial" w:ascii="Arial" w:hAnsi="Arial"/>
          <w:sz w:val="24"/>
          <w:szCs w:val="24"/>
          <w:shd w:fill="auto" w:val="clear"/>
        </w:rPr>
        <w:t xml:space="preserve">nicipal de </w:t>
      </w:r>
      <w:r>
        <w:rPr>
          <w:rFonts w:cs="Arial" w:ascii="Arial" w:hAnsi="Arial"/>
          <w:sz w:val="24"/>
          <w:szCs w:val="24"/>
          <w:shd w:fill="auto" w:val="clear"/>
        </w:rPr>
        <w:t>Desenvolvimento Rural e Meio Ambiente</w:t>
      </w:r>
    </w:p>
    <w:p>
      <w:pPr>
        <w:pStyle w:val="Normal"/>
        <w:numPr>
          <w:ilvl w:val="0"/>
          <w:numId w:val="1"/>
        </w:numPr>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cs="Arial"/>
        </w:rPr>
      </w:pPr>
      <w:r>
        <w:rPr>
          <w:rFonts w:cs="Arial" w:ascii="Arial" w:hAnsi="Arial"/>
        </w:rPr>
      </w:r>
    </w:p>
    <w:p>
      <w:pPr>
        <w:pStyle w:val="Normal"/>
        <w:numPr>
          <w:ilvl w:val="0"/>
          <w:numId w:val="1"/>
        </w:numPr>
        <w:spacing w:lineRule="auto" w:line="360"/>
        <w:jc w:val="both"/>
        <w:rPr>
          <w:rFonts w:ascii="Arial" w:hAnsi="Arial"/>
          <w:sz w:val="24"/>
          <w:szCs w:val="24"/>
        </w:rPr>
      </w:pPr>
      <w:r>
        <w:rPr>
          <w:rFonts w:cs="Arial" w:ascii="Arial" w:hAnsi="Arial"/>
          <w:sz w:val="22"/>
          <w:szCs w:val="22"/>
        </w:rPr>
        <w:t>Necessidade da Administração:</w:t>
      </w:r>
      <w:r>
        <w:rPr>
          <w:rFonts w:cs="Arial" w:ascii="Arial" w:hAnsi="Arial"/>
          <w:b w:val="false"/>
          <w:i w:val="false"/>
          <w:caps w:val="false"/>
          <w:smallCaps w:val="false"/>
          <w:strike w:val="false"/>
          <w:dstrike w:val="false"/>
          <w:color w:val="000000"/>
          <w:spacing w:val="0"/>
          <w:sz w:val="22"/>
          <w:szCs w:val="22"/>
          <w:u w:val="none"/>
          <w:shd w:fill="auto" w:val="clear"/>
        </w:rPr>
        <w:t xml:space="preserve"> O presente</w:t>
      </w:r>
      <w:r>
        <w:rPr>
          <w:rFonts w:eastAsia="Times New Roman" w:cs="Arial" w:ascii="Arial" w:hAnsi="Arial"/>
          <w:b w:val="false"/>
          <w:i w:val="false"/>
          <w:caps w:val="false"/>
          <w:smallCaps w:val="false"/>
          <w:strike w:val="false"/>
          <w:dstrike w:val="false"/>
          <w:color w:val="000000"/>
          <w:spacing w:val="0"/>
          <w:sz w:val="22"/>
          <w:szCs w:val="22"/>
          <w:u w:val="none"/>
          <w:shd w:fill="auto" w:val="clear"/>
          <w:lang w:val="pt-BR" w:eastAsia="zh-CN" w:bidi="ar-SA"/>
        </w:rPr>
        <w:t xml:space="preserve"> estudo,</w:t>
      </w:r>
      <w:r>
        <w:rPr>
          <w:rFonts w:cs="Arial" w:ascii="Arial" w:hAnsi="Arial"/>
          <w:b w:val="false"/>
          <w:i w:val="false"/>
          <w:caps w:val="false"/>
          <w:smallCaps w:val="false"/>
          <w:strike w:val="false"/>
          <w:dstrike w:val="false"/>
          <w:color w:val="000000"/>
          <w:spacing w:val="0"/>
          <w:sz w:val="22"/>
          <w:szCs w:val="22"/>
          <w:u w:val="none"/>
          <w:shd w:fill="auto" w:val="clear"/>
        </w:rPr>
        <w:t xml:space="preserve"> tem por objeto a aquisição de </w:t>
      </w:r>
      <w:r>
        <w:rPr>
          <w:rStyle w:val="Nfaseforte"/>
          <w:rFonts w:cs="Arial" w:ascii="Arial" w:hAnsi="Arial"/>
          <w:i w:val="false"/>
          <w:caps w:val="false"/>
          <w:smallCaps w:val="false"/>
          <w:strike w:val="false"/>
          <w:dstrike w:val="false"/>
          <w:color w:val="000000"/>
          <w:spacing w:val="0"/>
          <w:sz w:val="22"/>
          <w:szCs w:val="22"/>
          <w:u w:val="none"/>
          <w:shd w:fill="auto" w:val="clear"/>
        </w:rPr>
        <w:t xml:space="preserve">02 </w:t>
      </w:r>
      <w:r>
        <w:rPr>
          <w:rStyle w:val="Nfaseforte"/>
          <w:rFonts w:cs="Arial" w:ascii="Arial" w:hAnsi="Arial"/>
          <w:b w:val="false"/>
          <w:bCs w:val="false"/>
          <w:i w:val="false"/>
          <w:caps w:val="false"/>
          <w:smallCaps w:val="false"/>
          <w:strike w:val="false"/>
          <w:dstrike w:val="false"/>
          <w:color w:val="000000"/>
          <w:spacing w:val="0"/>
          <w:sz w:val="22"/>
          <w:szCs w:val="22"/>
          <w:u w:val="none"/>
          <w:shd w:fill="auto" w:val="clear"/>
        </w:rPr>
        <w:t>(dois) veículos automotores novos, tipo pick-up</w:t>
      </w:r>
      <w:r>
        <w:rPr>
          <w:rFonts w:cs="Arial" w:ascii="Arial" w:hAnsi="Arial"/>
          <w:b w:val="false"/>
          <w:bCs w:val="false"/>
          <w:i w:val="false"/>
          <w:caps w:val="false"/>
          <w:smallCaps w:val="false"/>
          <w:strike w:val="false"/>
          <w:dstrike w:val="false"/>
          <w:color w:val="000000"/>
          <w:spacing w:val="0"/>
          <w:sz w:val="22"/>
          <w:szCs w:val="22"/>
          <w:u w:val="none"/>
          <w:shd w:fill="auto" w:val="clear"/>
        </w:rPr>
        <w:t xml:space="preserve">, </w:t>
      </w:r>
      <w:r>
        <w:rPr>
          <w:rFonts w:cs="Arial" w:ascii="Arial" w:hAnsi="Arial"/>
          <w:b w:val="false"/>
          <w:i w:val="false"/>
          <w:caps w:val="false"/>
          <w:smallCaps w:val="false"/>
          <w:strike w:val="false"/>
          <w:dstrike w:val="false"/>
          <w:color w:val="000000"/>
          <w:spacing w:val="0"/>
          <w:sz w:val="22"/>
          <w:szCs w:val="22"/>
          <w:u w:val="none"/>
          <w:shd w:fill="auto" w:val="clear"/>
        </w:rPr>
        <w:t xml:space="preserve">zero quilômetro, </w:t>
      </w:r>
      <w:r>
        <w:rPr>
          <w:rStyle w:val="Nfaseforte"/>
          <w:rFonts w:cs="Arial" w:ascii="Arial" w:hAnsi="Arial"/>
          <w:i w:val="false"/>
          <w:caps w:val="false"/>
          <w:smallCaps w:val="false"/>
          <w:strike w:val="false"/>
          <w:dstrike w:val="false"/>
          <w:color w:val="000000"/>
          <w:spacing w:val="0"/>
          <w:sz w:val="22"/>
          <w:szCs w:val="22"/>
          <w:u w:val="none"/>
          <w:shd w:fill="auto" w:val="clear"/>
        </w:rPr>
        <w:t>01 (um)</w:t>
      </w:r>
      <w:r>
        <w:rPr>
          <w:rFonts w:cs="Arial" w:ascii="Arial" w:hAnsi="Arial"/>
          <w:b w:val="false"/>
          <w:i w:val="false"/>
          <w:caps w:val="false"/>
          <w:smallCaps w:val="false"/>
          <w:strike w:val="false"/>
          <w:dstrike w:val="false"/>
          <w:color w:val="000000"/>
          <w:spacing w:val="0"/>
          <w:sz w:val="22"/>
          <w:szCs w:val="22"/>
          <w:u w:val="none"/>
          <w:shd w:fill="auto" w:val="clear"/>
        </w:rPr>
        <w:t xml:space="preserve"> destinado à </w:t>
      </w:r>
      <w:r>
        <w:rPr>
          <w:rStyle w:val="Nfaseforte"/>
          <w:rFonts w:cs="Arial" w:ascii="Arial" w:hAnsi="Arial"/>
          <w:i w:val="false"/>
          <w:caps w:val="false"/>
          <w:smallCaps w:val="false"/>
          <w:strike w:val="false"/>
          <w:dstrike w:val="false"/>
          <w:color w:val="000000"/>
          <w:spacing w:val="0"/>
          <w:sz w:val="22"/>
          <w:szCs w:val="22"/>
          <w:u w:val="none"/>
          <w:shd w:fill="auto" w:val="clear"/>
        </w:rPr>
        <w:t xml:space="preserve">Secretaria Municipal de Desenvolvimento Rural e Meio Ambiente sendo adquirido através do </w:t>
      </w:r>
      <w:r>
        <w:rPr>
          <w:rStyle w:val="Nfaseforte"/>
          <w:rFonts w:cs="Arial" w:ascii="Arial" w:hAnsi="Arial"/>
          <w:b/>
          <w:bCs/>
          <w:i w:val="false"/>
          <w:caps w:val="false"/>
          <w:smallCaps w:val="false"/>
          <w:strike w:val="false"/>
          <w:dstrike w:val="false"/>
          <w:color w:val="000000"/>
          <w:spacing w:val="0"/>
          <w:sz w:val="22"/>
          <w:szCs w:val="22"/>
          <w:u w:val="none"/>
          <w:shd w:fill="auto" w:val="clear"/>
        </w:rPr>
        <w:t xml:space="preserve">Convênio Nº </w:t>
      </w:r>
      <w:bookmarkStart w:id="4" w:name="lkDesc02"/>
      <w:bookmarkEnd w:id="4"/>
      <w:r>
        <w:rPr>
          <w:rStyle w:val="Nfaseforte"/>
          <w:rFonts w:cs="Arial" w:ascii="Arial" w:hAnsi="Arial"/>
          <w:b/>
          <w:bCs/>
          <w:i w:val="false"/>
          <w:caps w:val="false"/>
          <w:smallCaps w:val="false"/>
          <w:strike w:val="false"/>
          <w:dstrike w:val="false"/>
          <w:color w:val="000000"/>
          <w:spacing w:val="0"/>
          <w:sz w:val="22"/>
          <w:szCs w:val="22"/>
          <w:u w:val="none"/>
          <w:shd w:fill="auto" w:val="clear"/>
        </w:rPr>
        <w:t>4769/2023</w:t>
      </w:r>
      <w:r>
        <w:rPr>
          <w:rFonts w:cs="Arial" w:ascii="Arial" w:hAnsi="Arial"/>
          <w:b w:val="false"/>
          <w:i w:val="false"/>
          <w:caps w:val="false"/>
          <w:smallCaps w:val="false"/>
          <w:strike w:val="false"/>
          <w:dstrike w:val="false"/>
          <w:color w:val="000000"/>
          <w:spacing w:val="0"/>
          <w:sz w:val="22"/>
          <w:szCs w:val="22"/>
          <w:u w:val="none"/>
          <w:shd w:fill="auto" w:val="clear"/>
        </w:rPr>
        <w:t xml:space="preserve"> e </w:t>
      </w:r>
      <w:r>
        <w:rPr>
          <w:rStyle w:val="Nfaseforte"/>
          <w:rFonts w:cs="Arial" w:ascii="Arial" w:hAnsi="Arial"/>
          <w:i w:val="false"/>
          <w:caps w:val="false"/>
          <w:smallCaps w:val="false"/>
          <w:strike w:val="false"/>
          <w:dstrike w:val="false"/>
          <w:color w:val="000000"/>
          <w:spacing w:val="0"/>
          <w:sz w:val="22"/>
          <w:szCs w:val="22"/>
          <w:u w:val="none"/>
          <w:shd w:fill="auto" w:val="clear"/>
        </w:rPr>
        <w:t>01 (um)</w:t>
      </w:r>
      <w:r>
        <w:rPr>
          <w:rFonts w:cs="Arial" w:ascii="Arial" w:hAnsi="Arial"/>
          <w:b w:val="false"/>
          <w:i w:val="false"/>
          <w:caps w:val="false"/>
          <w:smallCaps w:val="false"/>
          <w:strike w:val="false"/>
          <w:dstrike w:val="false"/>
          <w:color w:val="000000"/>
          <w:spacing w:val="0"/>
          <w:sz w:val="22"/>
          <w:szCs w:val="22"/>
          <w:u w:val="none"/>
          <w:shd w:fill="auto" w:val="clear"/>
        </w:rPr>
        <w:t xml:space="preserve"> à </w:t>
      </w:r>
      <w:r>
        <w:rPr>
          <w:rStyle w:val="Nfaseforte"/>
          <w:rFonts w:cs="Arial" w:ascii="Arial" w:hAnsi="Arial"/>
          <w:i w:val="false"/>
          <w:caps w:val="false"/>
          <w:smallCaps w:val="false"/>
          <w:strike w:val="false"/>
          <w:dstrike w:val="false"/>
          <w:color w:val="000000"/>
          <w:spacing w:val="0"/>
          <w:sz w:val="22"/>
          <w:szCs w:val="22"/>
          <w:u w:val="none"/>
          <w:shd w:fill="auto" w:val="clear"/>
        </w:rPr>
        <w:t>Secretaria Municipal de Educação adquirido com recursos próprios.</w:t>
      </w:r>
    </w:p>
    <w:p>
      <w:pPr>
        <w:pStyle w:val="Normal"/>
        <w:numPr>
          <w:ilvl w:val="0"/>
          <w:numId w:val="1"/>
        </w:numPr>
        <w:spacing w:lineRule="auto" w:line="360"/>
        <w:jc w:val="both"/>
        <w:rPr>
          <w:rStyle w:val="Nfaseforte"/>
          <w:rFonts w:ascii="Arial" w:hAnsi="Arial" w:cs="Arial"/>
          <w:i w:val="false"/>
          <w:i w:val="false"/>
          <w:caps w:val="false"/>
          <w:smallCaps w:val="false"/>
          <w:strike w:val="false"/>
          <w:dstrike w:val="false"/>
          <w:color w:val="000000"/>
          <w:spacing w:val="0"/>
          <w:sz w:val="22"/>
          <w:szCs w:val="22"/>
          <w:u w:val="none"/>
          <w:shd w:fill="auto" w:val="clear"/>
        </w:rPr>
      </w:pPr>
      <w:r>
        <w:rPr>
          <w:rFonts w:ascii="Arial" w:hAnsi="Arial"/>
          <w:sz w:val="24"/>
          <w:szCs w:val="24"/>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1. DEFINIÇÃO DO OBJETO</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t xml:space="preserve">Este Termo de Referência tem por objeto a aquisição de </w:t>
      </w:r>
      <w:r>
        <w:rPr>
          <w:rFonts w:cs="Arial" w:ascii="Arial" w:hAnsi="Arial"/>
          <w:b/>
          <w:bCs/>
          <w:color w:val="000000"/>
          <w:sz w:val="22"/>
          <w:szCs w:val="22"/>
        </w:rPr>
        <w:t>0</w:t>
      </w:r>
      <w:r>
        <w:rPr>
          <w:rFonts w:cs="Arial" w:ascii="Arial" w:hAnsi="Arial"/>
          <w:b/>
          <w:bCs/>
          <w:color w:val="000000"/>
          <w:sz w:val="22"/>
          <w:szCs w:val="22"/>
        </w:rPr>
        <w:t>2</w:t>
      </w:r>
      <w:r>
        <w:rPr>
          <w:rFonts w:cs="Arial" w:ascii="Arial" w:hAnsi="Arial"/>
          <w:b/>
          <w:bCs/>
          <w:color w:val="000000"/>
          <w:sz w:val="22"/>
          <w:szCs w:val="22"/>
        </w:rPr>
        <w:t xml:space="preserve"> (</w:t>
      </w:r>
      <w:r>
        <w:rPr>
          <w:rFonts w:eastAsia="Times New Roman" w:cs="Arial" w:ascii="Arial" w:hAnsi="Arial"/>
          <w:b/>
          <w:bCs/>
          <w:color w:val="000000"/>
          <w:sz w:val="22"/>
          <w:szCs w:val="22"/>
          <w:lang w:val="pt-BR" w:eastAsia="zh-CN" w:bidi="ar-SA"/>
        </w:rPr>
        <w:t>dois)</w:t>
      </w:r>
      <w:r>
        <w:rPr>
          <w:rFonts w:cs="Arial" w:ascii="Arial" w:hAnsi="Arial"/>
          <w:b/>
          <w:bCs/>
          <w:color w:val="000000"/>
          <w:sz w:val="22"/>
          <w:szCs w:val="22"/>
        </w:rPr>
        <w:t xml:space="preserve"> </w:t>
      </w:r>
      <w:r>
        <w:rPr>
          <w:rFonts w:cs="Arial" w:ascii="Arial" w:hAnsi="Arial"/>
          <w:color w:val="000000"/>
          <w:sz w:val="22"/>
          <w:szCs w:val="22"/>
        </w:rPr>
        <w:t>veículo</w:t>
      </w:r>
      <w:r>
        <w:rPr>
          <w:rFonts w:cs="Arial" w:ascii="Arial" w:hAnsi="Arial"/>
          <w:color w:val="000000"/>
          <w:sz w:val="22"/>
          <w:szCs w:val="22"/>
        </w:rPr>
        <w:t>s</w:t>
      </w:r>
      <w:r>
        <w:rPr>
          <w:rFonts w:cs="Arial" w:ascii="Arial" w:hAnsi="Arial"/>
          <w:color w:val="000000"/>
          <w:sz w:val="22"/>
          <w:szCs w:val="22"/>
        </w:rPr>
        <w:t xml:space="preserve"> automot</w:t>
      </w:r>
      <w:r>
        <w:rPr>
          <w:rFonts w:cs="Arial" w:ascii="Arial" w:hAnsi="Arial"/>
          <w:color w:val="000000"/>
          <w:sz w:val="22"/>
          <w:szCs w:val="22"/>
        </w:rPr>
        <w:t>or</w:t>
      </w:r>
      <w:r>
        <w:rPr>
          <w:rFonts w:cs="Arial" w:ascii="Arial" w:hAnsi="Arial"/>
          <w:color w:val="000000"/>
          <w:sz w:val="22"/>
          <w:szCs w:val="22"/>
        </w:rPr>
        <w:t>es</w:t>
      </w:r>
      <w:r>
        <w:rPr>
          <w:rFonts w:cs="Arial" w:ascii="Arial" w:hAnsi="Arial"/>
          <w:color w:val="000000"/>
          <w:sz w:val="22"/>
          <w:szCs w:val="22"/>
        </w:rPr>
        <w:t xml:space="preserve"> novo</w:t>
      </w:r>
      <w:r>
        <w:rPr>
          <w:rFonts w:cs="Arial" w:ascii="Arial" w:hAnsi="Arial"/>
          <w:color w:val="000000"/>
          <w:sz w:val="22"/>
          <w:szCs w:val="22"/>
        </w:rPr>
        <w:t>s</w:t>
      </w:r>
      <w:r>
        <w:rPr>
          <w:rFonts w:cs="Arial" w:ascii="Arial" w:hAnsi="Arial"/>
          <w:color w:val="000000"/>
          <w:sz w:val="22"/>
          <w:szCs w:val="22"/>
        </w:rPr>
        <w:t xml:space="preserve">, tipo pick-up, zero km, para atender às necessidades operacionais da Secretaria de Desenvolvimento Rural e Meio Ambiente </w:t>
      </w:r>
      <w:r>
        <w:rPr>
          <w:rFonts w:cs="Arial" w:ascii="Arial" w:hAnsi="Arial"/>
          <w:color w:val="000000"/>
          <w:sz w:val="22"/>
          <w:szCs w:val="22"/>
        </w:rPr>
        <w:t>e da Secretaria de Educação.</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t xml:space="preserve">O veículo será utilizado no transporte de materiais, equipamentos e insumos em atividades de campo, fiscalização, monitoramento ambiental e ações de apoio à gestão rural e sustentável, </w:t>
      </w:r>
      <w:r>
        <w:rPr>
          <w:rFonts w:cs="Arial" w:ascii="Arial" w:hAnsi="Arial"/>
          <w:b/>
          <w:bCs/>
          <w:color w:val="000000"/>
          <w:sz w:val="22"/>
          <w:szCs w:val="22"/>
        </w:rPr>
        <w:t xml:space="preserve">conforme as exigências do Convênio nº 4769/2023. </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1.1 ESPECIFICAÇÕES MÍNIMAS:</w:t>
      </w:r>
    </w:p>
    <w:p>
      <w:pPr>
        <w:pStyle w:val="Normal"/>
        <w:numPr>
          <w:ilvl w:val="0"/>
          <w:numId w:val="1"/>
        </w:numPr>
        <w:spacing w:lineRule="auto" w:line="360" w:before="57" w:after="57"/>
        <w:jc w:val="both"/>
        <w:rPr>
          <w:rFonts w:ascii="Arial" w:hAnsi="Arial" w:cs="Arial"/>
          <w:b/>
          <w:bCs/>
          <w:color w:val="000000"/>
          <w:sz w:val="22"/>
          <w:szCs w:val="22"/>
        </w:rPr>
      </w:pPr>
      <w:r>
        <w:rPr>
          <w:rFonts w:cs="Arial" w:ascii="Arial" w:hAnsi="Arial"/>
          <w:b/>
          <w:bCs/>
          <w:color w:val="000000"/>
          <w:sz w:val="22"/>
          <w:szCs w:val="22"/>
        </w:rPr>
        <w:t>ESPECIFICAÇÕES MÍNIMAS;</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bCs/>
          <w:color w:val="000000"/>
          <w:sz w:val="22"/>
          <w:szCs w:val="22"/>
        </w:rPr>
        <w:t xml:space="preserve">- </w:t>
      </w:r>
      <w:r>
        <w:rPr>
          <w:rFonts w:cs="Arial" w:ascii="Arial" w:hAnsi="Arial"/>
          <w:b w:val="false"/>
          <w:bCs w:val="false"/>
          <w:color w:val="000000"/>
          <w:sz w:val="22"/>
          <w:szCs w:val="22"/>
        </w:rPr>
        <w:t xml:space="preserve">Nomeclatura: </w:t>
      </w:r>
      <w:r>
        <w:rPr>
          <w:rFonts w:cs="Arial" w:ascii="Arial" w:hAnsi="Arial"/>
          <w:b w:val="false"/>
          <w:bCs w:val="false"/>
          <w:color w:val="000000"/>
          <w:sz w:val="22"/>
          <w:szCs w:val="22"/>
        </w:rPr>
        <w:t>Veículo pick-u utilitário cabine dupla;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Cor: Branca;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Novo, zero km;</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- 04 portas;</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Manual técnico e chave reserva;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Equipamentos obrigatórios exigidos pelo CONTRAN;</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Cabine para 05 passageiros;</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Motor dianteiro, 3 cilindros;</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Potência mínima de 95 cv (gasolina);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Combustível: biocombustível (gasolina ou etanol);</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Aspiração: natural ou turbocompressor;</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Capacidade do tanque de combustível: 44 litros;</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Transmissão </w:t>
      </w:r>
      <w:r>
        <w:rPr>
          <w:rFonts w:cs="Arial" w:ascii="Arial" w:hAnsi="Arial"/>
          <w:b w:val="false"/>
          <w:bCs w:val="false"/>
          <w:color w:val="000000"/>
          <w:sz w:val="22"/>
          <w:szCs w:val="22"/>
        </w:rPr>
        <w:t>manual</w:t>
      </w:r>
      <w:r>
        <w:rPr>
          <w:rFonts w:cs="Arial" w:ascii="Arial" w:hAnsi="Arial"/>
          <w:b w:val="false"/>
          <w:bCs w:val="false"/>
          <w:color w:val="000000"/>
          <w:sz w:val="22"/>
          <w:szCs w:val="22"/>
        </w:rPr>
        <w:t>, de no mínimo 05 marchas à frente e 01 a ré;</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Direção: elétrica, hidráulica ou eletro-hidráulica;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Carga útil mínima na caçamba: 600kg</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Freio com Sistema Anti-Bloqueio (ABS) nas quatro rodas; </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Airbags frontais (motorista e passageiro);</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Alarme com interface e sistema anti-furto;</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 xml:space="preserve">Faróis de neblina originais; </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 xml:space="preserve">Vidro e travas elétrica nas 04 portas; </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Sensor de estacionamento traseiro;</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Ar condicionado original de fábrica;</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Ar quente e frio;</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Bancos dianteiros com ajuste de encosto e banco do motorista com ajuste de altura;</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 xml:space="preserve">Encosto de cabeça nos bancos traseiros; </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Ajuste do volante em altura;</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Ajuste elétrico dos retrovisores (de série);</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Rodas de liga leve (de série), pneus e estepe na mesma medida; </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Rádio (de série) com conexão USB e alto falantes; </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Tomada USB 12 volts;</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Volante multifuncional (de série); </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 Jogo de tapetes; </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O veículo deverá ser entregue emplacado em nome do Município de Vera Cruz/RS</w:t>
      </w:r>
      <w:r>
        <w:rPr>
          <w:rFonts w:cs="Arial" w:ascii="Arial" w:hAnsi="Arial"/>
          <w:b w:val="false"/>
          <w:bCs w:val="false"/>
          <w:color w:val="000000"/>
          <w:sz w:val="22"/>
          <w:szCs w:val="22"/>
        </w:rPr>
        <w:t xml:space="preserve"> </w:t>
      </w:r>
    </w:p>
    <w:p>
      <w:pPr>
        <w:pStyle w:val="Normal"/>
        <w:numPr>
          <w:ilvl w:val="0"/>
          <w:numId w:val="0"/>
        </w:numPr>
        <w:spacing w:lineRule="auto" w:line="240" w:before="57" w:after="57"/>
        <w:ind w:left="0" w:hanging="0"/>
        <w:jc w:val="both"/>
        <w:rPr>
          <w:rFonts w:ascii="Arial" w:hAnsi="Arial" w:cs="Arial"/>
          <w:b w:val="false"/>
          <w:bCs w:val="false"/>
          <w:color w:val="000000"/>
          <w:sz w:val="22"/>
          <w:szCs w:val="22"/>
        </w:rPr>
      </w:pPr>
      <w:r>
        <w:rPr>
          <w:rFonts w:cs="Arial" w:ascii="Arial" w:hAnsi="Arial"/>
          <w:b w:val="false"/>
          <w:bCs w:val="false"/>
          <w:color w:val="000000"/>
          <w:sz w:val="22"/>
          <w:szCs w:val="22"/>
        </w:rPr>
        <w:t>- O veículo deverá ser entregue “adesivado” conforme orientações expressas pela Secretaria responsável pela compra;</w:t>
      </w:r>
    </w:p>
    <w:p>
      <w:pPr>
        <w:pStyle w:val="Normal"/>
        <w:numPr>
          <w:ilvl w:val="0"/>
          <w:numId w:val="0"/>
        </w:numPr>
        <w:spacing w:lineRule="auto" w:line="240" w:before="57" w:after="57"/>
        <w:ind w:left="0" w:hanging="0"/>
        <w:jc w:val="both"/>
        <w:rPr>
          <w:rFonts w:ascii="Arial" w:hAnsi="Arial" w:cs="Arial"/>
          <w:b/>
          <w:bCs/>
          <w:color w:val="000000"/>
          <w:sz w:val="22"/>
          <w:szCs w:val="22"/>
        </w:rPr>
      </w:pPr>
      <w:r>
        <w:rPr>
          <w:rFonts w:cs="Arial" w:ascii="Arial" w:hAnsi="Arial"/>
          <w:b w:val="false"/>
          <w:bCs w:val="false"/>
          <w:color w:val="000000"/>
          <w:sz w:val="22"/>
          <w:szCs w:val="22"/>
        </w:rPr>
        <w:t xml:space="preserve">- </w:t>
      </w:r>
      <w:r>
        <w:rPr>
          <w:rFonts w:cs="Arial" w:ascii="Arial" w:hAnsi="Arial"/>
          <w:b w:val="false"/>
          <w:bCs w:val="false"/>
          <w:color w:val="000000"/>
          <w:sz w:val="22"/>
          <w:szCs w:val="22"/>
        </w:rPr>
        <w:t>Garantia total de 12 meses, expressa em meses, findando no último dia do mês, sem limite de km, com revisões, com peças, itens e serviços sem ônus ao Município a contar da data de emissão da nota fiscal contra defeitos;</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bookmarkStart w:id="5" w:name="art6xxiiib"/>
      <w:bookmarkStart w:id="6" w:name="art6xxiiib"/>
      <w:bookmarkEnd w:id="6"/>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2. FUNDAMENTAÇÃO DA CONTRATAÇÃO</w:t>
      </w:r>
    </w:p>
    <w:p>
      <w:pPr>
        <w:pStyle w:val="Normal"/>
        <w:numPr>
          <w:ilvl w:val="0"/>
          <w:numId w:val="1"/>
        </w:numPr>
        <w:spacing w:lineRule="auto" w:line="360"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 xml:space="preserve">A presente contratação tem por finalidade atender às necessidades operacionais da Secretaria Municipal de Desenvolvimento Rural e Meio Ambiente e da Secretaria Municipal de Educação, por meio da aquisição de dois veículos automotores novos, tipo pick-up, zero quilômetro. </w:t>
      </w:r>
    </w:p>
    <w:p>
      <w:pPr>
        <w:pStyle w:val="Normal"/>
        <w:numPr>
          <w:ilvl w:val="0"/>
          <w:numId w:val="1"/>
        </w:numPr>
        <w:spacing w:lineRule="auto" w:line="360"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numPr>
          <w:ilvl w:val="0"/>
          <w:numId w:val="1"/>
        </w:numPr>
        <w:spacing w:lineRule="auto" w:line="360"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t>A demanda é motivada pela necessidade de garantir maior eficiência, agilidade e segurança no transporte de cargas, insumos, equipamentos e servidores para execução de atividades nas áreas rural e urbana, tanto para fins administrativos quanto para atendimento direto à população.</w:t>
      </w:r>
    </w:p>
    <w:p>
      <w:pPr>
        <w:pStyle w:val="Normal"/>
        <w:numPr>
          <w:ilvl w:val="0"/>
          <w:numId w:val="1"/>
        </w:numPr>
        <w:spacing w:lineRule="auto" w:line="360" w:before="0" w:after="0"/>
        <w:jc w:val="both"/>
        <w:rPr>
          <w:rFonts w:ascii="Arial" w:hAnsi="Arial" w:cs="Arial"/>
          <w:b w:val="false"/>
          <w:bCs w:val="false"/>
          <w:color w:val="000000"/>
          <w:sz w:val="22"/>
          <w:szCs w:val="22"/>
        </w:rPr>
      </w:pPr>
      <w:r>
        <w:rPr>
          <w:rFonts w:cs="Arial" w:ascii="Arial" w:hAnsi="Arial"/>
          <w:b w:val="false"/>
          <w:bCs w:val="false"/>
          <w:color w:val="000000"/>
          <w:sz w:val="22"/>
          <w:szCs w:val="22"/>
        </w:rPr>
      </w:r>
    </w:p>
    <w:p>
      <w:pPr>
        <w:pStyle w:val="Normal"/>
        <w:numPr>
          <w:ilvl w:val="0"/>
          <w:numId w:val="1"/>
        </w:numPr>
        <w:spacing w:lineRule="auto" w:line="360" w:before="0" w:after="0"/>
        <w:jc w:val="both"/>
        <w:rPr/>
      </w:pPr>
      <w:r>
        <w:rPr>
          <w:rFonts w:cs="Arial" w:ascii="Arial" w:hAnsi="Arial"/>
          <w:b w:val="false"/>
          <w:bCs w:val="false"/>
          <w:color w:val="000000"/>
          <w:sz w:val="22"/>
          <w:szCs w:val="22"/>
        </w:rPr>
        <w:t xml:space="preserve">A licitação unificada para os dois veículos proporciona </w:t>
      </w:r>
      <w:r>
        <w:rPr>
          <w:rFonts w:cs="Arial" w:ascii="Arial" w:hAnsi="Arial"/>
          <w:b w:val="false"/>
          <w:bCs w:val="false"/>
          <w:color w:val="000000"/>
          <w:sz w:val="22"/>
          <w:szCs w:val="22"/>
        </w:rPr>
        <w:t>ot</w:t>
      </w:r>
      <w:r>
        <w:rPr>
          <w:rStyle w:val="Nfaseforte"/>
          <w:rFonts w:cs="Arial" w:ascii="Arial" w:hAnsi="Arial"/>
          <w:b w:val="false"/>
          <w:bCs w:val="false"/>
          <w:color w:val="000000"/>
          <w:sz w:val="22"/>
          <w:szCs w:val="22"/>
        </w:rPr>
        <w:t>imização de recursos públicos</w:t>
      </w:r>
      <w:r>
        <w:rPr>
          <w:rFonts w:cs="Arial" w:ascii="Arial" w:hAnsi="Arial"/>
          <w:b w:val="false"/>
          <w:bCs w:val="false"/>
          <w:color w:val="000000"/>
          <w:sz w:val="22"/>
          <w:szCs w:val="22"/>
        </w:rPr>
        <w:t xml:space="preserve">, com redução de custos administrativos e operacionais </w:t>
      </w:r>
      <w:r>
        <w:rPr>
          <w:rFonts w:cs="Arial" w:ascii="Arial" w:hAnsi="Arial"/>
          <w:b w:val="false"/>
          <w:bCs w:val="false"/>
          <w:color w:val="000000"/>
          <w:sz w:val="22"/>
          <w:szCs w:val="22"/>
        </w:rPr>
        <w:t>e e</w:t>
      </w:r>
      <w:r>
        <w:rPr>
          <w:rStyle w:val="Nfaseforte"/>
          <w:rFonts w:cs="Arial" w:ascii="Arial" w:hAnsi="Arial"/>
          <w:b w:val="false"/>
          <w:bCs w:val="false"/>
          <w:color w:val="000000"/>
          <w:sz w:val="22"/>
          <w:szCs w:val="22"/>
        </w:rPr>
        <w:t>conomia de escala</w:t>
      </w:r>
      <w:r>
        <w:rPr>
          <w:rFonts w:cs="Arial" w:ascii="Arial" w:hAnsi="Arial"/>
          <w:b w:val="false"/>
          <w:bCs w:val="false"/>
          <w:color w:val="000000"/>
          <w:sz w:val="22"/>
          <w:szCs w:val="22"/>
        </w:rPr>
        <w:t>, obtendo melhores condições comerciais pela compra em maior quantidade.</w:t>
      </w:r>
    </w:p>
    <w:p>
      <w:pPr>
        <w:pStyle w:val="Normal"/>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bookmarkStart w:id="7" w:name="art6xxiiic"/>
      <w:bookmarkStart w:id="8" w:name="art6xxiiic"/>
      <w:bookmarkEnd w:id="8"/>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3. DESCRIÇÃO DA SOLUÇÃO COMO UM TODO</w:t>
      </w:r>
    </w:p>
    <w:p>
      <w:pPr>
        <w:pStyle w:val="Normal"/>
        <w:numPr>
          <w:ilvl w:val="0"/>
          <w:numId w:val="1"/>
        </w:numPr>
        <w:spacing w:lineRule="auto" w:line="360" w:before="57" w:after="57"/>
        <w:jc w:val="both"/>
        <w:rPr>
          <w:rFonts w:ascii="Arial" w:hAnsi="Arial" w:cs="Arial"/>
          <w:color w:val="000000"/>
          <w:sz w:val="22"/>
          <w:szCs w:val="22"/>
        </w:rPr>
      </w:pPr>
      <w:r>
        <w:rPr>
          <w:rFonts w:cs="Arial" w:ascii="Arial" w:hAnsi="Arial"/>
          <w:color w:val="000000"/>
          <w:sz w:val="22"/>
          <w:szCs w:val="22"/>
        </w:rPr>
        <w:t xml:space="preserve">O veículo destinado a </w:t>
      </w:r>
      <w:r>
        <w:rPr>
          <w:rFonts w:cs="Arial" w:ascii="Arial" w:hAnsi="Arial"/>
          <w:color w:val="000000"/>
          <w:sz w:val="22"/>
          <w:szCs w:val="22"/>
        </w:rPr>
        <w:t>Secretaria de Desenvolvimento Rural</w:t>
      </w:r>
      <w:r>
        <w:rPr>
          <w:rFonts w:cs="Arial" w:ascii="Arial" w:hAnsi="Arial"/>
          <w:color w:val="000000"/>
          <w:sz w:val="22"/>
          <w:szCs w:val="22"/>
        </w:rPr>
        <w:t xml:space="preserve"> será empregado em atividades de apoio ao setor produtivo e de manutenção da infraestrutura rural;</w:t>
      </w:r>
    </w:p>
    <w:p>
      <w:pPr>
        <w:pStyle w:val="Corpodotexto"/>
        <w:numPr>
          <w:ilvl w:val="0"/>
          <w:numId w:val="1"/>
        </w:numPr>
        <w:spacing w:lineRule="auto" w:line="360" w:before="57" w:after="57"/>
        <w:jc w:val="both"/>
        <w:rPr>
          <w:rFonts w:ascii="Arial" w:hAnsi="Arial" w:cs="Arial"/>
          <w:color w:val="000000"/>
          <w:sz w:val="22"/>
          <w:szCs w:val="22"/>
        </w:rPr>
      </w:pPr>
      <w:r>
        <w:rPr>
          <w:rFonts w:cs="Arial" w:ascii="Arial" w:hAnsi="Arial"/>
          <w:color w:val="000000"/>
          <w:sz w:val="22"/>
          <w:szCs w:val="22"/>
        </w:rPr>
        <w:t>Transporte de insumos agrícolas  para programas de incentivo à agricultura;</w:t>
      </w:r>
    </w:p>
    <w:p>
      <w:pPr>
        <w:pStyle w:val="Corpodotexto"/>
        <w:numPr>
          <w:ilvl w:val="0"/>
          <w:numId w:val="1"/>
        </w:numPr>
        <w:jc w:val="both"/>
        <w:rPr>
          <w:rFonts w:ascii="Arial" w:hAnsi="Arial"/>
          <w:sz w:val="22"/>
          <w:szCs w:val="22"/>
        </w:rPr>
      </w:pPr>
      <w:r>
        <w:rPr>
          <w:rFonts w:ascii="Arial" w:hAnsi="Arial"/>
          <w:sz w:val="22"/>
          <w:szCs w:val="22"/>
        </w:rPr>
        <w:t>Apoio às equipes técnicas no deslocamento até propriedades rurais para atendimento, vistorias e execução de serviços;</w:t>
      </w:r>
    </w:p>
    <w:p>
      <w:pPr>
        <w:pStyle w:val="Corpodotexto"/>
        <w:numPr>
          <w:ilvl w:val="0"/>
          <w:numId w:val="1"/>
        </w:numPr>
        <w:jc w:val="both"/>
        <w:rPr>
          <w:rFonts w:ascii="Arial" w:hAnsi="Arial"/>
          <w:sz w:val="22"/>
          <w:szCs w:val="22"/>
        </w:rPr>
      </w:pPr>
      <w:r>
        <w:rPr>
          <w:rFonts w:ascii="Arial" w:hAnsi="Arial"/>
          <w:sz w:val="22"/>
          <w:szCs w:val="22"/>
        </w:rPr>
        <w:t>Transporte de mudas, ferramentas e materiais para execução de programas ambientais e recuperação de áreas degradadas;</w:t>
      </w:r>
    </w:p>
    <w:p>
      <w:pPr>
        <w:pStyle w:val="Corpodotexto"/>
        <w:numPr>
          <w:ilvl w:val="0"/>
          <w:numId w:val="1"/>
        </w:numPr>
        <w:jc w:val="both"/>
        <w:rPr>
          <w:rFonts w:ascii="Arial" w:hAnsi="Arial"/>
          <w:sz w:val="22"/>
          <w:szCs w:val="22"/>
        </w:rPr>
      </w:pPr>
      <w:r>
        <w:rPr>
          <w:rFonts w:ascii="Arial" w:hAnsi="Arial"/>
          <w:sz w:val="22"/>
          <w:szCs w:val="22"/>
        </w:rPr>
        <w:t>Apoio logístico na manutenção e melhoria de estradas vicinais, transportando materiais como cascalho e brita;</w:t>
      </w:r>
    </w:p>
    <w:p>
      <w:pPr>
        <w:pStyle w:val="Corpodotexto"/>
        <w:numPr>
          <w:ilvl w:val="0"/>
          <w:numId w:val="1"/>
        </w:numPr>
        <w:jc w:val="both"/>
        <w:rPr>
          <w:rFonts w:ascii="Arial" w:hAnsi="Arial"/>
          <w:sz w:val="22"/>
          <w:szCs w:val="22"/>
        </w:rPr>
      </w:pPr>
      <w:r>
        <w:rPr>
          <w:rFonts w:ascii="Arial" w:hAnsi="Arial"/>
          <w:sz w:val="22"/>
          <w:szCs w:val="22"/>
        </w:rPr>
        <w:t>Agilidade na resposta a demandas emergenciais do setor rural.</w:t>
      </w:r>
    </w:p>
    <w:p>
      <w:pPr>
        <w:pStyle w:val="Normal"/>
        <w:numPr>
          <w:ilvl w:val="0"/>
          <w:numId w:val="1"/>
        </w:numPr>
        <w:spacing w:lineRule="auto" w:line="360" w:before="57" w:after="57"/>
        <w:jc w:val="both"/>
        <w:rPr>
          <w:rFonts w:ascii="Arial" w:hAnsi="Arial"/>
          <w:sz w:val="22"/>
          <w:szCs w:val="22"/>
        </w:rPr>
      </w:pPr>
      <w:r>
        <w:rPr>
          <w:rFonts w:cs="Arial" w:ascii="Arial" w:hAnsi="Arial"/>
          <w:b w:val="false"/>
          <w:bCs w:val="false"/>
          <w:color w:val="000000"/>
          <w:sz w:val="22"/>
          <w:szCs w:val="22"/>
        </w:rPr>
        <w:t xml:space="preserve">O veículo destinado a </w:t>
      </w:r>
      <w:r>
        <w:rPr>
          <w:rFonts w:eastAsia="Times New Roman" w:cs="Arial" w:ascii="Arial" w:hAnsi="Arial"/>
          <w:b w:val="false"/>
          <w:bCs w:val="false"/>
          <w:color w:val="000000"/>
          <w:sz w:val="22"/>
          <w:szCs w:val="22"/>
          <w:lang w:val="pt-BR" w:eastAsia="zh-CN" w:bidi="ar-SA"/>
        </w:rPr>
        <w:t>Secretaria de Educação</w:t>
      </w:r>
      <w:r>
        <w:rPr>
          <w:rFonts w:cs="Arial" w:ascii="Arial" w:hAnsi="Arial"/>
          <w:b w:val="false"/>
          <w:bCs w:val="false"/>
          <w:color w:val="000000"/>
          <w:sz w:val="22"/>
          <w:szCs w:val="22"/>
        </w:rPr>
        <w:t xml:space="preserve"> será </w:t>
      </w:r>
      <w:r>
        <w:rPr>
          <w:rFonts w:ascii="Arial" w:hAnsi="Arial"/>
          <w:sz w:val="22"/>
          <w:szCs w:val="22"/>
        </w:rPr>
        <w:t>para atender demandas logísticas e operacionais das escolas da rede municipal, incluindo;</w:t>
      </w:r>
    </w:p>
    <w:p>
      <w:pPr>
        <w:pStyle w:val="Corpodotexto"/>
        <w:numPr>
          <w:ilvl w:val="0"/>
          <w:numId w:val="1"/>
        </w:numPr>
        <w:spacing w:lineRule="auto" w:line="360" w:before="57" w:after="57"/>
        <w:jc w:val="both"/>
        <w:rPr>
          <w:rFonts w:ascii="Arial" w:hAnsi="Arial"/>
          <w:sz w:val="22"/>
          <w:szCs w:val="22"/>
        </w:rPr>
      </w:pPr>
      <w:r>
        <w:rPr>
          <w:rFonts w:ascii="Arial" w:hAnsi="Arial"/>
          <w:sz w:val="22"/>
          <w:szCs w:val="22"/>
        </w:rPr>
        <w:t>Transporte de mobiliário escolar, materiais pedagógicos e equipamentos entre a sede da secretaria e as unidades de ensino;</w:t>
      </w:r>
    </w:p>
    <w:p>
      <w:pPr>
        <w:pStyle w:val="Corpodotexto"/>
        <w:numPr>
          <w:ilvl w:val="0"/>
          <w:numId w:val="1"/>
        </w:numPr>
        <w:rPr>
          <w:rFonts w:ascii="Arial" w:hAnsi="Arial"/>
          <w:sz w:val="22"/>
          <w:szCs w:val="22"/>
        </w:rPr>
      </w:pPr>
      <w:r>
        <w:rPr>
          <w:rFonts w:ascii="Arial" w:hAnsi="Arial"/>
          <w:sz w:val="22"/>
          <w:szCs w:val="22"/>
        </w:rPr>
        <w:t>Entrega de gêneros alimentícios destinados à merenda escolar, especialmente para escolas localizadas na zona rural;</w:t>
      </w:r>
    </w:p>
    <w:p>
      <w:pPr>
        <w:pStyle w:val="Corpodotexto"/>
        <w:numPr>
          <w:ilvl w:val="0"/>
          <w:numId w:val="1"/>
        </w:numPr>
        <w:rPr>
          <w:rFonts w:ascii="Arial" w:hAnsi="Arial"/>
          <w:sz w:val="22"/>
          <w:szCs w:val="22"/>
        </w:rPr>
      </w:pPr>
      <w:r>
        <w:rPr>
          <w:rFonts w:ascii="Arial" w:hAnsi="Arial"/>
          <w:sz w:val="22"/>
          <w:szCs w:val="22"/>
        </w:rPr>
        <w:t>Apoio na realização de eventos e atividades extracurriculares, garantindo o deslocamento de materiais e estruturas;</w:t>
      </w:r>
    </w:p>
    <w:p>
      <w:pPr>
        <w:pStyle w:val="Corpodotexto"/>
        <w:numPr>
          <w:ilvl w:val="0"/>
          <w:numId w:val="1"/>
        </w:numPr>
        <w:rPr>
          <w:rFonts w:ascii="Arial" w:hAnsi="Arial"/>
          <w:sz w:val="22"/>
          <w:szCs w:val="22"/>
        </w:rPr>
      </w:pPr>
      <w:r>
        <w:rPr>
          <w:rFonts w:ascii="Arial" w:hAnsi="Arial"/>
          <w:sz w:val="22"/>
          <w:szCs w:val="22"/>
        </w:rPr>
        <w:t>Atendimento a emergências relacionadas à infraestrutura escolar, permitindo deslocamento rápido de equipes e materiais;</w:t>
      </w:r>
    </w:p>
    <w:p>
      <w:pPr>
        <w:pStyle w:val="Corpodotexto"/>
        <w:numPr>
          <w:ilvl w:val="0"/>
          <w:numId w:val="1"/>
        </w:numPr>
        <w:rPr>
          <w:rFonts w:ascii="Arial" w:hAnsi="Arial"/>
          <w:sz w:val="22"/>
          <w:szCs w:val="22"/>
        </w:rPr>
      </w:pPr>
      <w:r>
        <w:rPr>
          <w:rFonts w:ascii="Arial" w:hAnsi="Arial"/>
          <w:sz w:val="22"/>
          <w:szCs w:val="22"/>
        </w:rPr>
        <w:t>Apoio à manutenção e reformas das unidades escolares, com transporte de ferramentas, insumos e peças.</w:t>
      </w:r>
    </w:p>
    <w:p>
      <w:pPr>
        <w:pStyle w:val="Corpodotexto"/>
        <w:numPr>
          <w:ilvl w:val="0"/>
          <w:numId w:val="0"/>
        </w:numPr>
        <w:ind w:left="0" w:hanging="0"/>
        <w:rPr>
          <w:rFonts w:ascii="Arial" w:hAnsi="Arial"/>
          <w:sz w:val="22"/>
          <w:szCs w:val="22"/>
        </w:rPr>
      </w:pPr>
      <w:r>
        <w:rPr>
          <w:rFonts w:ascii="Arial" w:hAnsi="Arial"/>
          <w:sz w:val="22"/>
          <w:szCs w:val="22"/>
        </w:rPr>
      </w:r>
    </w:p>
    <w:p>
      <w:pPr>
        <w:pStyle w:val="NormalWeb"/>
        <w:numPr>
          <w:ilvl w:val="0"/>
          <w:numId w:val="1"/>
        </w:numPr>
        <w:spacing w:lineRule="auto" w:line="360" w:before="0" w:after="0"/>
        <w:jc w:val="both"/>
        <w:rPr>
          <w:rFonts w:ascii="Arial" w:hAnsi="Arial" w:cs="Arial"/>
          <w:b/>
          <w:bCs/>
          <w:color w:val="000000"/>
          <w:sz w:val="22"/>
          <w:szCs w:val="22"/>
        </w:rPr>
      </w:pPr>
      <w:bookmarkStart w:id="9" w:name="art6xxiiid"/>
      <w:bookmarkEnd w:id="9"/>
      <w:r>
        <w:rPr>
          <w:rFonts w:cs="Arial" w:ascii="Arial" w:hAnsi="Arial"/>
          <w:b/>
          <w:bCs/>
          <w:color w:val="000000"/>
          <w:sz w:val="22"/>
          <w:szCs w:val="22"/>
        </w:rPr>
        <w:t>4. REQUISITOS DA CONTRATAÇÃO</w:t>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t xml:space="preserve">A contratação da empresa se dará através de Processo Licitatório – Pregão Eletrônico, </w:t>
      </w:r>
      <w:r>
        <w:rPr>
          <w:rFonts w:cs="Arial" w:ascii="Arial" w:hAnsi="Arial"/>
          <w:b/>
          <w:bCs/>
          <w:sz w:val="22"/>
          <w:szCs w:val="22"/>
        </w:rPr>
        <w:t>pelo menor preço.</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t>O CONTRATO DEVERÁ TER DURAÇÃO MÍNIMA DE 180 DIAS.</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O pagamento do veículo a ser adquirido pela </w:t>
      </w:r>
      <w:r>
        <w:rPr>
          <w:rFonts w:cs="Arial" w:ascii="Arial" w:hAnsi="Arial"/>
          <w:b/>
          <w:bCs/>
          <w:sz w:val="22"/>
          <w:szCs w:val="22"/>
        </w:rPr>
        <w:t>Secretaria Municipal de Desenvolvimento Rual e Meio Ambiente</w:t>
      </w:r>
      <w:r>
        <w:rPr>
          <w:rFonts w:cs="Arial" w:ascii="Arial" w:hAnsi="Arial"/>
          <w:sz w:val="22"/>
          <w:szCs w:val="22"/>
        </w:rPr>
        <w:t xml:space="preserve"> se dará através do </w:t>
      </w:r>
      <w:r>
        <w:rPr>
          <w:rFonts w:cs="Arial" w:ascii="Arial" w:hAnsi="Arial"/>
          <w:b/>
          <w:bCs/>
          <w:sz w:val="22"/>
          <w:szCs w:val="22"/>
        </w:rPr>
        <w:t xml:space="preserve">Convênio Nº </w:t>
      </w:r>
      <w:bookmarkStart w:id="10" w:name="lkDesc01"/>
      <w:bookmarkEnd w:id="10"/>
      <w:r>
        <w:rPr>
          <w:rFonts w:cs="Arial" w:ascii="Arial" w:hAnsi="Arial"/>
          <w:b/>
          <w:bCs/>
          <w:sz w:val="22"/>
          <w:szCs w:val="22"/>
        </w:rPr>
        <w:t>4769/2023 e com contrapartida do Município</w:t>
      </w:r>
      <w:r>
        <w:rPr>
          <w:rFonts w:cs="Arial" w:ascii="Arial" w:hAnsi="Arial"/>
          <w:b/>
          <w:bCs/>
          <w:i w:val="false"/>
          <w:caps w:val="false"/>
          <w:smallCaps w:val="false"/>
          <w:strike w:val="false"/>
          <w:dstrike w:val="false"/>
          <w:color w:val="005E8A"/>
          <w:spacing w:val="0"/>
          <w:sz w:val="22"/>
          <w:szCs w:val="22"/>
          <w:u w:val="none"/>
        </w:rPr>
        <w:t>.</w:t>
      </w:r>
      <w:r>
        <w:rPr>
          <w:rFonts w:cs="Arial" w:ascii="Arial" w:hAnsi="Arial"/>
          <w:b/>
          <w:bCs/>
          <w:sz w:val="22"/>
          <w:szCs w:val="22"/>
        </w:rPr>
        <w:t xml:space="preserve"> </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t>O pagamento do veículo a ser adquirido pela Secretaria Municipal de Educação se dará através de recurso livre do Município.</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 empresa deverá realizar a entrega do </w:t>
      </w:r>
      <w:r>
        <w:rPr>
          <w:rFonts w:cs="Arial" w:ascii="Arial" w:hAnsi="Arial"/>
          <w:sz w:val="22"/>
          <w:szCs w:val="22"/>
        </w:rPr>
        <w:t>veículo</w:t>
      </w:r>
      <w:r>
        <w:rPr>
          <w:rFonts w:cs="Arial" w:ascii="Arial" w:hAnsi="Arial"/>
          <w:sz w:val="22"/>
          <w:szCs w:val="22"/>
        </w:rPr>
        <w:t xml:space="preserve"> na sede do Município ou outro endereço encaminhado no momento da Solicitação de Entrega.</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A empresa terá o prazo </w:t>
      </w:r>
      <w:r>
        <w:rPr>
          <w:rFonts w:cs="Arial" w:ascii="Arial" w:hAnsi="Arial"/>
          <w:b/>
          <w:bCs/>
          <w:sz w:val="22"/>
          <w:szCs w:val="22"/>
        </w:rPr>
        <w:t xml:space="preserve">de </w:t>
      </w:r>
      <w:r>
        <w:rPr>
          <w:rFonts w:eastAsia="Times New Roman" w:cs="Arial" w:ascii="Arial" w:hAnsi="Arial"/>
          <w:b/>
          <w:bCs/>
          <w:color w:val="auto"/>
          <w:sz w:val="22"/>
          <w:szCs w:val="22"/>
          <w:lang w:val="pt-BR" w:eastAsia="zh-CN" w:bidi="ar-SA"/>
        </w:rPr>
        <w:t>30</w:t>
      </w:r>
      <w:r>
        <w:rPr>
          <w:rFonts w:cs="Arial" w:ascii="Arial" w:hAnsi="Arial"/>
          <w:b/>
          <w:bCs/>
          <w:sz w:val="22"/>
          <w:szCs w:val="22"/>
        </w:rPr>
        <w:t xml:space="preserve"> (</w:t>
      </w:r>
      <w:r>
        <w:rPr>
          <w:rFonts w:eastAsia="Times New Roman" w:cs="Arial" w:ascii="Arial" w:hAnsi="Arial"/>
          <w:b/>
          <w:bCs/>
          <w:color w:val="auto"/>
          <w:sz w:val="22"/>
          <w:szCs w:val="22"/>
          <w:lang w:val="pt-BR" w:eastAsia="zh-CN" w:bidi="ar-SA"/>
        </w:rPr>
        <w:t>trinta</w:t>
      </w:r>
      <w:r>
        <w:rPr>
          <w:rFonts w:cs="Arial" w:ascii="Arial" w:hAnsi="Arial"/>
          <w:b/>
          <w:bCs/>
          <w:sz w:val="22"/>
          <w:szCs w:val="22"/>
        </w:rPr>
        <w:t xml:space="preserve">) dias </w:t>
      </w:r>
      <w:r>
        <w:rPr>
          <w:rFonts w:cs="Arial" w:ascii="Arial" w:hAnsi="Arial"/>
          <w:sz w:val="22"/>
          <w:szCs w:val="22"/>
        </w:rPr>
        <w:t xml:space="preserve">para realizar a entrega do </w:t>
      </w:r>
      <w:r>
        <w:rPr>
          <w:rFonts w:eastAsia="Times New Roman" w:cs="Arial" w:ascii="Arial" w:hAnsi="Arial"/>
          <w:color w:val="auto"/>
          <w:sz w:val="22"/>
          <w:szCs w:val="22"/>
          <w:lang w:val="pt-BR" w:eastAsia="zh-CN" w:bidi="ar-SA"/>
        </w:rPr>
        <w:t>veículo</w:t>
      </w:r>
      <w:r>
        <w:rPr>
          <w:rFonts w:cs="Arial" w:ascii="Arial" w:hAnsi="Arial"/>
          <w:sz w:val="22"/>
          <w:szCs w:val="22"/>
        </w:rPr>
        <w:t xml:space="preserve"> a contar da data de envio da Solicitação de Entrega, </w:t>
      </w:r>
      <w:r>
        <w:rPr>
          <w:rFonts w:cs="Arial" w:ascii="Arial" w:hAnsi="Arial"/>
          <w:sz w:val="22"/>
          <w:szCs w:val="22"/>
        </w:rPr>
        <w:t>podendo ser prorrogado havendo acordo de ambas as partes.</w:t>
      </w:r>
    </w:p>
    <w:p>
      <w:pPr>
        <w:pStyle w:val="Normal"/>
        <w:numPr>
          <w:ilvl w:val="0"/>
          <w:numId w:val="1"/>
        </w:numPr>
        <w:spacing w:lineRule="auto" w:line="360"/>
        <w:jc w:val="both"/>
        <w:rPr>
          <w:rFonts w:ascii="Arial" w:hAnsi="Arial" w:cs="Arial"/>
          <w:sz w:val="22"/>
          <w:szCs w:val="22"/>
        </w:rPr>
      </w:pPr>
      <w:r>
        <w:rPr>
          <w:rFonts w:cs="Arial" w:ascii="Arial" w:hAnsi="Arial"/>
          <w:sz w:val="22"/>
          <w:szCs w:val="22"/>
        </w:rPr>
        <w:t xml:space="preserve">Cada secretaria fará o recebimento provisório do seu veículo, posterior a análise e conferência das características será emitido o </w:t>
      </w:r>
      <w:r>
        <w:rPr>
          <w:rFonts w:cs="Arial" w:ascii="Arial" w:hAnsi="Arial"/>
          <w:b/>
          <w:bCs/>
          <w:sz w:val="22"/>
          <w:szCs w:val="22"/>
        </w:rPr>
        <w:t>laudo de recebimento definitivo pela Comissão de Recebimento de Bens do Município.</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t>O recebimento definitivo se dará em até 10 dias após o recebimento do objeto, com documento emitido pela Comissão de Recebimento de Bens.</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r>
    </w:p>
    <w:p>
      <w:pPr>
        <w:pStyle w:val="Normal"/>
        <w:numPr>
          <w:ilvl w:val="0"/>
          <w:numId w:val="1"/>
        </w:numPr>
        <w:spacing w:lineRule="auto" w:line="360"/>
        <w:jc w:val="both"/>
        <w:rPr>
          <w:rFonts w:ascii="Arial" w:hAnsi="Arial" w:cs="Arial"/>
          <w:sz w:val="22"/>
          <w:szCs w:val="22"/>
        </w:rPr>
      </w:pPr>
      <w:r>
        <w:rPr>
          <w:rFonts w:cs="Arial" w:ascii="Arial" w:hAnsi="Arial"/>
          <w:sz w:val="22"/>
          <w:szCs w:val="22"/>
        </w:rPr>
      </w:r>
    </w:p>
    <w:p>
      <w:pPr>
        <w:pStyle w:val="Normal"/>
        <w:numPr>
          <w:ilvl w:val="0"/>
          <w:numId w:val="1"/>
        </w:numPr>
        <w:spacing w:lineRule="auto" w:line="360"/>
        <w:jc w:val="both"/>
        <w:rPr>
          <w:rFonts w:ascii="Arial" w:hAnsi="Arial" w:cs="Arial"/>
          <w:sz w:val="22"/>
          <w:szCs w:val="22"/>
        </w:rPr>
      </w:pPr>
      <w:r>
        <w:rPr>
          <w:rFonts w:cs="Arial" w:ascii="Arial" w:hAnsi="Arial"/>
          <w:sz w:val="22"/>
          <w:szCs w:val="22"/>
        </w:rPr>
        <w:t>A contratação será realizada por meio de licitação, na modalidade Pregão, na sua forma eletrônica, com critério de julgamento por menor preço, nos termos dos artigos 6º, inciso XLI, 17, § 2º, e 34, todos da Lei Federal nº 14.133/2021.</w:t>
      </w:r>
    </w:p>
    <w:p>
      <w:pPr>
        <w:pStyle w:val="Normal"/>
        <w:numPr>
          <w:ilvl w:val="0"/>
          <w:numId w:val="1"/>
        </w:numPr>
        <w:spacing w:lineRule="auto" w:line="360"/>
        <w:jc w:val="both"/>
        <w:rPr>
          <w:rFonts w:ascii="Arial" w:hAnsi="Arial" w:cs="Arial"/>
          <w:sz w:val="22"/>
          <w:szCs w:val="22"/>
        </w:rPr>
      </w:pPr>
      <w:r>
        <w:rPr>
          <w:rFonts w:cs="Arial" w:ascii="Arial" w:hAnsi="Arial"/>
          <w:sz w:val="22"/>
          <w:szCs w:val="22"/>
        </w:rPr>
      </w:r>
    </w:p>
    <w:p>
      <w:pPr>
        <w:pStyle w:val="Normal"/>
        <w:numPr>
          <w:ilvl w:val="0"/>
          <w:numId w:val="1"/>
        </w:numPr>
        <w:spacing w:lineRule="auto" w:line="360"/>
        <w:jc w:val="both"/>
        <w:rPr>
          <w:rFonts w:ascii="Arial" w:hAnsi="Arial" w:cs="Arial"/>
          <w:sz w:val="22"/>
          <w:szCs w:val="22"/>
        </w:rPr>
      </w:pPr>
      <w:r>
        <w:rPr>
          <w:rFonts w:cs="Arial" w:ascii="Arial" w:hAnsi="Arial"/>
          <w:sz w:val="22"/>
          <w:szCs w:val="22"/>
        </w:rPr>
        <w:t>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pPr>
        <w:pStyle w:val="Normal"/>
        <w:numPr>
          <w:ilvl w:val="0"/>
          <w:numId w:val="1"/>
        </w:numPr>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5. MODELO DE EXECUÇÃO DO OBJETO</w:t>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t>O fornecedor deverá fornecer o veículo conforme as especificações mencionadas, dentro do prazo estabelecido, com todos os documentos necessários (nota fiscal, manual do proprietário, comprovante de garantia</w:t>
      </w:r>
      <w:r>
        <w:rPr>
          <w:rFonts w:cs="Arial" w:ascii="Arial" w:hAnsi="Arial"/>
          <w:b w:val="false"/>
          <w:bCs w:val="false"/>
          <w:sz w:val="22"/>
          <w:szCs w:val="22"/>
        </w:rPr>
        <w:t>)</w:t>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t xml:space="preserve">Após a entrega do veículo, </w:t>
      </w:r>
      <w:r>
        <w:rPr>
          <w:rFonts w:cs="Arial" w:ascii="Arial" w:hAnsi="Arial"/>
          <w:b w:val="false"/>
          <w:bCs w:val="false"/>
          <w:sz w:val="22"/>
          <w:szCs w:val="22"/>
        </w:rPr>
        <w:t>a</w:t>
      </w:r>
      <w:r>
        <w:rPr>
          <w:rFonts w:cs="Arial" w:ascii="Arial" w:hAnsi="Arial"/>
          <w:b w:val="false"/>
          <w:bCs w:val="false"/>
          <w:sz w:val="22"/>
          <w:szCs w:val="22"/>
        </w:rPr>
        <w:t xml:space="preserve"> Secretaria</w:t>
      </w:r>
      <w:r>
        <w:rPr>
          <w:rFonts w:cs="Arial" w:ascii="Arial" w:hAnsi="Arial"/>
          <w:b w:val="false"/>
          <w:bCs w:val="false"/>
          <w:sz w:val="22"/>
          <w:szCs w:val="22"/>
        </w:rPr>
        <w:t xml:space="preserve"> realizará a inspeção para verificar se as condições do veículo estão conforme o estipulado no contrato e nas especificações do Termo de Referência. Caso o veículo esteja em conformidade, o </w:t>
      </w:r>
      <w:r>
        <w:rPr>
          <w:rFonts w:cs="Arial" w:ascii="Arial" w:hAnsi="Arial"/>
          <w:b w:val="false"/>
          <w:bCs w:val="false"/>
          <w:sz w:val="22"/>
          <w:szCs w:val="22"/>
        </w:rPr>
        <w:t>termo de recebimento definitivo</w:t>
      </w:r>
      <w:r>
        <w:rPr>
          <w:rFonts w:cs="Arial" w:ascii="Arial" w:hAnsi="Arial"/>
          <w:b w:val="false"/>
          <w:bCs w:val="false"/>
          <w:sz w:val="22"/>
          <w:szCs w:val="22"/>
        </w:rPr>
        <w:t xml:space="preserve"> será formalizado </w:t>
      </w:r>
      <w:r>
        <w:rPr>
          <w:rFonts w:cs="Arial" w:ascii="Arial" w:hAnsi="Arial"/>
          <w:b w:val="false"/>
          <w:bCs w:val="false"/>
          <w:sz w:val="22"/>
          <w:szCs w:val="22"/>
        </w:rPr>
        <w:t>através da comissão de recebimento de bens.</w:t>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t>O veículo será utilizado conforme a programação d</w:t>
      </w:r>
      <w:r>
        <w:rPr>
          <w:rFonts w:cs="Arial" w:ascii="Arial" w:hAnsi="Arial"/>
          <w:b w:val="false"/>
          <w:bCs w:val="false"/>
          <w:sz w:val="22"/>
          <w:szCs w:val="22"/>
        </w:rPr>
        <w:t>os órgãos</w:t>
      </w:r>
      <w:r>
        <w:rPr>
          <w:rFonts w:cs="Arial" w:ascii="Arial" w:hAnsi="Arial"/>
          <w:b w:val="false"/>
          <w:bCs w:val="false"/>
          <w:sz w:val="22"/>
          <w:szCs w:val="22"/>
        </w:rPr>
        <w:t>, respeitando as rotinas operacionais de campo. A manutenção preventiva e corretiva do veículo ficará sob responsabilidade d</w:t>
      </w:r>
      <w:r>
        <w:rPr>
          <w:rFonts w:cs="Arial" w:ascii="Arial" w:hAnsi="Arial"/>
          <w:b w:val="false"/>
          <w:bCs w:val="false"/>
          <w:sz w:val="22"/>
          <w:szCs w:val="22"/>
        </w:rPr>
        <w:t xml:space="preserve">e cada </w:t>
      </w:r>
      <w:r>
        <w:rPr>
          <w:rFonts w:cs="Arial" w:ascii="Arial" w:hAnsi="Arial"/>
          <w:b w:val="false"/>
          <w:bCs w:val="false"/>
          <w:sz w:val="22"/>
          <w:szCs w:val="22"/>
        </w:rPr>
        <w:t xml:space="preserve">Secretaria, observando as recomendações do fabricante para garantir a durabilidade e bom desempenho do veículo </w:t>
      </w:r>
    </w:p>
    <w:p>
      <w:pPr>
        <w:pStyle w:val="NormalWeb"/>
        <w:numPr>
          <w:ilvl w:val="0"/>
          <w:numId w:val="1"/>
        </w:numPr>
        <w:spacing w:lineRule="auto" w:line="360" w:before="0" w:after="0"/>
        <w:jc w:val="both"/>
        <w:rPr>
          <w:rFonts w:ascii="Arial" w:hAnsi="Arial" w:cs="Arial"/>
          <w:b w:val="false"/>
          <w:bCs w:val="false"/>
          <w:sz w:val="22"/>
          <w:szCs w:val="22"/>
        </w:rPr>
      </w:pPr>
      <w:r>
        <w:rPr>
          <w:rFonts w:cs="Arial" w:ascii="Arial" w:hAnsi="Arial"/>
          <w:b w:val="false"/>
          <w:bCs w:val="false"/>
          <w:sz w:val="22"/>
          <w:szCs w:val="22"/>
        </w:rPr>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Pretende-se, com o presente processo licitatório, assegurar </w:t>
      </w:r>
      <w:r>
        <w:rPr>
          <w:rFonts w:cs="Arial" w:ascii="Arial" w:hAnsi="Arial"/>
          <w:color w:val="000000"/>
          <w:sz w:val="22"/>
          <w:szCs w:val="22"/>
        </w:rPr>
        <w:t>a seleção da proposta apta a gerar a contratação mais vantajosa para o Município.</w:t>
      </w:r>
    </w:p>
    <w:p>
      <w:pPr>
        <w:pStyle w:val="Normal"/>
        <w:numPr>
          <w:ilvl w:val="0"/>
          <w:numId w:val="1"/>
        </w:numPr>
        <w:spacing w:lineRule="auto" w:line="360"/>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360"/>
        <w:jc w:val="both"/>
        <w:rPr>
          <w:rFonts w:ascii="Arial" w:hAnsi="Arial" w:cs="Arial"/>
          <w:color w:val="000000"/>
          <w:sz w:val="22"/>
          <w:szCs w:val="22"/>
        </w:rPr>
      </w:pPr>
      <w:r>
        <w:rPr>
          <w:rFonts w:cs="Arial" w:ascii="Arial" w:hAnsi="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pPr>
        <w:pStyle w:val="Normal"/>
        <w:numPr>
          <w:ilvl w:val="0"/>
          <w:numId w:val="1"/>
        </w:numPr>
        <w:spacing w:lineRule="auto" w:line="360"/>
        <w:jc w:val="both"/>
        <w:rPr>
          <w:rFonts w:ascii="Arial" w:hAnsi="Arial" w:cs="Arial"/>
          <w:sz w:val="22"/>
          <w:szCs w:val="22"/>
        </w:rPr>
      </w:pPr>
      <w:r>
        <w:rPr>
          <w:rFonts w:cs="Arial" w:ascii="Arial" w:hAnsi="Arial"/>
          <w:sz w:val="22"/>
          <w:szCs w:val="22"/>
        </w:rPr>
      </w:r>
    </w:p>
    <w:p>
      <w:pPr>
        <w:pStyle w:val="Normal"/>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bookmarkStart w:id="11" w:name="art6xxiiif"/>
      <w:bookmarkEnd w:id="11"/>
      <w:r>
        <w:rPr>
          <w:rFonts w:cs="Arial" w:ascii="Arial" w:hAnsi="Arial"/>
          <w:b/>
          <w:bCs/>
          <w:color w:val="000000"/>
          <w:sz w:val="22"/>
          <w:szCs w:val="22"/>
        </w:rPr>
        <w:t>6. MODELO DE GESTÃO DO CONTRATO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A gestão </w:t>
      </w:r>
      <w:r>
        <w:rPr>
          <w:rFonts w:cs="Arial" w:ascii="Arial" w:hAnsi="Arial"/>
          <w:color w:val="111111"/>
          <w:sz w:val="22"/>
          <w:szCs w:val="22"/>
        </w:rPr>
        <w:t xml:space="preserve">se dará por parte do Secretário Municipal de </w:t>
      </w:r>
      <w:r>
        <w:rPr>
          <w:rFonts w:eastAsia="Times New Roman" w:cs="Arial" w:ascii="Arial" w:hAnsi="Arial"/>
          <w:color w:val="111111"/>
          <w:sz w:val="22"/>
          <w:szCs w:val="22"/>
          <w:lang w:val="pt-BR" w:eastAsia="zh-CN" w:bidi="ar-SA"/>
        </w:rPr>
        <w:t>Desenvolvimento Rural e Meio Ambiente</w:t>
      </w:r>
      <w:r>
        <w:rPr>
          <w:rFonts w:cs="Arial" w:ascii="Arial" w:hAnsi="Arial"/>
          <w:color w:val="111111"/>
          <w:sz w:val="22"/>
          <w:szCs w:val="22"/>
        </w:rPr>
        <w:t xml:space="preserve"> – </w:t>
      </w:r>
      <w:r>
        <w:rPr>
          <w:rFonts w:eastAsia="Times New Roman" w:cs="Arial" w:ascii="Arial" w:hAnsi="Arial"/>
          <w:b/>
          <w:bCs/>
          <w:color w:val="111111"/>
          <w:sz w:val="22"/>
          <w:szCs w:val="22"/>
          <w:lang w:val="pt-BR" w:eastAsia="zh-CN" w:bidi="ar-SA"/>
        </w:rPr>
        <w:t xml:space="preserve">ROGER HENRIQUE SEVERO </w:t>
      </w:r>
      <w:r>
        <w:rPr>
          <w:rFonts w:cs="Arial" w:ascii="Arial" w:hAnsi="Arial"/>
          <w:color w:val="000000"/>
          <w:sz w:val="22"/>
          <w:szCs w:val="22"/>
        </w:rPr>
        <w:t xml:space="preserve">e a fiscalização do objeto por parte da servidora </w:t>
      </w:r>
      <w:r>
        <w:rPr>
          <w:rFonts w:cs="Arial" w:ascii="Arial" w:hAnsi="Arial"/>
          <w:b/>
          <w:bCs/>
          <w:color w:val="000000"/>
          <w:sz w:val="22"/>
          <w:szCs w:val="22"/>
        </w:rPr>
        <w:t xml:space="preserve">ANELISE TORNQUIST, </w:t>
      </w:r>
      <w:r>
        <w:rPr>
          <w:rFonts w:cs="Arial" w:ascii="Arial" w:hAnsi="Arial"/>
          <w:b w:val="false"/>
          <w:bCs w:val="false"/>
          <w:color w:val="000000"/>
          <w:sz w:val="22"/>
          <w:szCs w:val="22"/>
        </w:rPr>
        <w:t xml:space="preserve">inscrita sob matrícula nº </w:t>
      </w:r>
      <w:r>
        <w:rPr>
          <w:rFonts w:cs="Arial" w:ascii="Arial" w:hAnsi="Arial"/>
          <w:b/>
          <w:bCs/>
          <w:color w:val="000000"/>
          <w:sz w:val="22"/>
          <w:szCs w:val="22"/>
        </w:rPr>
        <w:t>44666-1.</w:t>
      </w:r>
    </w:p>
    <w:p>
      <w:pPr>
        <w:pStyle w:val="Corpodotexto"/>
        <w:numPr>
          <w:ilvl w:val="0"/>
          <w:numId w:val="1"/>
        </w:numPr>
        <w:spacing w:lineRule="auto" w:line="360" w:before="0" w:after="0"/>
        <w:jc w:val="both"/>
        <w:rPr/>
      </w:pPr>
      <w:r>
        <w:rPr>
          <w:rFonts w:cs="Arial" w:ascii="Arial" w:hAnsi="Arial"/>
          <w:b w:val="false"/>
          <w:bCs w:val="false"/>
          <w:color w:val="000000"/>
          <w:sz w:val="22"/>
          <w:szCs w:val="22"/>
        </w:rPr>
        <w:t xml:space="preserve">O </w:t>
      </w:r>
      <w:r>
        <w:rPr>
          <w:rStyle w:val="Nfaseforte"/>
          <w:rFonts w:cs="Arial" w:ascii="Arial" w:hAnsi="Arial"/>
          <w:b w:val="false"/>
          <w:bCs w:val="false"/>
          <w:color w:val="000000"/>
          <w:sz w:val="22"/>
          <w:szCs w:val="22"/>
        </w:rPr>
        <w:t>Gestor do Contrato</w:t>
      </w:r>
      <w:r>
        <w:rPr>
          <w:rFonts w:cs="Arial" w:ascii="Arial" w:hAnsi="Arial"/>
          <w:b w:val="false"/>
          <w:bCs w:val="false"/>
          <w:color w:val="000000"/>
          <w:sz w:val="22"/>
          <w:szCs w:val="22"/>
        </w:rPr>
        <w:t xml:space="preserve"> e o </w:t>
      </w:r>
      <w:r>
        <w:rPr>
          <w:rStyle w:val="Nfaseforte"/>
          <w:rFonts w:cs="Arial" w:ascii="Arial" w:hAnsi="Arial"/>
          <w:b w:val="false"/>
          <w:bCs w:val="false"/>
          <w:color w:val="000000"/>
          <w:sz w:val="22"/>
          <w:szCs w:val="22"/>
        </w:rPr>
        <w:t>Fiscal designado</w:t>
      </w:r>
      <w:r>
        <w:rPr>
          <w:rFonts w:cs="Arial" w:ascii="Arial" w:hAnsi="Arial"/>
          <w:b w:val="false"/>
          <w:bCs w:val="false"/>
          <w:color w:val="000000"/>
          <w:sz w:val="22"/>
          <w:szCs w:val="22"/>
        </w:rPr>
        <w:t xml:space="preserve"> acompanharão todas as etapas do processo de aquisição, assegurando que a entrega dos veículos ocorra de acordo com as especificações previstas no edital, contrato e proposta vencedora. O procedimento de fiscalização seguirá as etapas abaixo:</w:t>
      </w:r>
    </w:p>
    <w:p>
      <w:pPr>
        <w:pStyle w:val="Corpodotexto"/>
        <w:numPr>
          <w:ilvl w:val="0"/>
          <w:numId w:val="1"/>
        </w:numPr>
        <w:spacing w:lineRule="auto" w:line="360" w:before="0" w:after="0"/>
        <w:jc w:val="both"/>
        <w:rPr/>
      </w:pPr>
      <w:r>
        <w:rPr>
          <w:rStyle w:val="Nfaseforte"/>
          <w:rFonts w:ascii="Arial" w:hAnsi="Arial"/>
          <w:sz w:val="22"/>
          <w:szCs w:val="22"/>
        </w:rPr>
        <w:t>6.1 Acompanhamento da Contratação</w:t>
      </w:r>
    </w:p>
    <w:p>
      <w:pPr>
        <w:pStyle w:val="Corpodotexto"/>
        <w:numPr>
          <w:ilvl w:val="1"/>
          <w:numId w:val="1"/>
        </w:numPr>
        <w:spacing w:lineRule="auto" w:line="360"/>
        <w:jc w:val="both"/>
        <w:rPr>
          <w:rFonts w:ascii="Arial" w:hAnsi="Arial"/>
          <w:sz w:val="22"/>
          <w:szCs w:val="22"/>
        </w:rPr>
      </w:pPr>
      <w:r>
        <w:rPr>
          <w:rFonts w:ascii="Arial" w:hAnsi="Arial"/>
          <w:sz w:val="22"/>
          <w:szCs w:val="22"/>
        </w:rPr>
        <w:t>O Gestor do Contrato acompanhará a formalização da contratação, verificando se a documentação apresentada pela empresa contratada está em conformidade com a legislação vigente e com as exigências editalícias.</w:t>
      </w:r>
    </w:p>
    <w:p>
      <w:pPr>
        <w:pStyle w:val="Corpodotexto"/>
        <w:numPr>
          <w:ilvl w:val="1"/>
          <w:numId w:val="1"/>
        </w:numPr>
        <w:spacing w:lineRule="auto" w:line="360"/>
        <w:jc w:val="both"/>
        <w:rPr>
          <w:rFonts w:ascii="Arial" w:hAnsi="Arial"/>
          <w:sz w:val="22"/>
          <w:szCs w:val="22"/>
        </w:rPr>
      </w:pPr>
      <w:r>
        <w:rPr>
          <w:rFonts w:ascii="Arial" w:hAnsi="Arial"/>
          <w:sz w:val="22"/>
          <w:szCs w:val="22"/>
        </w:rPr>
        <w:t>Caberá ao Gestor manter registro atualizado de todos os documentos e prazos contratuais.</w:t>
      </w:r>
    </w:p>
    <w:p>
      <w:pPr>
        <w:pStyle w:val="Corpodotexto"/>
        <w:numPr>
          <w:ilvl w:val="0"/>
          <w:numId w:val="1"/>
        </w:numPr>
        <w:spacing w:lineRule="auto" w:line="360"/>
        <w:jc w:val="both"/>
        <w:rPr/>
      </w:pPr>
      <w:r>
        <w:rPr>
          <w:rStyle w:val="Nfaseforte"/>
          <w:rFonts w:ascii="Arial" w:hAnsi="Arial"/>
          <w:sz w:val="22"/>
          <w:szCs w:val="22"/>
        </w:rPr>
        <w:t xml:space="preserve">6.2 </w:t>
      </w:r>
      <w:r>
        <w:rPr>
          <w:rStyle w:val="Nfaseforte"/>
          <w:rFonts w:ascii="Arial" w:hAnsi="Arial"/>
          <w:sz w:val="22"/>
          <w:szCs w:val="22"/>
        </w:rPr>
        <w:t>Comunicação com a Empresa Contratada</w:t>
      </w:r>
    </w:p>
    <w:p>
      <w:pPr>
        <w:pStyle w:val="Corpodotexto"/>
        <w:numPr>
          <w:ilvl w:val="1"/>
          <w:numId w:val="1"/>
        </w:numPr>
        <w:spacing w:lineRule="auto" w:line="360"/>
        <w:jc w:val="both"/>
        <w:rPr>
          <w:rFonts w:ascii="Arial" w:hAnsi="Arial"/>
          <w:sz w:val="22"/>
          <w:szCs w:val="22"/>
        </w:rPr>
      </w:pPr>
      <w:r>
        <w:rPr>
          <w:rFonts w:ascii="Arial" w:hAnsi="Arial"/>
          <w:sz w:val="22"/>
          <w:szCs w:val="22"/>
        </w:rPr>
        <w:t>O Fiscal do Contrato será responsável por manter contato direto com a empresa fornecedora, cobrando prazos e informações sobre o processo de entrega dos veículos.</w:t>
      </w:r>
    </w:p>
    <w:p>
      <w:pPr>
        <w:pStyle w:val="Corpodotexto"/>
        <w:numPr>
          <w:ilvl w:val="1"/>
          <w:numId w:val="1"/>
        </w:numPr>
        <w:spacing w:lineRule="auto" w:line="360"/>
        <w:jc w:val="both"/>
        <w:rPr>
          <w:rFonts w:ascii="Arial" w:hAnsi="Arial"/>
          <w:sz w:val="22"/>
          <w:szCs w:val="22"/>
        </w:rPr>
      </w:pPr>
      <w:r>
        <w:rPr>
          <w:rFonts w:ascii="Arial" w:hAnsi="Arial"/>
          <w:sz w:val="22"/>
          <w:szCs w:val="22"/>
        </w:rPr>
        <w:t>Caso haja necessidade de ajustes ou esclarecimentos, o Fiscal comunicará imediatamente o Gestor, que adotará as providências cabíveis.</w:t>
      </w:r>
    </w:p>
    <w:p>
      <w:pPr>
        <w:pStyle w:val="Corpodotexto"/>
        <w:numPr>
          <w:ilvl w:val="0"/>
          <w:numId w:val="1"/>
        </w:numPr>
        <w:spacing w:lineRule="auto" w:line="360"/>
        <w:rPr/>
      </w:pPr>
      <w:r>
        <w:rPr>
          <w:rStyle w:val="Nfaseforte"/>
          <w:rFonts w:ascii="Arial" w:hAnsi="Arial"/>
          <w:sz w:val="22"/>
          <w:szCs w:val="22"/>
        </w:rPr>
        <w:t xml:space="preserve">6.3 </w:t>
      </w:r>
      <w:r>
        <w:rPr>
          <w:rStyle w:val="Nfaseforte"/>
          <w:rFonts w:ascii="Arial" w:hAnsi="Arial"/>
          <w:sz w:val="22"/>
          <w:szCs w:val="22"/>
        </w:rPr>
        <w:t>Recebimento Provisório dos Veículos</w:t>
      </w:r>
    </w:p>
    <w:p>
      <w:pPr>
        <w:pStyle w:val="Corpodotexto"/>
        <w:numPr>
          <w:ilvl w:val="1"/>
          <w:numId w:val="1"/>
        </w:numPr>
        <w:spacing w:lineRule="auto" w:line="360"/>
        <w:jc w:val="both"/>
        <w:rPr/>
      </w:pPr>
      <w:r>
        <w:rPr>
          <w:rFonts w:ascii="Arial" w:hAnsi="Arial"/>
          <w:sz w:val="22"/>
          <w:szCs w:val="22"/>
        </w:rPr>
        <w:t xml:space="preserve">Quando da entrega, o Fiscal realizará a </w:t>
      </w:r>
      <w:r>
        <w:rPr>
          <w:rStyle w:val="Nfaseforte"/>
          <w:rFonts w:ascii="Arial" w:hAnsi="Arial"/>
          <w:sz w:val="22"/>
          <w:szCs w:val="22"/>
        </w:rPr>
        <w:t>vistoria física</w:t>
      </w:r>
      <w:r>
        <w:rPr>
          <w:rFonts w:ascii="Arial" w:hAnsi="Arial"/>
          <w:sz w:val="22"/>
          <w:szCs w:val="22"/>
        </w:rPr>
        <w:t xml:space="preserve"> dos veículos, verificando:</w:t>
      </w:r>
    </w:p>
    <w:p>
      <w:pPr>
        <w:pStyle w:val="Corpodotexto"/>
        <w:numPr>
          <w:ilvl w:val="1"/>
          <w:numId w:val="1"/>
        </w:numPr>
        <w:spacing w:lineRule="auto" w:line="360"/>
        <w:jc w:val="both"/>
        <w:rPr>
          <w:rFonts w:ascii="Arial" w:hAnsi="Arial"/>
          <w:sz w:val="22"/>
          <w:szCs w:val="22"/>
        </w:rPr>
      </w:pPr>
      <w:r>
        <w:rPr>
          <w:rFonts w:ascii="Arial" w:hAnsi="Arial"/>
          <w:sz w:val="22"/>
          <w:szCs w:val="22"/>
        </w:rPr>
        <w:t>Marca, modelo, ano de fabricação e cor;</w:t>
      </w:r>
    </w:p>
    <w:p>
      <w:pPr>
        <w:pStyle w:val="Corpodotexto"/>
        <w:numPr>
          <w:ilvl w:val="1"/>
          <w:numId w:val="1"/>
        </w:numPr>
        <w:spacing w:lineRule="auto" w:line="360"/>
        <w:jc w:val="both"/>
        <w:rPr>
          <w:rFonts w:ascii="Arial" w:hAnsi="Arial"/>
          <w:sz w:val="22"/>
          <w:szCs w:val="22"/>
        </w:rPr>
      </w:pPr>
      <w:r>
        <w:rPr>
          <w:rFonts w:ascii="Arial" w:hAnsi="Arial"/>
          <w:sz w:val="22"/>
          <w:szCs w:val="22"/>
        </w:rPr>
        <w:t>Número do chassi e do motor;</w:t>
      </w:r>
    </w:p>
    <w:p>
      <w:pPr>
        <w:pStyle w:val="Corpodotexto"/>
        <w:numPr>
          <w:ilvl w:val="1"/>
          <w:numId w:val="1"/>
        </w:numPr>
        <w:spacing w:lineRule="auto" w:line="360"/>
        <w:jc w:val="both"/>
        <w:rPr>
          <w:rFonts w:ascii="Arial" w:hAnsi="Arial"/>
          <w:sz w:val="22"/>
          <w:szCs w:val="22"/>
        </w:rPr>
      </w:pPr>
      <w:r>
        <w:rPr>
          <w:rFonts w:ascii="Arial" w:hAnsi="Arial"/>
          <w:sz w:val="22"/>
          <w:szCs w:val="22"/>
        </w:rPr>
        <w:t>Documentação obrigatória (nota fiscal, CRLV, manual do proprietário e garantia de fábrica);</w:t>
      </w:r>
    </w:p>
    <w:p>
      <w:pPr>
        <w:pStyle w:val="Corpodotexto"/>
        <w:numPr>
          <w:ilvl w:val="1"/>
          <w:numId w:val="1"/>
        </w:numPr>
        <w:spacing w:lineRule="auto" w:line="360"/>
        <w:jc w:val="both"/>
        <w:rPr>
          <w:rFonts w:ascii="Arial" w:hAnsi="Arial"/>
          <w:sz w:val="22"/>
          <w:szCs w:val="22"/>
        </w:rPr>
      </w:pPr>
      <w:r>
        <w:rPr>
          <w:rFonts w:ascii="Arial" w:hAnsi="Arial"/>
          <w:sz w:val="22"/>
          <w:szCs w:val="22"/>
        </w:rPr>
        <w:t>Itens e acessórios exigidos no termo de referência (equipamentos de segurança, tração, capacidade de carga, opcionais e outros requisitos técnicos).</w:t>
      </w:r>
    </w:p>
    <w:p>
      <w:pPr>
        <w:pStyle w:val="Corpodotexto"/>
        <w:numPr>
          <w:ilvl w:val="1"/>
          <w:numId w:val="1"/>
        </w:numPr>
        <w:spacing w:lineRule="auto" w:line="360"/>
        <w:jc w:val="both"/>
        <w:rPr/>
      </w:pPr>
      <w:r>
        <w:rPr>
          <w:rFonts w:ascii="Arial" w:hAnsi="Arial"/>
          <w:sz w:val="22"/>
          <w:szCs w:val="22"/>
        </w:rPr>
        <w:t xml:space="preserve">Constatada a conformidade, será emitido o </w:t>
      </w:r>
      <w:r>
        <w:rPr>
          <w:rStyle w:val="Nfaseforte"/>
          <w:rFonts w:ascii="Arial" w:hAnsi="Arial"/>
          <w:sz w:val="22"/>
          <w:szCs w:val="22"/>
        </w:rPr>
        <w:t>termo de recebimento provisório</w:t>
      </w:r>
      <w:r>
        <w:rPr>
          <w:rFonts w:ascii="Arial" w:hAnsi="Arial"/>
          <w:sz w:val="22"/>
          <w:szCs w:val="22"/>
        </w:rPr>
        <w:t>.</w:t>
      </w:r>
    </w:p>
    <w:p>
      <w:pPr>
        <w:pStyle w:val="Corpodotexto"/>
        <w:numPr>
          <w:ilvl w:val="0"/>
          <w:numId w:val="1"/>
        </w:numPr>
        <w:spacing w:lineRule="auto" w:line="360"/>
        <w:rPr/>
      </w:pPr>
      <w:r>
        <w:rPr>
          <w:rStyle w:val="Nfaseforte"/>
          <w:rFonts w:ascii="Arial" w:hAnsi="Arial"/>
          <w:sz w:val="22"/>
          <w:szCs w:val="22"/>
        </w:rPr>
        <w:t xml:space="preserve">6.4 </w:t>
      </w:r>
      <w:r>
        <w:rPr>
          <w:rStyle w:val="Nfaseforte"/>
          <w:rFonts w:ascii="Arial" w:hAnsi="Arial"/>
          <w:sz w:val="22"/>
          <w:szCs w:val="22"/>
        </w:rPr>
        <w:t>Recebimento Definitivo</w:t>
      </w:r>
    </w:p>
    <w:p>
      <w:pPr>
        <w:pStyle w:val="Corpodotexto"/>
        <w:numPr>
          <w:ilvl w:val="1"/>
          <w:numId w:val="1"/>
        </w:numPr>
        <w:spacing w:lineRule="auto" w:line="360"/>
        <w:jc w:val="both"/>
        <w:rPr>
          <w:rFonts w:ascii="Arial" w:hAnsi="Arial"/>
          <w:sz w:val="22"/>
          <w:szCs w:val="22"/>
        </w:rPr>
      </w:pPr>
      <w:r>
        <w:rPr>
          <w:rFonts w:ascii="Arial" w:hAnsi="Arial"/>
          <w:sz w:val="22"/>
          <w:szCs w:val="22"/>
        </w:rPr>
        <w:t>Após a conferência detalhada e o uso inicial para verificação de pleno funcionamento, o Gestor do Contrato validará o relatório elaborado pelo Fiscal.</w:t>
      </w:r>
    </w:p>
    <w:p>
      <w:pPr>
        <w:pStyle w:val="Corpodotexto"/>
        <w:numPr>
          <w:ilvl w:val="1"/>
          <w:numId w:val="1"/>
        </w:numPr>
        <w:spacing w:lineRule="auto" w:line="360"/>
        <w:jc w:val="both"/>
        <w:rPr/>
      </w:pPr>
      <w:r>
        <w:rPr>
          <w:rFonts w:ascii="Arial" w:hAnsi="Arial"/>
          <w:sz w:val="22"/>
          <w:szCs w:val="22"/>
        </w:rPr>
        <w:t xml:space="preserve">Somente após essa etapa será emitido o </w:t>
      </w:r>
      <w:r>
        <w:rPr>
          <w:rStyle w:val="Nfaseforte"/>
          <w:rFonts w:ascii="Arial" w:hAnsi="Arial"/>
          <w:sz w:val="22"/>
          <w:szCs w:val="22"/>
        </w:rPr>
        <w:t xml:space="preserve">recebimento definitivo </w:t>
      </w:r>
      <w:r>
        <w:rPr>
          <w:rStyle w:val="Nfaseforte"/>
          <w:rFonts w:ascii="Arial" w:hAnsi="Arial"/>
          <w:sz w:val="22"/>
          <w:szCs w:val="22"/>
        </w:rPr>
        <w:t>pela comissão de recebimento de bens do Município</w:t>
      </w:r>
      <w:r>
        <w:rPr>
          <w:rFonts w:ascii="Arial" w:hAnsi="Arial"/>
          <w:sz w:val="22"/>
          <w:szCs w:val="22"/>
        </w:rPr>
        <w:t>, concluindo o procedimento de fiscalização da entrega</w:t>
      </w:r>
    </w:p>
    <w:p>
      <w:pPr>
        <w:pStyle w:val="Corpodotexto"/>
        <w:numPr>
          <w:ilvl w:val="0"/>
          <w:numId w:val="1"/>
        </w:numPr>
        <w:spacing w:lineRule="auto" w:line="360"/>
        <w:jc w:val="both"/>
        <w:rPr/>
      </w:pPr>
      <w:r>
        <w:rPr>
          <w:rStyle w:val="Nfaseforte"/>
          <w:rFonts w:ascii="Arial" w:hAnsi="Arial"/>
          <w:sz w:val="22"/>
          <w:szCs w:val="22"/>
        </w:rPr>
        <w:t xml:space="preserve">6.5 </w:t>
      </w:r>
      <w:r>
        <w:rPr>
          <w:rStyle w:val="Nfaseforte"/>
          <w:rFonts w:ascii="Arial" w:hAnsi="Arial"/>
          <w:sz w:val="22"/>
          <w:szCs w:val="22"/>
        </w:rPr>
        <w:t>Registro e Relatórios</w:t>
      </w:r>
    </w:p>
    <w:p>
      <w:pPr>
        <w:pStyle w:val="Corpodotexto"/>
        <w:numPr>
          <w:ilvl w:val="1"/>
          <w:numId w:val="1"/>
        </w:numPr>
        <w:spacing w:lineRule="auto" w:line="360"/>
        <w:jc w:val="both"/>
        <w:rPr>
          <w:rFonts w:ascii="Arial" w:hAnsi="Arial"/>
          <w:sz w:val="22"/>
          <w:szCs w:val="22"/>
        </w:rPr>
      </w:pPr>
      <w:r>
        <w:rPr>
          <w:rFonts w:ascii="Arial" w:hAnsi="Arial"/>
          <w:sz w:val="22"/>
          <w:szCs w:val="22"/>
        </w:rPr>
        <w:t>Todas as etapas de fiscalização deverão ser registradas em relatórios, anexados ao processo, de forma a assegurar a transparência e a rastreabilidade do cumprimento contratual.</w:t>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7. CRITÉRIOS DE ENTREGA E PAGAMENTO</w:t>
      </w:r>
    </w:p>
    <w:p>
      <w:pPr>
        <w:pStyle w:val="NormalWeb"/>
        <w:numPr>
          <w:ilvl w:val="0"/>
          <w:numId w:val="1"/>
        </w:numPr>
        <w:spacing w:lineRule="auto" w:line="360" w:before="0" w:after="0"/>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t>O material entregue deverá ser novo e sem avarias, devidamente acondicionado e transportado com segurança sob responsabilidade da entrega.</w:t>
      </w:r>
    </w:p>
    <w:p>
      <w:pPr>
        <w:pStyle w:val="NormalWeb"/>
        <w:numPr>
          <w:ilvl w:val="0"/>
          <w:numId w:val="1"/>
        </w:numPr>
        <w:spacing w:lineRule="auto" w:line="360" w:before="0" w:after="0"/>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r>
    </w:p>
    <w:p>
      <w:pPr>
        <w:pStyle w:val="NormalWeb"/>
        <w:numPr>
          <w:ilvl w:val="0"/>
          <w:numId w:val="1"/>
        </w:numPr>
        <w:spacing w:lineRule="auto" w:line="360" w:before="0" w:after="0"/>
        <w:jc w:val="both"/>
        <w:rPr>
          <w:rFonts w:ascii="Arial" w:hAnsi="Arial" w:cs="Arial"/>
          <w:b w:val="false"/>
          <w:bCs w:val="false"/>
          <w:color w:val="000000"/>
          <w:sz w:val="22"/>
          <w:szCs w:val="22"/>
          <w:shd w:fill="auto" w:val="clear"/>
        </w:rPr>
      </w:pPr>
      <w:r>
        <w:rPr>
          <w:rFonts w:cs="Arial" w:ascii="Arial" w:hAnsi="Arial"/>
          <w:b w:val="false"/>
          <w:bCs w:val="false"/>
          <w:color w:val="000000"/>
          <w:sz w:val="22"/>
          <w:szCs w:val="22"/>
          <w:shd w:fill="auto" w:val="clear"/>
        </w:rPr>
        <w:t>O pagamento será efetuado em até 30 (trinta) dias a contar da data de recebimento do material e entrega da Nota Fiscal que deverá ser emitida em nome do Município de Vera Cruz.</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8. FORMA E CRITÉRIOS DE SELEÇÃO DO FORNECEDOR/PRESTADOR DE SERVIÇO</w:t>
      </w:r>
    </w:p>
    <w:p>
      <w:pPr>
        <w:pStyle w:val="NormalWeb"/>
        <w:numPr>
          <w:ilvl w:val="0"/>
          <w:numId w:val="1"/>
        </w:numPr>
        <w:spacing w:lineRule="auto" w:line="360" w:before="0" w:after="0"/>
        <w:jc w:val="both"/>
        <w:rPr>
          <w:rFonts w:ascii="Arial" w:hAnsi="Arial"/>
          <w:sz w:val="22"/>
          <w:szCs w:val="22"/>
        </w:rPr>
      </w:pPr>
      <w:r>
        <w:rPr>
          <w:rFonts w:cs="Arial" w:ascii="Arial" w:hAnsi="Arial"/>
          <w:color w:val="000000"/>
          <w:sz w:val="22"/>
          <w:szCs w:val="22"/>
        </w:rPr>
        <w:t xml:space="preserve">Conforme disposto no item 4, o futuro contratado será selecionado mediante processo licitatório na modalidade </w:t>
      </w:r>
      <w:r>
        <w:rPr>
          <w:rFonts w:cs="Arial" w:ascii="Arial" w:hAnsi="Arial"/>
          <w:b/>
          <w:bCs/>
          <w:color w:val="000000"/>
          <w:sz w:val="22"/>
          <w:szCs w:val="22"/>
        </w:rPr>
        <w:t xml:space="preserve">Pregão Eletrônico, </w:t>
      </w:r>
      <w:r>
        <w:rPr>
          <w:rFonts w:cs="Arial" w:ascii="Arial" w:hAnsi="Arial"/>
          <w:b/>
          <w:bCs/>
          <w:color w:val="000000"/>
          <w:sz w:val="22"/>
          <w:szCs w:val="22"/>
        </w:rPr>
        <w:t>pelo menor preço.</w:t>
      </w:r>
    </w:p>
    <w:p>
      <w:pPr>
        <w:pStyle w:val="NormalWeb"/>
        <w:numPr>
          <w:ilvl w:val="0"/>
          <w:numId w:val="1"/>
        </w:numPr>
        <w:spacing w:lineRule="auto" w:line="360" w:before="0" w:after="0"/>
        <w:jc w:val="both"/>
        <w:rPr>
          <w:rFonts w:ascii="Arial" w:hAnsi="Arial" w:cs="Arial"/>
          <w:color w:val="000000"/>
          <w:sz w:val="22"/>
          <w:szCs w:val="22"/>
        </w:rPr>
      </w:pPr>
      <w:r>
        <w:rPr>
          <w:rFonts w:cs="Arial" w:ascii="Arial" w:hAnsi="Arial"/>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9. ESTIMATIVA DO VALOR DA CONTRATAÇÃO</w:t>
      </w:r>
    </w:p>
    <w:p>
      <w:pPr>
        <w:pStyle w:val="Normal"/>
        <w:numPr>
          <w:ilvl w:val="0"/>
          <w:numId w:val="1"/>
        </w:numPr>
        <w:spacing w:lineRule="auto" w:line="360"/>
        <w:jc w:val="both"/>
        <w:rPr>
          <w:rFonts w:ascii="Arial" w:hAnsi="Arial"/>
          <w:sz w:val="22"/>
          <w:szCs w:val="22"/>
        </w:rPr>
      </w:pPr>
      <w:r>
        <w:rPr>
          <w:rFonts w:cs="Arial" w:ascii="Arial" w:hAnsi="Arial"/>
          <w:sz w:val="22"/>
          <w:szCs w:val="22"/>
        </w:rPr>
        <w:t xml:space="preserve">Estima-se para a contratação almejada o valor total de até R$ </w:t>
      </w:r>
      <w:r>
        <w:rPr>
          <w:rFonts w:eastAsia="Times New Roman" w:cs="Arial" w:ascii="Arial" w:hAnsi="Arial"/>
          <w:color w:val="auto"/>
          <w:sz w:val="22"/>
          <w:szCs w:val="22"/>
          <w:lang w:val="pt-BR" w:eastAsia="zh-CN" w:bidi="ar-SA"/>
        </w:rPr>
        <w:t>263.563,00</w:t>
      </w:r>
      <w:r>
        <w:rPr>
          <w:rFonts w:cs="Arial" w:ascii="Arial" w:hAnsi="Arial"/>
          <w:sz w:val="22"/>
          <w:szCs w:val="22"/>
        </w:rPr>
        <w:t xml:space="preserve"> (duzentos e </w:t>
      </w:r>
      <w:r>
        <w:rPr>
          <w:rFonts w:cs="Arial" w:ascii="Arial" w:hAnsi="Arial"/>
          <w:sz w:val="22"/>
          <w:szCs w:val="22"/>
        </w:rPr>
        <w:t>sessenta e três mil e quinhentos e sessenta e três reais</w:t>
      </w:r>
      <w:r>
        <w:rPr>
          <w:rFonts w:cs="Arial" w:ascii="Arial" w:hAnsi="Arial"/>
          <w:sz w:val="22"/>
          <w:szCs w:val="22"/>
        </w:rPr>
        <w:t>)</w:t>
      </w:r>
      <w:r>
        <w:rPr>
          <w:rFonts w:cs="Arial" w:ascii="Arial" w:hAnsi="Arial"/>
          <w:sz w:val="22"/>
          <w:szCs w:val="22"/>
        </w:rPr>
        <w:t xml:space="preserve">, </w:t>
      </w:r>
      <w:r>
        <w:rPr>
          <w:rFonts w:cs="Arial" w:ascii="Arial" w:hAnsi="Arial"/>
          <w:sz w:val="22"/>
          <w:szCs w:val="22"/>
        </w:rPr>
        <w:t xml:space="preserve">conforme cesta de preços realizado com pesquisa no Painel de Preços e portal </w:t>
      </w:r>
      <w:r>
        <w:rPr>
          <w:rFonts w:eastAsia="Times New Roman" w:cs="Arial" w:ascii="Arial" w:hAnsi="Arial"/>
          <w:color w:val="auto"/>
          <w:sz w:val="22"/>
          <w:szCs w:val="22"/>
          <w:lang w:val="pt-BR" w:eastAsia="zh-CN" w:bidi="ar-SA"/>
        </w:rPr>
        <w:t>Licitacon</w:t>
      </w:r>
      <w:r>
        <w:rPr>
          <w:rFonts w:cs="Arial" w:ascii="Arial" w:hAnsi="Arial"/>
          <w:sz w:val="22"/>
          <w:szCs w:val="22"/>
        </w:rPr>
        <w:t xml:space="preserve"> (contratos de órgãos municipais </w:t>
      </w:r>
      <w:r>
        <w:rPr>
          <w:rFonts w:cs="Arial" w:ascii="Arial" w:hAnsi="Arial"/>
          <w:sz w:val="22"/>
          <w:szCs w:val="22"/>
        </w:rPr>
        <w:t>e consórcios intermunicipais</w:t>
      </w:r>
      <w:r>
        <w:rPr>
          <w:rFonts w:cs="Arial" w:ascii="Arial" w:hAnsi="Arial"/>
          <w:sz w:val="22"/>
          <w:szCs w:val="22"/>
        </w:rPr>
        <w:t xml:space="preserve">) </w:t>
      </w:r>
      <w:r>
        <w:rPr>
          <w:rFonts w:cs="Arial" w:ascii="Arial" w:hAnsi="Arial"/>
          <w:b/>
          <w:bCs/>
          <w:sz w:val="22"/>
          <w:szCs w:val="22"/>
        </w:rPr>
        <w:t xml:space="preserve">utilizando </w:t>
      </w:r>
      <w:r>
        <w:rPr>
          <w:rFonts w:cs="Arial" w:ascii="Arial" w:hAnsi="Arial"/>
          <w:b/>
          <w:bCs/>
          <w:sz w:val="22"/>
          <w:szCs w:val="22"/>
        </w:rPr>
        <w:t>a média de preços como valor de</w:t>
      </w:r>
      <w:r>
        <w:rPr>
          <w:rFonts w:cs="Arial" w:ascii="Arial" w:hAnsi="Arial"/>
          <w:b/>
          <w:bCs/>
          <w:sz w:val="22"/>
          <w:szCs w:val="22"/>
        </w:rPr>
        <w:t xml:space="preserve"> referência.</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r>
    </w:p>
    <w:p>
      <w:pPr>
        <w:pStyle w:val="Normal"/>
        <w:numPr>
          <w:ilvl w:val="0"/>
          <w:numId w:val="1"/>
        </w:numPr>
        <w:spacing w:lineRule="auto" w:line="360"/>
        <w:jc w:val="both"/>
        <w:rPr>
          <w:rFonts w:ascii="Arial" w:hAnsi="Arial"/>
          <w:sz w:val="24"/>
          <w:szCs w:val="24"/>
        </w:rPr>
      </w:pPr>
      <w:r>
        <w:rPr>
          <w:rFonts w:cs="Arial" w:ascii="Arial" w:hAnsi="Arial"/>
          <w:b/>
          <w:bCs/>
          <w:sz w:val="22"/>
          <w:szCs w:val="22"/>
        </w:rPr>
        <w:t xml:space="preserve">A Secretaria opta por utilizar a </w:t>
      </w:r>
      <w:r>
        <w:rPr>
          <w:rStyle w:val="Nfaseforte"/>
          <w:rFonts w:cs="Arial" w:ascii="Arial" w:hAnsi="Arial"/>
          <w:sz w:val="22"/>
          <w:szCs w:val="22"/>
        </w:rPr>
        <w:t>média de preços de mercado</w:t>
      </w:r>
      <w:r>
        <w:rPr>
          <w:rFonts w:cs="Arial" w:ascii="Arial" w:hAnsi="Arial"/>
          <w:b/>
          <w:bCs/>
          <w:sz w:val="22"/>
          <w:szCs w:val="22"/>
        </w:rPr>
        <w:t xml:space="preserve"> como parâmetro para a presente contratação, tendo em vista que já foi realizada licitação anterior com referência no menor valor obtido, porém sem êxito, visto que as propostas apresentadas pelas empresas participantes estavam muito acima do valor estimado. Dessa forma, a adoção da média de preços se mostra como medida adequada e razoável, garantindo maior compatibilidade com a realidade do mercado e viabilizando a efetivação da contratação necessária. </w:t>
      </w:r>
    </w:p>
    <w:p>
      <w:pPr>
        <w:pStyle w:val="Normal"/>
        <w:numPr>
          <w:ilvl w:val="0"/>
          <w:numId w:val="1"/>
        </w:numPr>
        <w:rPr>
          <w:rFonts w:ascii="Arial" w:hAnsi="Arial"/>
          <w:sz w:val="22"/>
          <w:szCs w:val="22"/>
        </w:rPr>
      </w:pPr>
      <w:r>
        <w:rPr>
          <w:rFonts w:ascii="Arial" w:hAnsi="Arial"/>
          <w:sz w:val="22"/>
          <w:szCs w:val="22"/>
        </w:rPr>
      </w:r>
    </w:p>
    <w:p>
      <w:pPr>
        <w:pStyle w:val="Normal"/>
        <w:numPr>
          <w:ilvl w:val="0"/>
          <w:numId w:val="1"/>
        </w:numPr>
        <w:rPr>
          <w:rFonts w:ascii="Arial" w:hAnsi="Arial"/>
          <w:sz w:val="22"/>
          <w:szCs w:val="22"/>
        </w:rPr>
      </w:pPr>
      <w:r>
        <w:rPr>
          <w:rFonts w:ascii="Arial" w:hAnsi="Arial"/>
          <w:sz w:val="22"/>
          <w:szCs w:val="22"/>
        </w:rPr>
      </w:r>
    </w:p>
    <w:tbl>
      <w:tblPr>
        <w:tblW w:w="9915" w:type="dxa"/>
        <w:jc w:val="left"/>
        <w:tblInd w:w="28" w:type="dxa"/>
        <w:tblLayout w:type="fixed"/>
        <w:tblCellMar>
          <w:top w:w="0" w:type="dxa"/>
          <w:left w:w="28" w:type="dxa"/>
          <w:bottom w:w="0" w:type="dxa"/>
          <w:right w:w="28" w:type="dxa"/>
        </w:tblCellMar>
      </w:tblPr>
      <w:tblGrid>
        <w:gridCol w:w="1365"/>
        <w:gridCol w:w="1350"/>
        <w:gridCol w:w="1305"/>
        <w:gridCol w:w="1485"/>
        <w:gridCol w:w="1410"/>
        <w:gridCol w:w="1305"/>
        <w:gridCol w:w="1695"/>
      </w:tblGrid>
      <w:tr>
        <w:trPr>
          <w:trHeight w:val="835" w:hRule="atLeast"/>
        </w:trPr>
        <w:tc>
          <w:tcPr>
            <w:tcW w:w="9915" w:type="dxa"/>
            <w:gridSpan w:val="7"/>
            <w:tcBorders/>
            <w:vAlign w:val="center"/>
          </w:tcPr>
          <w:p>
            <w:pPr>
              <w:pStyle w:val="Normal"/>
              <w:widowControl/>
              <w:numPr>
                <w:ilvl w:val="0"/>
                <w:numId w:val="1"/>
              </w:numPr>
              <w:tabs>
                <w:tab w:val="clear" w:pos="720"/>
              </w:tabs>
              <w:suppressAutoHyphens w:val="true"/>
              <w:bidi w:val="0"/>
              <w:ind w:left="0" w:right="0" w:hanging="0"/>
              <w:jc w:val="center"/>
              <w:rPr>
                <w:rFonts w:ascii="Arial" w:hAnsi="Arial"/>
                <w:b/>
                <w:sz w:val="22"/>
                <w:szCs w:val="22"/>
              </w:rPr>
            </w:pPr>
            <w:r>
              <w:rPr>
                <w:rFonts w:ascii="Arial" w:hAnsi="Arial"/>
                <w:b/>
                <w:sz w:val="22"/>
                <w:szCs w:val="22"/>
              </w:rPr>
              <w:t>CESTA DE PREÇOS – AQUISIÇÃO DE VEÍCULO TIPO PICK UP PARA ATENDER AS DEMANDAS DA SMDR E DA SMED</w:t>
            </w:r>
          </w:p>
        </w:tc>
      </w:tr>
      <w:tr>
        <w:trPr>
          <w:trHeight w:val="925" w:hRule="atLeast"/>
        </w:trPr>
        <w:tc>
          <w:tcPr>
            <w:tcW w:w="1365"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032/2025 MUNICÍPIO DE CANDELARIA</w:t>
            </w:r>
          </w:p>
        </w:tc>
        <w:tc>
          <w:tcPr>
            <w:tcW w:w="1350"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072/2025 MUNICÍPIO DE GUAÍBA</w:t>
            </w:r>
          </w:p>
        </w:tc>
        <w:tc>
          <w:tcPr>
            <w:tcW w:w="1305"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05/2024 CISA – CONSÓRCIO ITEM 10</w:t>
            </w:r>
          </w:p>
        </w:tc>
        <w:tc>
          <w:tcPr>
            <w:tcW w:w="1485"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101/2025 MUNICIPIO DE RAFAEL GONDOLEIRO</w:t>
            </w:r>
          </w:p>
        </w:tc>
        <w:tc>
          <w:tcPr>
            <w:tcW w:w="1410"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26/2025 MUNICÍPIO DE STA TEREZA</w:t>
            </w:r>
          </w:p>
        </w:tc>
        <w:tc>
          <w:tcPr>
            <w:tcW w:w="1305"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PE 16/2024 CONSISA ITEM 01</w:t>
            </w:r>
          </w:p>
        </w:tc>
        <w:tc>
          <w:tcPr>
            <w:tcW w:w="1695" w:type="dxa"/>
            <w:tcBorders/>
            <w:vAlign w:val="center"/>
          </w:tcPr>
          <w:p>
            <w:pPr>
              <w:pStyle w:val="Normal"/>
              <w:numPr>
                <w:ilvl w:val="0"/>
                <w:numId w:val="1"/>
              </w:numPr>
              <w:tabs>
                <w:tab w:val="clear" w:pos="720"/>
              </w:tabs>
              <w:jc w:val="center"/>
              <w:rPr>
                <w:rFonts w:ascii="Arial" w:hAnsi="Arial"/>
                <w:b/>
                <w:sz w:val="22"/>
                <w:szCs w:val="22"/>
              </w:rPr>
            </w:pPr>
            <w:r>
              <w:rPr>
                <w:rFonts w:ascii="Arial" w:hAnsi="Arial"/>
                <w:b/>
                <w:sz w:val="22"/>
                <w:szCs w:val="22"/>
              </w:rPr>
              <w:t>MÉDIA</w:t>
            </w:r>
          </w:p>
        </w:tc>
      </w:tr>
      <w:tr>
        <w:trPr>
          <w:trHeight w:val="256" w:hRule="atLeast"/>
        </w:trPr>
        <w:tc>
          <w:tcPr>
            <w:tcW w:w="1365" w:type="dxa"/>
            <w:tcBorders/>
            <w:vAlign w:val="center"/>
          </w:tcPr>
          <w:p>
            <w:pPr>
              <w:pStyle w:val="Normal"/>
              <w:numPr>
                <w:ilvl w:val="0"/>
                <w:numId w:val="1"/>
              </w:numPr>
              <w:tabs>
                <w:tab w:val="clear" w:pos="720"/>
              </w:tabs>
              <w:jc w:val="center"/>
              <w:rPr>
                <w:rFonts w:ascii="Arial" w:hAnsi="Arial"/>
                <w:sz w:val="22"/>
                <w:szCs w:val="22"/>
              </w:rPr>
            </w:pPr>
            <w:r>
              <w:rPr>
                <w:rFonts w:ascii="Arial" w:hAnsi="Arial"/>
                <w:sz w:val="22"/>
                <w:szCs w:val="22"/>
              </w:rPr>
              <w:t>R$ 123.750,00</w:t>
            </w:r>
          </w:p>
        </w:tc>
        <w:tc>
          <w:tcPr>
            <w:tcW w:w="1350" w:type="dxa"/>
            <w:tcBorders/>
            <w:vAlign w:val="center"/>
          </w:tcPr>
          <w:p>
            <w:pPr>
              <w:pStyle w:val="Normal"/>
              <w:numPr>
                <w:ilvl w:val="0"/>
                <w:numId w:val="1"/>
              </w:numPr>
              <w:tabs>
                <w:tab w:val="clear" w:pos="720"/>
              </w:tabs>
              <w:jc w:val="center"/>
              <w:rPr>
                <w:rFonts w:ascii="Arial" w:hAnsi="Arial"/>
                <w:sz w:val="22"/>
                <w:szCs w:val="22"/>
              </w:rPr>
            </w:pPr>
            <w:r>
              <w:rPr>
                <w:rFonts w:ascii="Arial" w:hAnsi="Arial"/>
                <w:sz w:val="22"/>
                <w:szCs w:val="22"/>
              </w:rPr>
              <w:t>R$ 126.000,00</w:t>
            </w:r>
          </w:p>
        </w:tc>
        <w:tc>
          <w:tcPr>
            <w:tcW w:w="1305" w:type="dxa"/>
            <w:tcBorders/>
            <w:vAlign w:val="center"/>
          </w:tcPr>
          <w:p>
            <w:pPr>
              <w:pStyle w:val="Normal"/>
              <w:numPr>
                <w:ilvl w:val="0"/>
                <w:numId w:val="1"/>
              </w:numPr>
              <w:tabs>
                <w:tab w:val="clear" w:pos="720"/>
              </w:tabs>
              <w:jc w:val="center"/>
              <w:rPr>
                <w:rFonts w:ascii="Arial" w:hAnsi="Arial"/>
                <w:sz w:val="22"/>
                <w:szCs w:val="22"/>
              </w:rPr>
            </w:pPr>
            <w:r>
              <w:rPr>
                <w:rFonts w:ascii="Arial" w:hAnsi="Arial"/>
                <w:sz w:val="22"/>
                <w:szCs w:val="22"/>
              </w:rPr>
              <w:t>R$ 128.600,00</w:t>
            </w:r>
          </w:p>
        </w:tc>
        <w:tc>
          <w:tcPr>
            <w:tcW w:w="1485" w:type="dxa"/>
            <w:tcBorders/>
            <w:vAlign w:val="center"/>
          </w:tcPr>
          <w:p>
            <w:pPr>
              <w:pStyle w:val="Normal"/>
              <w:numPr>
                <w:ilvl w:val="0"/>
                <w:numId w:val="1"/>
              </w:numPr>
              <w:tabs>
                <w:tab w:val="clear" w:pos="720"/>
              </w:tabs>
              <w:jc w:val="center"/>
              <w:rPr>
                <w:rFonts w:ascii="Arial" w:hAnsi="Arial"/>
                <w:sz w:val="22"/>
                <w:szCs w:val="22"/>
              </w:rPr>
            </w:pPr>
            <w:r>
              <w:rPr>
                <w:rFonts w:ascii="Arial" w:hAnsi="Arial"/>
                <w:sz w:val="22"/>
                <w:szCs w:val="22"/>
              </w:rPr>
              <w:t>R$ 136.600,00</w:t>
            </w:r>
          </w:p>
        </w:tc>
        <w:tc>
          <w:tcPr>
            <w:tcW w:w="1410" w:type="dxa"/>
            <w:tcBorders/>
            <w:vAlign w:val="bottom"/>
          </w:tcPr>
          <w:p>
            <w:pPr>
              <w:pStyle w:val="Normal"/>
              <w:numPr>
                <w:ilvl w:val="0"/>
                <w:numId w:val="1"/>
              </w:numPr>
              <w:tabs>
                <w:tab w:val="clear" w:pos="720"/>
              </w:tabs>
              <w:jc w:val="center"/>
              <w:rPr>
                <w:rFonts w:ascii="Arial" w:hAnsi="Arial"/>
                <w:sz w:val="22"/>
                <w:szCs w:val="22"/>
              </w:rPr>
            </w:pPr>
            <w:r>
              <w:rPr>
                <w:rFonts w:ascii="Arial" w:hAnsi="Arial"/>
                <w:sz w:val="22"/>
                <w:szCs w:val="22"/>
              </w:rPr>
              <w:t>R$ 135.849,00</w:t>
            </w:r>
          </w:p>
        </w:tc>
        <w:tc>
          <w:tcPr>
            <w:tcW w:w="1305" w:type="dxa"/>
            <w:tcBorders/>
            <w:vAlign w:val="bottom"/>
          </w:tcPr>
          <w:p>
            <w:pPr>
              <w:pStyle w:val="Normal"/>
              <w:numPr>
                <w:ilvl w:val="0"/>
                <w:numId w:val="1"/>
              </w:numPr>
              <w:tabs>
                <w:tab w:val="clear" w:pos="720"/>
              </w:tabs>
              <w:jc w:val="right"/>
              <w:rPr>
                <w:rFonts w:ascii="Arial" w:hAnsi="Arial"/>
                <w:sz w:val="22"/>
                <w:szCs w:val="22"/>
              </w:rPr>
            </w:pPr>
            <w:r>
              <w:rPr>
                <w:rFonts w:ascii="Arial" w:hAnsi="Arial"/>
                <w:sz w:val="22"/>
                <w:szCs w:val="22"/>
              </w:rPr>
              <w:t xml:space="preserve">R$ </w:t>
            </w:r>
            <w:r>
              <w:rPr>
                <w:rFonts w:ascii="Arial" w:hAnsi="Arial"/>
                <w:sz w:val="22"/>
                <w:szCs w:val="22"/>
              </w:rPr>
              <w:t>139.890,</w:t>
            </w:r>
            <w:r>
              <w:rPr>
                <w:rFonts w:ascii="Arial" w:hAnsi="Arial"/>
                <w:sz w:val="22"/>
                <w:szCs w:val="22"/>
              </w:rPr>
              <w:t>00</w:t>
            </w:r>
          </w:p>
        </w:tc>
        <w:tc>
          <w:tcPr>
            <w:tcW w:w="1695" w:type="dxa"/>
            <w:tcBorders/>
            <w:vAlign w:val="bottom"/>
          </w:tcPr>
          <w:p>
            <w:pPr>
              <w:pStyle w:val="Normal"/>
              <w:numPr>
                <w:ilvl w:val="0"/>
                <w:numId w:val="1"/>
              </w:numPr>
              <w:tabs>
                <w:tab w:val="clear" w:pos="720"/>
              </w:tabs>
              <w:jc w:val="center"/>
              <w:rPr>
                <w:rFonts w:ascii="Arial" w:hAnsi="Arial"/>
                <w:b/>
                <w:sz w:val="22"/>
                <w:szCs w:val="22"/>
              </w:rPr>
            </w:pPr>
            <w:r>
              <w:rPr>
                <w:rFonts w:ascii="Arial" w:hAnsi="Arial"/>
                <w:b/>
                <w:sz w:val="22"/>
                <w:szCs w:val="22"/>
              </w:rPr>
              <w:t>R$ 131.781,50</w:t>
            </w:r>
          </w:p>
        </w:tc>
      </w:tr>
    </w:tbl>
    <w:p>
      <w:pPr>
        <w:pStyle w:val="Normal"/>
        <w:numPr>
          <w:ilvl w:val="0"/>
          <w:numId w:val="1"/>
        </w:numPr>
        <w:rPr>
          <w:rFonts w:ascii="Arial" w:hAnsi="Arial"/>
          <w:sz w:val="22"/>
          <w:szCs w:val="22"/>
        </w:rPr>
      </w:pPr>
      <w:r>
        <w:rPr>
          <w:rFonts w:ascii="Arial" w:hAnsi="Arial"/>
          <w:sz w:val="22"/>
          <w:szCs w:val="22"/>
        </w:rPr>
      </w:r>
    </w:p>
    <w:p>
      <w:pPr>
        <w:pStyle w:val="Normal"/>
        <w:numPr>
          <w:ilvl w:val="0"/>
          <w:numId w:val="1"/>
        </w:numPr>
        <w:rPr>
          <w:rFonts w:ascii="Arial" w:hAnsi="Arial"/>
          <w:sz w:val="22"/>
          <w:szCs w:val="22"/>
        </w:rPr>
      </w:pPr>
      <w:r>
        <w:rPr>
          <w:rFonts w:ascii="Arial" w:hAnsi="Arial"/>
          <w:sz w:val="22"/>
          <w:szCs w:val="22"/>
        </w:rPr>
      </w:r>
    </w:p>
    <w:p>
      <w:pPr>
        <w:pStyle w:val="Normal"/>
        <w:numPr>
          <w:ilvl w:val="0"/>
          <w:numId w:val="1"/>
        </w:numPr>
        <w:rPr>
          <w:rFonts w:ascii="Arial" w:hAnsi="Arial" w:cs="Arial"/>
          <w:sz w:val="22"/>
          <w:szCs w:val="22"/>
        </w:rPr>
      </w:pPr>
      <w:r>
        <w:rPr>
          <w:rFonts w:cs="Arial" w:ascii="Arial" w:hAnsi="Arial"/>
          <w:sz w:val="22"/>
          <w:szCs w:val="22"/>
        </w:rPr>
      </w:r>
    </w:p>
    <w:p>
      <w:pPr>
        <w:pStyle w:val="Normal"/>
        <w:numPr>
          <w:ilvl w:val="0"/>
          <w:numId w:val="1"/>
        </w:numPr>
        <w:spacing w:lineRule="auto" w:line="360"/>
        <w:jc w:val="both"/>
        <w:rPr>
          <w:rFonts w:ascii="Arial" w:hAnsi="Arial" w:cs="Arial"/>
          <w:sz w:val="22"/>
          <w:szCs w:val="22"/>
        </w:rPr>
      </w:pPr>
      <w:r>
        <w:rPr>
          <w:rFonts w:cs="Arial" w:ascii="Arial" w:hAnsi="Arial"/>
          <w:sz w:val="22"/>
          <w:szCs w:val="22"/>
        </w:rPr>
        <w:t>Vislumbra-se que tal valor é compatível com o praticado pelo mercado correspondente, observando-se o disposto no Decreto Municipal n.º 7.201 de 23 de Fevereiro de 2023, que “Estabelece o procedimento administrativo para a realização de pesquisa de preços para aquisição de bens, contratação de serviços em geral e para contratação de obras e serviços de engenharia no âmbito do Município de Vera Cruz / RS, nos termos da Lei Federal nº 14.133/2021”, nos termos do art. 23, § 1º, da Lei Federal nº 14.133/2021.</w:t>
      </w:r>
    </w:p>
    <w:p>
      <w:pPr>
        <w:pStyle w:val="Normal"/>
        <w:numPr>
          <w:ilvl w:val="0"/>
          <w:numId w:val="1"/>
        </w:numPr>
        <w:spacing w:lineRule="auto" w:line="360"/>
        <w:jc w:val="both"/>
        <w:rPr>
          <w:rFonts w:ascii="Arial" w:hAnsi="Arial" w:cs="Arial"/>
          <w:b/>
          <w:bCs/>
          <w:color w:val="000000"/>
          <w:sz w:val="22"/>
          <w:szCs w:val="22"/>
        </w:rPr>
      </w:pPr>
      <w:r>
        <w:rPr>
          <w:rFonts w:cs="Arial" w:ascii="Arial" w:hAnsi="Arial"/>
          <w:b/>
          <w:bCs/>
          <w:color w:val="000000"/>
          <w:sz w:val="22"/>
          <w:szCs w:val="22"/>
        </w:rPr>
      </w:r>
    </w:p>
    <w:p>
      <w:pPr>
        <w:pStyle w:val="NormalWeb"/>
        <w:numPr>
          <w:ilvl w:val="0"/>
          <w:numId w:val="1"/>
        </w:numPr>
        <w:spacing w:lineRule="auto" w:line="360" w:before="0" w:after="0"/>
        <w:jc w:val="both"/>
        <w:rPr>
          <w:rFonts w:ascii="Arial" w:hAnsi="Arial" w:cs="Arial"/>
          <w:b/>
          <w:bCs/>
          <w:color w:val="000000"/>
          <w:sz w:val="22"/>
          <w:szCs w:val="22"/>
        </w:rPr>
      </w:pPr>
      <w:r>
        <w:rPr>
          <w:rFonts w:cs="Arial" w:ascii="Arial" w:hAnsi="Arial"/>
          <w:b/>
          <w:bCs/>
          <w:color w:val="000000"/>
          <w:sz w:val="22"/>
          <w:szCs w:val="22"/>
        </w:rPr>
        <w:t>10. ADEQUAÇÃO ORÇAMENTÁRIA</w:t>
      </w:r>
    </w:p>
    <w:p>
      <w:pPr>
        <w:pStyle w:val="Normal"/>
        <w:numPr>
          <w:ilvl w:val="0"/>
          <w:numId w:val="1"/>
        </w:numPr>
        <w:spacing w:lineRule="auto" w:line="360"/>
        <w:jc w:val="both"/>
        <w:rPr>
          <w:rFonts w:ascii="Arial" w:hAnsi="Arial" w:cs="Arial"/>
          <w:sz w:val="22"/>
          <w:szCs w:val="22"/>
        </w:rPr>
      </w:pPr>
      <w:r>
        <w:rPr>
          <w:rFonts w:cs="Arial" w:ascii="Arial" w:hAnsi="Arial"/>
          <w:sz w:val="22"/>
          <w:szCs w:val="22"/>
        </w:rPr>
        <w:t>Os recursos financeiros para fazer frente as despesas da presente licitação ocorrerão por da seguinte secretaria:</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Código Reduzido: </w:t>
      </w:r>
      <w:r>
        <w:rPr>
          <w:rFonts w:cs="Arial" w:ascii="Arial" w:hAnsi="Arial"/>
          <w:b/>
          <w:bCs/>
          <w:i w:val="false"/>
          <w:caps w:val="false"/>
          <w:smallCaps w:val="false"/>
          <w:color w:val="000000"/>
          <w:spacing w:val="0"/>
          <w:sz w:val="22"/>
          <w:szCs w:val="22"/>
        </w:rPr>
        <w:t>1304</w:t>
      </w:r>
      <w:r>
        <w:rPr>
          <w:rFonts w:cs="Arial" w:ascii="Arial" w:hAnsi="Arial"/>
          <w:b/>
          <w:bCs/>
          <w:i w:val="false"/>
          <w:caps w:val="false"/>
          <w:smallCaps w:val="false"/>
          <w:color w:val="000000"/>
          <w:spacing w:val="0"/>
          <w:sz w:val="22"/>
          <w:szCs w:val="22"/>
        </w:rPr>
        <w:t xml:space="preserve"> </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Órgão: 8 - Secret.mun. de Desenv. Rural e Meio Amb. </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Unidade: 08.001 – </w:t>
      </w:r>
      <w:r>
        <w:rPr>
          <w:rFonts w:cs="Arial" w:ascii="Arial" w:hAnsi="Arial"/>
          <w:b/>
          <w:bCs/>
          <w:i w:val="false"/>
          <w:caps w:val="false"/>
          <w:smallCaps w:val="false"/>
          <w:color w:val="000000"/>
          <w:spacing w:val="0"/>
          <w:sz w:val="22"/>
          <w:szCs w:val="22"/>
        </w:rPr>
        <w:t>Gabinete do Secretário</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Ação: 1058 - Aquisição de Máquinas, Caminhões e Implementos Agrícolas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Elemento: 34490520000000000000 - Equipamentos e material permanente</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Vínculo: 27010008 - Outras Transferências de Convênios ou Instrumentos Congêneres dos Estados - CONV. 4769/2023 - PATRULHA AGRICOLA</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Subelemento: 48 – Veículos diversos</w:t>
      </w:r>
    </w:p>
    <w:p>
      <w:pPr>
        <w:pStyle w:val="Normal"/>
        <w:numPr>
          <w:ilvl w:val="0"/>
          <w:numId w:val="1"/>
        </w:numPr>
        <w:spacing w:lineRule="auto" w:line="360"/>
        <w:jc w:val="both"/>
        <w:rPr>
          <w:rFonts w:ascii="Arial" w:hAnsi="Arial" w:cs="Arial"/>
          <w:b/>
          <w:bCs/>
          <w:sz w:val="22"/>
          <w:szCs w:val="22"/>
        </w:rPr>
      </w:pPr>
      <w:r>
        <w:rPr>
          <w:rFonts w:cs="Arial" w:ascii="Arial" w:hAnsi="Arial"/>
          <w:b/>
          <w:bCs/>
          <w:sz w:val="22"/>
          <w:szCs w:val="22"/>
        </w:rPr>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Código Reduzido:  </w:t>
      </w:r>
      <w:r>
        <w:rPr>
          <w:rFonts w:cs="Arial" w:ascii="Arial" w:hAnsi="Arial"/>
          <w:b/>
          <w:bCs/>
          <w:i w:val="false"/>
          <w:caps w:val="false"/>
          <w:smallCaps w:val="false"/>
          <w:color w:val="000000"/>
          <w:spacing w:val="0"/>
          <w:sz w:val="22"/>
          <w:szCs w:val="22"/>
        </w:rPr>
        <w:t>1305</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Órgão: 8 - Secret.mun. de Desenv. Rural e Meio Amb. </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Unidade: </w:t>
      </w:r>
      <w:r>
        <w:rPr>
          <w:rFonts w:cs="Arial" w:ascii="Arial" w:hAnsi="Arial"/>
          <w:b/>
          <w:bCs/>
          <w:i w:val="false"/>
          <w:caps w:val="false"/>
          <w:smallCaps w:val="false"/>
          <w:color w:val="000000"/>
          <w:spacing w:val="0"/>
          <w:sz w:val="22"/>
          <w:szCs w:val="22"/>
        </w:rPr>
        <w:t>08.001 – Gabinete do Secretário</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Ação: 1058 - Aquisição de Máquinas, Caminhões e Implementos Agrícolas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Elemento: 34490520000000000000 - Equipamentos e material permanente</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Vínculo: 25001000 - Recursos não Vinculados de Impostos - LIVRES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Subelemento: </w:t>
      </w:r>
      <w:r>
        <w:rPr>
          <w:rFonts w:cs="Arial" w:ascii="Arial" w:hAnsi="Arial"/>
          <w:b/>
          <w:bCs/>
          <w:i w:val="false"/>
          <w:caps w:val="false"/>
          <w:smallCaps w:val="false"/>
          <w:color w:val="000000"/>
          <w:spacing w:val="0"/>
          <w:sz w:val="22"/>
          <w:szCs w:val="22"/>
        </w:rPr>
        <w:t>48 – Veículos diversos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Código Reduzido:  </w:t>
      </w:r>
      <w:r>
        <w:rPr>
          <w:rFonts w:cs="Arial" w:ascii="Arial" w:hAnsi="Arial"/>
          <w:b/>
          <w:bCs/>
          <w:i w:val="false"/>
          <w:caps w:val="false"/>
          <w:smallCaps w:val="false"/>
          <w:color w:val="000000"/>
          <w:spacing w:val="0"/>
          <w:sz w:val="22"/>
          <w:szCs w:val="22"/>
        </w:rPr>
        <w:t>1291</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Órgão:  </w:t>
      </w:r>
      <w:r>
        <w:rPr>
          <w:rFonts w:cs="Arial" w:ascii="Arial" w:hAnsi="Arial"/>
          <w:b/>
          <w:bCs/>
          <w:i w:val="false"/>
          <w:caps w:val="false"/>
          <w:smallCaps w:val="false"/>
          <w:color w:val="000000"/>
          <w:spacing w:val="0"/>
          <w:sz w:val="22"/>
          <w:szCs w:val="22"/>
        </w:rPr>
        <w:t xml:space="preserve">7 </w:t>
      </w:r>
      <w:r>
        <w:rPr>
          <w:rFonts w:cs="Arial" w:ascii="Arial" w:hAnsi="Arial"/>
          <w:b/>
          <w:bCs/>
          <w:i w:val="false"/>
          <w:caps w:val="false"/>
          <w:smallCaps w:val="false"/>
          <w:color w:val="000000"/>
          <w:spacing w:val="0"/>
          <w:sz w:val="22"/>
          <w:szCs w:val="22"/>
        </w:rPr>
        <w:t xml:space="preserve">- Secret. </w:t>
      </w:r>
      <w:r>
        <w:rPr>
          <w:rFonts w:cs="Arial" w:ascii="Arial" w:hAnsi="Arial"/>
          <w:b/>
          <w:bCs/>
          <w:i w:val="false"/>
          <w:caps w:val="false"/>
          <w:smallCaps w:val="false"/>
          <w:color w:val="000000"/>
          <w:spacing w:val="0"/>
          <w:sz w:val="22"/>
          <w:szCs w:val="22"/>
        </w:rPr>
        <w:t>Mun. de Educação</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Unidade: </w:t>
      </w:r>
      <w:r>
        <w:rPr>
          <w:rFonts w:cs="Arial" w:ascii="Arial" w:hAnsi="Arial"/>
          <w:b/>
          <w:bCs/>
          <w:i w:val="false"/>
          <w:caps w:val="false"/>
          <w:smallCaps w:val="false"/>
          <w:color w:val="000000"/>
          <w:spacing w:val="0"/>
          <w:sz w:val="22"/>
          <w:szCs w:val="22"/>
        </w:rPr>
        <w:t xml:space="preserve"> </w:t>
      </w:r>
      <w:r>
        <w:rPr>
          <w:rFonts w:cs="Arial" w:ascii="Arial" w:hAnsi="Arial"/>
          <w:b/>
          <w:bCs/>
          <w:i w:val="false"/>
          <w:caps w:val="false"/>
          <w:smallCaps w:val="false"/>
          <w:color w:val="000000"/>
          <w:spacing w:val="0"/>
          <w:sz w:val="22"/>
          <w:szCs w:val="22"/>
        </w:rPr>
        <w:t xml:space="preserve">007 </w:t>
      </w:r>
      <w:r>
        <w:rPr>
          <w:rFonts w:cs="Arial" w:ascii="Arial" w:hAnsi="Arial"/>
          <w:b/>
          <w:bCs/>
          <w:i w:val="false"/>
          <w:caps w:val="false"/>
          <w:smallCaps w:val="false"/>
          <w:color w:val="000000"/>
          <w:spacing w:val="0"/>
          <w:sz w:val="22"/>
          <w:szCs w:val="22"/>
        </w:rPr>
        <w:t xml:space="preserve">– </w:t>
      </w:r>
      <w:r>
        <w:rPr>
          <w:rFonts w:cs="Arial" w:ascii="Arial" w:hAnsi="Arial"/>
          <w:b/>
          <w:bCs/>
          <w:i w:val="false"/>
          <w:caps w:val="false"/>
          <w:smallCaps w:val="false"/>
          <w:color w:val="000000"/>
          <w:spacing w:val="0"/>
          <w:sz w:val="22"/>
          <w:szCs w:val="22"/>
        </w:rPr>
        <w:t>Gabinete do Secretário</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Ação: </w:t>
      </w:r>
      <w:r>
        <w:rPr>
          <w:rFonts w:cs="Arial" w:ascii="Arial" w:hAnsi="Arial"/>
          <w:b/>
          <w:bCs/>
          <w:i w:val="false"/>
          <w:caps w:val="false"/>
          <w:smallCaps w:val="false"/>
          <w:color w:val="000000"/>
          <w:spacing w:val="0"/>
          <w:sz w:val="22"/>
          <w:szCs w:val="22"/>
        </w:rPr>
        <w:t>1168</w:t>
      </w:r>
      <w:r>
        <w:rPr>
          <w:rFonts w:cs="Arial" w:ascii="Arial" w:hAnsi="Arial"/>
          <w:b/>
          <w:bCs/>
          <w:i w:val="false"/>
          <w:caps w:val="false"/>
          <w:smallCaps w:val="false"/>
          <w:color w:val="000000"/>
          <w:spacing w:val="0"/>
          <w:sz w:val="22"/>
          <w:szCs w:val="22"/>
        </w:rPr>
        <w:t xml:space="preserve"> – </w:t>
      </w:r>
      <w:r>
        <w:rPr>
          <w:rFonts w:cs="Arial" w:ascii="Arial" w:hAnsi="Arial"/>
          <w:b/>
          <w:bCs/>
          <w:i w:val="false"/>
          <w:caps w:val="false"/>
          <w:smallCaps w:val="false"/>
          <w:color w:val="000000"/>
          <w:spacing w:val="0"/>
          <w:sz w:val="22"/>
          <w:szCs w:val="22"/>
        </w:rPr>
        <w:t>Aquisição de Veículo p/ equipe de supervisão escolar</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Elemento:  </w:t>
      </w:r>
      <w:r>
        <w:rPr>
          <w:rFonts w:cs="Arial" w:ascii="Arial" w:hAnsi="Arial"/>
          <w:b/>
          <w:bCs/>
          <w:i w:val="false"/>
          <w:caps w:val="false"/>
          <w:smallCaps w:val="false"/>
          <w:color w:val="000000"/>
          <w:spacing w:val="0"/>
          <w:sz w:val="22"/>
          <w:szCs w:val="22"/>
        </w:rPr>
        <w:t>34490520000000000000 –</w:t>
      </w:r>
      <w:r>
        <w:rPr>
          <w:rFonts w:cs="Arial" w:ascii="Arial" w:hAnsi="Arial"/>
          <w:b/>
          <w:bCs/>
          <w:i w:val="false"/>
          <w:caps w:val="false"/>
          <w:smallCaps w:val="false"/>
          <w:color w:val="000000"/>
          <w:spacing w:val="0"/>
          <w:sz w:val="22"/>
          <w:szCs w:val="22"/>
        </w:rPr>
        <w:t xml:space="preserve"> </w:t>
      </w:r>
      <w:r>
        <w:rPr>
          <w:rFonts w:cs="Arial" w:ascii="Arial" w:hAnsi="Arial"/>
          <w:b/>
          <w:bCs/>
          <w:i w:val="false"/>
          <w:caps w:val="false"/>
          <w:smallCaps w:val="false"/>
          <w:color w:val="000000"/>
          <w:spacing w:val="0"/>
          <w:sz w:val="22"/>
          <w:szCs w:val="22"/>
        </w:rPr>
        <w:t>equipamentos e material permanente</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Vínculo: 25001000 - Recursos não Vinculados de Impostos - LIVRES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t xml:space="preserve">Subelemento: </w:t>
      </w:r>
      <w:r>
        <w:rPr>
          <w:rFonts w:cs="Arial" w:ascii="Arial" w:hAnsi="Arial"/>
          <w:b/>
          <w:bCs/>
          <w:i w:val="false"/>
          <w:caps w:val="false"/>
          <w:smallCaps w:val="false"/>
          <w:color w:val="000000"/>
          <w:spacing w:val="0"/>
          <w:sz w:val="22"/>
          <w:szCs w:val="22"/>
        </w:rPr>
        <w:t>48</w:t>
      </w:r>
      <w:r>
        <w:rPr>
          <w:rFonts w:cs="Arial" w:ascii="Arial" w:hAnsi="Arial"/>
          <w:b/>
          <w:bCs/>
          <w:i w:val="false"/>
          <w:caps w:val="false"/>
          <w:smallCaps w:val="false"/>
          <w:color w:val="000000"/>
          <w:spacing w:val="0"/>
          <w:sz w:val="22"/>
          <w:szCs w:val="22"/>
        </w:rPr>
        <w:t xml:space="preserve"> </w:t>
      </w:r>
      <w:r>
        <w:rPr>
          <w:rFonts w:cs="Arial" w:ascii="Arial" w:hAnsi="Arial"/>
          <w:b/>
          <w:bCs/>
          <w:i w:val="false"/>
          <w:caps w:val="false"/>
          <w:smallCaps w:val="false"/>
          <w:color w:val="000000"/>
          <w:spacing w:val="0"/>
          <w:sz w:val="22"/>
          <w:szCs w:val="22"/>
        </w:rPr>
        <w:t xml:space="preserve"> –  </w:t>
      </w:r>
      <w:r>
        <w:rPr>
          <w:rFonts w:cs="Arial" w:ascii="Arial" w:hAnsi="Arial"/>
          <w:b/>
          <w:bCs/>
          <w:i w:val="false"/>
          <w:caps w:val="false"/>
          <w:smallCaps w:val="false"/>
          <w:color w:val="000000"/>
          <w:spacing w:val="0"/>
          <w:sz w:val="22"/>
          <w:szCs w:val="22"/>
        </w:rPr>
        <w:t>veículos diversos</w:t>
      </w:r>
    </w:p>
    <w:p>
      <w:pPr>
        <w:pStyle w:val="Corpodotexto"/>
        <w:widowControl/>
        <w:numPr>
          <w:ilvl w:val="0"/>
          <w:numId w:val="1"/>
        </w:numPr>
        <w:spacing w:lineRule="auto" w:line="240" w:before="0" w:after="0"/>
        <w:ind w:left="0" w:right="0" w:hanging="0"/>
        <w:jc w:val="left"/>
        <w:rPr>
          <w:rFonts w:ascii="Arial" w:hAnsi="Arial" w:cs="Arial"/>
          <w:b/>
          <w:bCs/>
          <w:i w:val="false"/>
          <w:i w:val="false"/>
          <w:caps w:val="false"/>
          <w:smallCaps w:val="false"/>
          <w:color w:val="000000"/>
          <w:spacing w:val="0"/>
          <w:sz w:val="22"/>
          <w:szCs w:val="22"/>
        </w:rPr>
      </w:pPr>
      <w:r>
        <w:rPr>
          <w:rFonts w:cs="Arial" w:ascii="Arial" w:hAnsi="Arial"/>
          <w:b/>
          <w:bCs/>
          <w:i w:val="false"/>
          <w:caps w:val="false"/>
          <w:smallCaps w:val="false"/>
          <w:color w:val="000000"/>
          <w:spacing w:val="0"/>
          <w:sz w:val="22"/>
          <w:szCs w:val="22"/>
        </w:rPr>
      </w:r>
    </w:p>
    <w:p>
      <w:pPr>
        <w:pStyle w:val="Normal"/>
        <w:numPr>
          <w:ilvl w:val="0"/>
          <w:numId w:val="1"/>
        </w:numPr>
        <w:spacing w:lineRule="auto" w:line="360"/>
        <w:jc w:val="both"/>
        <w:rPr>
          <w:rFonts w:ascii="Arial" w:hAnsi="Arial" w:cs="Arial"/>
          <w:sz w:val="22"/>
          <w:szCs w:val="22"/>
        </w:rPr>
      </w:pPr>
      <w:r>
        <w:rPr>
          <w:rFonts w:cs="Arial" w:ascii="Arial" w:hAnsi="Arial"/>
          <w:sz w:val="22"/>
          <w:szCs w:val="22"/>
        </w:rPr>
      </w:r>
    </w:p>
    <w:p>
      <w:pPr>
        <w:pStyle w:val="Normal"/>
        <w:numPr>
          <w:ilvl w:val="0"/>
          <w:numId w:val="1"/>
        </w:numPr>
        <w:spacing w:lineRule="auto" w:line="360"/>
        <w:jc w:val="right"/>
        <w:rPr>
          <w:rFonts w:ascii="Arial" w:hAnsi="Arial"/>
          <w:sz w:val="22"/>
          <w:szCs w:val="22"/>
        </w:rPr>
      </w:pPr>
      <w:r>
        <w:rPr>
          <w:rFonts w:cs="Arial" w:ascii="Arial" w:hAnsi="Arial"/>
          <w:sz w:val="22"/>
          <w:szCs w:val="22"/>
        </w:rPr>
        <w:t xml:space="preserve">Vera Cruz / RS, </w:t>
      </w:r>
      <w:r>
        <w:rPr>
          <w:rFonts w:eastAsia="Times New Roman" w:cs="Arial" w:ascii="Arial" w:hAnsi="Arial"/>
          <w:color w:val="auto"/>
          <w:sz w:val="22"/>
          <w:szCs w:val="22"/>
          <w:lang w:val="pt-BR" w:eastAsia="zh-CN" w:bidi="ar-SA"/>
        </w:rPr>
        <w:t>02</w:t>
      </w:r>
      <w:r>
        <w:rPr>
          <w:rFonts w:eastAsia="Times New Roman" w:cs="Arial" w:ascii="Arial" w:hAnsi="Arial"/>
          <w:color w:val="auto"/>
          <w:sz w:val="22"/>
          <w:szCs w:val="22"/>
          <w:lang w:val="pt-BR" w:eastAsia="zh-CN" w:bidi="ar-SA"/>
        </w:rPr>
        <w:t xml:space="preserve"> de </w:t>
      </w:r>
      <w:r>
        <w:rPr>
          <w:rFonts w:eastAsia="Times New Roman" w:cs="Arial" w:ascii="Arial" w:hAnsi="Arial"/>
          <w:color w:val="auto"/>
          <w:sz w:val="22"/>
          <w:szCs w:val="22"/>
          <w:lang w:val="pt-BR" w:eastAsia="zh-CN" w:bidi="ar-SA"/>
        </w:rPr>
        <w:t>outubro</w:t>
      </w:r>
      <w:r>
        <w:rPr>
          <w:rFonts w:eastAsia="Times New Roman" w:cs="Arial" w:ascii="Arial" w:hAnsi="Arial"/>
          <w:color w:val="auto"/>
          <w:sz w:val="22"/>
          <w:szCs w:val="22"/>
          <w:lang w:val="pt-BR" w:eastAsia="zh-CN" w:bidi="ar-SA"/>
        </w:rPr>
        <w:t xml:space="preserve"> de </w:t>
      </w:r>
      <w:r>
        <w:rPr>
          <w:rFonts w:eastAsia="Times New Roman" w:cs="Arial" w:ascii="Arial" w:hAnsi="Arial"/>
          <w:color w:val="auto"/>
          <w:sz w:val="22"/>
          <w:szCs w:val="22"/>
          <w:lang w:val="pt-BR" w:eastAsia="zh-CN" w:bidi="ar-SA"/>
        </w:rPr>
        <w:t>2025</w:t>
      </w:r>
      <w:r>
        <w:rPr>
          <w:rFonts w:eastAsia="Times New Roman" w:cs="Arial" w:ascii="Arial" w:hAnsi="Arial"/>
          <w:color w:val="auto"/>
          <w:sz w:val="22"/>
          <w:szCs w:val="22"/>
          <w:lang w:val="pt-BR" w:eastAsia="zh-CN" w:bidi="ar-SA"/>
        </w:rPr>
        <w:t>.</w:t>
      </w:r>
    </w:p>
    <w:p>
      <w:pPr>
        <w:pStyle w:val="Normal"/>
        <w:numPr>
          <w:ilvl w:val="0"/>
          <w:numId w:val="1"/>
        </w:numPr>
        <w:spacing w:lineRule="auto" w:line="360"/>
        <w:jc w:val="right"/>
        <w:rPr>
          <w:rFonts w:ascii="Arial" w:hAnsi="Arial" w:cs="Arial"/>
          <w:sz w:val="22"/>
          <w:szCs w:val="22"/>
        </w:rPr>
      </w:pPr>
      <w:r>
        <w:rPr>
          <w:rFonts w:cs="Arial" w:ascii="Arial" w:hAnsi="Arial"/>
          <w:sz w:val="22"/>
          <w:szCs w:val="22"/>
        </w:rPr>
      </w:r>
    </w:p>
    <w:p>
      <w:pPr>
        <w:pStyle w:val="Normal"/>
        <w:numPr>
          <w:ilvl w:val="0"/>
          <w:numId w:val="1"/>
        </w:numPr>
        <w:spacing w:lineRule="auto" w:line="360"/>
        <w:jc w:val="right"/>
        <w:rPr>
          <w:rFonts w:ascii="Arial" w:hAnsi="Arial" w:cs="Arial"/>
          <w:sz w:val="22"/>
          <w:szCs w:val="22"/>
        </w:rPr>
      </w:pPr>
      <w:r>
        <w:rPr>
          <w:rFonts w:cs="Arial" w:ascii="Arial" w:hAnsi="Arial"/>
          <w:sz w:val="22"/>
          <w:szCs w:val="22"/>
        </w:rPr>
      </w:r>
    </w:p>
    <w:p>
      <w:pPr>
        <w:pStyle w:val="Normal"/>
        <w:numPr>
          <w:ilvl w:val="0"/>
          <w:numId w:val="1"/>
        </w:numPr>
        <w:spacing w:lineRule="auto" w:line="360"/>
        <w:jc w:val="right"/>
        <w:rPr>
          <w:rFonts w:ascii="Arial" w:hAnsi="Arial" w:cs="Arial"/>
          <w:sz w:val="22"/>
          <w:szCs w:val="22"/>
        </w:rPr>
      </w:pPr>
      <w:r>
        <w:rPr>
          <w:rFonts w:cs="Arial" w:ascii="Arial" w:hAnsi="Arial"/>
          <w:sz w:val="22"/>
          <w:szCs w:val="22"/>
        </w:rPr>
      </w:r>
    </w:p>
    <w:p>
      <w:pPr>
        <w:pStyle w:val="Normal"/>
        <w:numPr>
          <w:ilvl w:val="0"/>
          <w:numId w:val="1"/>
        </w:numPr>
        <w:spacing w:lineRule="auto" w:line="360"/>
        <w:jc w:val="right"/>
        <w:rPr>
          <w:rFonts w:ascii="Arial" w:hAnsi="Arial" w:eastAsia="Times New Roman" w:cs="Arial"/>
          <w:color w:val="auto"/>
          <w:sz w:val="22"/>
          <w:szCs w:val="22"/>
          <w:lang w:val="pt-BR" w:eastAsia="zh-CN" w:bidi="ar-SA"/>
        </w:rPr>
      </w:pPr>
      <w:r>
        <w:rPr>
          <w:rFonts w:eastAsia="Times New Roman" w:cs="Arial" w:ascii="Arial" w:hAnsi="Arial"/>
          <w:color w:val="auto"/>
          <w:sz w:val="22"/>
          <w:szCs w:val="22"/>
          <w:lang w:val="pt-BR" w:eastAsia="zh-CN" w:bidi="ar-SA"/>
        </w:rPr>
        <w:t>ANELISE TORNQUIST</w:t>
      </w:r>
    </w:p>
    <w:p>
      <w:pPr>
        <w:pStyle w:val="Normal"/>
        <w:numPr>
          <w:ilvl w:val="0"/>
          <w:numId w:val="1"/>
        </w:numPr>
        <w:spacing w:lineRule="auto" w:line="360"/>
        <w:jc w:val="right"/>
        <w:rPr>
          <w:rFonts w:ascii="Arial" w:hAnsi="Arial" w:eastAsia="Times New Roman" w:cs="Arial"/>
          <w:color w:val="auto"/>
          <w:sz w:val="22"/>
          <w:szCs w:val="22"/>
          <w:lang w:val="pt-BR" w:eastAsia="zh-CN" w:bidi="ar-SA"/>
        </w:rPr>
      </w:pPr>
      <w:r>
        <w:rPr>
          <w:rFonts w:eastAsia="Times New Roman" w:cs="Arial" w:ascii="Arial" w:hAnsi="Arial"/>
          <w:color w:val="auto"/>
          <w:sz w:val="22"/>
          <w:szCs w:val="22"/>
          <w:lang w:val="pt-BR" w:eastAsia="zh-CN" w:bidi="ar-SA"/>
        </w:rPr>
        <w:t>Dirigente de Nucleo de Controle de Maquinas e Equipamentos</w:t>
      </w:r>
      <w:r>
        <w:br w:type="page"/>
      </w:r>
    </w:p>
    <w:p>
      <w:pPr>
        <w:pStyle w:val="Itemdoedital"/>
        <w:numPr>
          <w:ilvl w:val="0"/>
          <w:numId w:val="1"/>
        </w:numPr>
        <w:spacing w:lineRule="auto" w:line="276" w:before="0" w:after="0"/>
        <w:ind w:left="0" w:right="0" w:hanging="0"/>
        <w:jc w:val="center"/>
        <w:rPr>
          <w:rFonts w:ascii="Arial" w:hAnsi="Arial"/>
          <w:sz w:val="22"/>
          <w:szCs w:val="22"/>
        </w:rPr>
      </w:pPr>
      <w:r>
        <w:rPr>
          <w:sz w:val="22"/>
          <w:szCs w:val="22"/>
        </w:rPr>
        <w:t>ANEXO II – DECLARAÇÃO CONJUNTA</w:t>
      </w:r>
    </w:p>
    <w:p>
      <w:pPr>
        <w:pStyle w:val="Normal"/>
        <w:numPr>
          <w:ilvl w:val="0"/>
          <w:numId w:val="1"/>
        </w:numPr>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DADOS DA EMPRESA: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RAZÃO SOCIAL:</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CNPJ/MF/Nº</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xml:space="preserve">ENDEREÇO: </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xml:space="preserve">Na qualidade de representante legal da empresa acima descrita, declaro sob as penas da lei e para fins da licitação </w:t>
      </w:r>
      <w:r>
        <w:rPr>
          <w:rFonts w:cs="Arial" w:ascii="Arial" w:hAnsi="Arial"/>
          <w:color w:val="000000"/>
          <w:sz w:val="22"/>
          <w:szCs w:val="22"/>
          <w:shd w:fill="auto" w:val="clear"/>
        </w:rPr>
        <w:t xml:space="preserve">Modalidade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113</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w:t>
      </w:r>
      <w:r>
        <w:rPr>
          <w:rFonts w:cs="Arial" w:ascii="Arial" w:hAnsi="Arial"/>
          <w:color w:val="000000"/>
          <w:sz w:val="22"/>
          <w:szCs w:val="22"/>
        </w:rPr>
        <w:t>, que a Empresa por mim apresentada: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não está suspensa temporariamente da participação em licitações, nem impedida de contratar com o Poder Público e, da mesma forma não está na situação de empresa inidônea para licitar ou contratar com o Poder Público.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cumpre os requisitos para a habilitação e a conformidade de sua proposta com as exigências do edital, como condição de participação.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está em observância ao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apresenta proposta econômica que compreende a integralidade dos custos para atendimento dos direitos trabalhistas assegurados na Constituição Federal, nas leis trabalhistas, nas normas infralegais, nas convenções coletivas de trabalho e nos termos de ajustamento de condutas vigentes na data de entrega.</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não possui empregados executando trabalho degradante ou forçado, observando o disposto nos incisos III e IV do art. 1º e no inciso III do art. 5º da Constituição Federal;</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cumpre as exigências de reserva de cargos para pessoa com deficiência e para reabilitado da Previdência Social, nos limites previstos no art. 93 da Lei nº 8.213, de 24 de julho de 1991.</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tomou conhecimento de todas as informações e das condições locais para o cumprimento das obrigações objeto da licitação.</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inexistem fatos impeditivos para sua habilitação, estando ciente da obrigatoriedade de declarar ocorrências posteriores.</w:t>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    ) Declara que não se enquadra em nenhuma das hipóteses de impedimento previstas no artigo 14º, da Lei Federal nº 14.133/21.</w:t>
      </w:r>
    </w:p>
    <w:p>
      <w:pPr>
        <w:pStyle w:val="Normal"/>
        <w:numPr>
          <w:ilvl w:val="0"/>
          <w:numId w:val="1"/>
        </w:numPr>
        <w:spacing w:lineRule="auto" w:line="276"/>
        <w:jc w:val="both"/>
        <w:rPr>
          <w:rFonts w:ascii="Arial" w:hAnsi="Arial"/>
          <w:sz w:val="22"/>
          <w:szCs w:val="22"/>
        </w:rPr>
      </w:pPr>
      <w:r>
        <w:rPr>
          <w:rFonts w:ascii="Arial" w:hAnsi="Arial"/>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Ressalva CASO EMPREGUE MENOR: emprega menor, a partir de quatorze anos, na condição de aprendiz (    ).</w:t>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center"/>
        <w:rPr>
          <w:rFonts w:ascii="Arial" w:hAnsi="Arial"/>
          <w:sz w:val="22"/>
          <w:szCs w:val="22"/>
        </w:rPr>
      </w:pPr>
      <w:r>
        <w:rPr>
          <w:rFonts w:cs="Arial" w:ascii="Arial" w:hAnsi="Arial"/>
          <w:color w:val="000000"/>
          <w:sz w:val="22"/>
          <w:szCs w:val="22"/>
        </w:rPr>
        <w:t>LOCAL: ________________________, ______ de __________________ de 2025.</w:t>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cs="Arial"/>
          <w:color w:val="000000"/>
          <w:sz w:val="22"/>
          <w:szCs w:val="22"/>
        </w:rPr>
      </w:pPr>
      <w:r>
        <w:rPr>
          <w:rFonts w:cs="Arial" w:ascii="Arial" w:hAnsi="Arial"/>
          <w:color w:val="000000"/>
          <w:sz w:val="22"/>
          <w:szCs w:val="22"/>
        </w:rPr>
      </w:r>
    </w:p>
    <w:p>
      <w:pPr>
        <w:pStyle w:val="Normal"/>
        <w:numPr>
          <w:ilvl w:val="0"/>
          <w:numId w:val="1"/>
        </w:numPr>
        <w:spacing w:lineRule="auto" w:line="276"/>
        <w:jc w:val="both"/>
        <w:rPr>
          <w:rFonts w:ascii="Arial" w:hAnsi="Arial"/>
          <w:sz w:val="22"/>
          <w:szCs w:val="22"/>
        </w:rPr>
      </w:pPr>
      <w:r>
        <w:rPr>
          <w:rFonts w:cs="Arial" w:ascii="Arial" w:hAnsi="Arial"/>
          <w:color w:val="000000"/>
          <w:sz w:val="22"/>
          <w:szCs w:val="22"/>
        </w:rPr>
        <w:t>ASSINATURA:</w:t>
      </w:r>
    </w:p>
    <w:p>
      <w:pPr>
        <w:pStyle w:val="Normal"/>
        <w:numPr>
          <w:ilvl w:val="0"/>
          <w:numId w:val="1"/>
        </w:numPr>
        <w:spacing w:lineRule="auto" w:line="276"/>
        <w:jc w:val="both"/>
        <w:rPr>
          <w:rFonts w:ascii="Arial" w:hAnsi="Arial"/>
          <w:sz w:val="22"/>
          <w:szCs w:val="22"/>
        </w:rPr>
      </w:pPr>
      <w:r>
        <w:rPr>
          <w:rFonts w:eastAsia="Times New Roman" w:cs="Arial" w:ascii="Arial" w:hAnsi="Arial"/>
          <w:color w:val="000000"/>
          <w:kern w:val="0"/>
          <w:sz w:val="22"/>
          <w:szCs w:val="22"/>
          <w:lang w:val="pt-BR" w:eastAsia="zh-CN" w:bidi="ar-SA"/>
        </w:rPr>
        <w:t>NOME:</w:t>
      </w:r>
    </w:p>
    <w:p>
      <w:pPr>
        <w:pStyle w:val="Normal"/>
        <w:tabs>
          <w:tab w:val="clear" w:pos="720"/>
          <w:tab w:val="left" w:pos="1134" w:leader="none"/>
        </w:tabs>
        <w:spacing w:lineRule="auto" w:line="276"/>
        <w:jc w:val="center"/>
        <w:rPr>
          <w:rFonts w:ascii="Arial" w:hAnsi="Arial" w:cs="Arial"/>
          <w:b/>
          <w:color w:val="000000"/>
          <w:sz w:val="22"/>
          <w:szCs w:val="22"/>
        </w:rPr>
      </w:pPr>
      <w:r>
        <w:rPr>
          <w:rFonts w:cs="Arial" w:ascii="Arial" w:hAnsi="Arial"/>
          <w:b/>
          <w:color w:val="000000"/>
          <w:sz w:val="22"/>
          <w:szCs w:val="22"/>
        </w:rPr>
      </w:r>
    </w:p>
    <w:p>
      <w:pPr>
        <w:pStyle w:val="Itemdoedital"/>
        <w:numPr>
          <w:ilvl w:val="0"/>
          <w:numId w:val="1"/>
        </w:numPr>
        <w:spacing w:lineRule="auto" w:line="276" w:before="0" w:after="0"/>
        <w:ind w:left="0" w:right="0" w:hanging="0"/>
        <w:jc w:val="center"/>
        <w:rPr>
          <w:rFonts w:ascii="Arial" w:hAnsi="Arial"/>
          <w:sz w:val="22"/>
          <w:szCs w:val="22"/>
        </w:rPr>
      </w:pPr>
      <w:r>
        <w:rPr>
          <w:sz w:val="22"/>
          <w:szCs w:val="22"/>
        </w:rPr>
        <w:t>ANEXO III - MODELO DE DECLARAÇÃO DO PORTE DA EMPRESA</w:t>
      </w:r>
    </w:p>
    <w:p>
      <w:pPr>
        <w:pStyle w:val="Normal"/>
        <w:tabs>
          <w:tab w:val="clear" w:pos="720"/>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center"/>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Empresa ______________________________________________, inscrita no CNPJ n. º ___________, por intermédio de seu representante legal, o (a) Sr (a). ______________________________, portador (a) da</w:t>
      </w:r>
    </w:p>
    <w:p>
      <w:pPr>
        <w:pStyle w:val="Normal"/>
        <w:spacing w:lineRule="auto" w:line="276"/>
        <w:jc w:val="both"/>
        <w:rPr>
          <w:rFonts w:ascii="Arial" w:hAnsi="Arial"/>
          <w:sz w:val="22"/>
          <w:szCs w:val="22"/>
        </w:rPr>
      </w:pPr>
      <w:r>
        <w:rPr>
          <w:rFonts w:cs="Arial" w:ascii="Arial" w:hAnsi="Arial"/>
          <w:color w:val="000000"/>
          <w:sz w:val="22"/>
          <w:szCs w:val="22"/>
        </w:rPr>
        <w:t>Carteira de Identidade n. º ________________ e do CPF n. º ______________, DECLARA, para todos os fins e efeitos da Lei Federal nº 14.133/2021, sob as penalidades cabíveis, responsabilizando-se pelo inteiro teor desta declara, para todos os fins legais, em especial em atendimento ao art. 4º da Lei Federal nº 14.133/2021, que cumpre os requisitos legais para o enquadramento como Microempresa ou Empresa de Pequeno Porte, estando apta a usufruir o tratamento favorecido assegurado em lei.</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Declara, por fim, que está plenamente ciente do teor e da extensão desta Declaração, bem como detém plenos poderes e informações para firmá-la.</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r>
        <w:rPr>
          <w:rFonts w:cs="Arial" w:ascii="Arial" w:hAnsi="Arial"/>
          <w:color w:val="000000"/>
          <w:sz w:val="22"/>
          <w:szCs w:val="22"/>
        </w:rPr>
        <w:t>LOCAL: _______________________, ______ de _________________ de 2025.</w:t>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2"/>
          <w:szCs w:val="22"/>
        </w:rPr>
      </w:pPr>
      <w:r>
        <w:rPr>
          <w:rFonts w:cs="Arial" w:ascii="Arial" w:hAnsi="Arial"/>
          <w:color w:val="000000"/>
          <w:sz w:val="22"/>
          <w:szCs w:val="22"/>
        </w:rPr>
        <w:t>ASSINATURA:</w:t>
      </w:r>
    </w:p>
    <w:p>
      <w:pPr>
        <w:pStyle w:val="Normal"/>
        <w:spacing w:lineRule="auto" w:line="276"/>
        <w:jc w:val="both"/>
        <w:rPr>
          <w:rFonts w:ascii="Arial" w:hAnsi="Arial"/>
          <w:sz w:val="22"/>
          <w:szCs w:val="22"/>
        </w:rPr>
      </w:pPr>
      <w:r>
        <w:rPr>
          <w:rFonts w:cs="Arial" w:ascii="Arial" w:hAnsi="Arial"/>
          <w:color w:val="000000"/>
          <w:sz w:val="22"/>
          <w:szCs w:val="22"/>
        </w:rPr>
        <w:t>NOME:</w:t>
      </w:r>
    </w:p>
    <w:p>
      <w:pPr>
        <w:pStyle w:val="Normal"/>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Itemdoedital"/>
        <w:numPr>
          <w:ilvl w:val="0"/>
          <w:numId w:val="1"/>
        </w:numPr>
        <w:spacing w:lineRule="auto" w:line="276"/>
        <w:ind w:left="0" w:right="0" w:hanging="0"/>
        <w:jc w:val="center"/>
        <w:rPr>
          <w:rFonts w:ascii="Arial" w:hAnsi="Arial"/>
          <w:sz w:val="22"/>
          <w:szCs w:val="22"/>
        </w:rPr>
      </w:pPr>
      <w:r>
        <w:rPr>
          <w:sz w:val="22"/>
          <w:szCs w:val="22"/>
        </w:rPr>
      </w:r>
      <w:r>
        <w:br w:type="page"/>
      </w:r>
    </w:p>
    <w:p>
      <w:pPr>
        <w:pStyle w:val="Itemdoedital"/>
        <w:numPr>
          <w:ilvl w:val="0"/>
          <w:numId w:val="1"/>
        </w:numPr>
        <w:spacing w:lineRule="auto" w:line="276" w:before="0" w:after="0"/>
        <w:ind w:left="0" w:right="0" w:hanging="0"/>
        <w:jc w:val="center"/>
        <w:rPr>
          <w:rFonts w:ascii="Arial" w:hAnsi="Arial"/>
          <w:sz w:val="22"/>
          <w:szCs w:val="22"/>
        </w:rPr>
      </w:pPr>
      <w:r>
        <w:rPr>
          <w:sz w:val="22"/>
          <w:szCs w:val="22"/>
        </w:rPr>
        <w:t>ANEXO IV – MODELO DE PROPOSTA FINANCEIRA</w:t>
      </w:r>
    </w:p>
    <w:p>
      <w:pPr>
        <w:pStyle w:val="Itemdoedital"/>
        <w:numPr>
          <w:ilvl w:val="0"/>
          <w:numId w:val="1"/>
        </w:numPr>
        <w:spacing w:lineRule="auto" w:line="276"/>
        <w:ind w:left="0" w:right="0" w:hanging="0"/>
        <w:jc w:val="center"/>
        <w:rPr>
          <w:rFonts w:ascii="Arial" w:hAnsi="Arial"/>
          <w:sz w:val="22"/>
          <w:szCs w:val="22"/>
        </w:rPr>
      </w:pPr>
      <w:r>
        <w:rPr>
          <w:sz w:val="22"/>
          <w:szCs w:val="22"/>
        </w:rPr>
        <w:t xml:space="preserve">Pregão Eletrônico nº </w:t>
      </w:r>
      <w:r>
        <w:rPr>
          <w:sz w:val="22"/>
          <w:szCs w:val="22"/>
        </w:rPr>
        <w:fldChar w:fldCharType="begin"/>
      </w:r>
      <w:r>
        <w:rPr>
          <w:sz w:val="22"/>
          <w:szCs w:val="22"/>
        </w:rPr>
        <w:instrText xml:space="preserve"> DOCVARIABLE Npregão </w:instrText>
      </w:r>
      <w:r>
        <w:rPr>
          <w:sz w:val="22"/>
          <w:szCs w:val="22"/>
        </w:rPr>
        <w:fldChar w:fldCharType="separate"/>
      </w:r>
      <w:r>
        <w:rPr>
          <w:sz w:val="22"/>
          <w:szCs w:val="22"/>
        </w:rPr>
        <w:t>113</w:t>
      </w:r>
      <w:r>
        <w:rPr>
          <w:sz w:val="22"/>
          <w:szCs w:val="22"/>
        </w:rPr>
        <w:fldChar w:fldCharType="end"/>
      </w:r>
      <w:r>
        <w:rPr>
          <w:sz w:val="22"/>
          <w:szCs w:val="22"/>
        </w:rPr>
        <w:t>/2025</w:t>
      </w:r>
    </w:p>
    <w:p>
      <w:pPr>
        <w:pStyle w:val="Normal"/>
        <w:spacing w:lineRule="auto" w:line="276"/>
        <w:jc w:val="center"/>
        <w:rPr>
          <w:rFonts w:ascii="Arial" w:hAnsi="Arial"/>
          <w:color w:val="000000"/>
          <w:sz w:val="22"/>
          <w:szCs w:val="22"/>
        </w:rPr>
      </w:pPr>
      <w:r>
        <w:rPr>
          <w:rFonts w:ascii="Arial" w:hAnsi="Arial"/>
          <w:color w:val="000000"/>
          <w:sz w:val="22"/>
          <w:szCs w:val="22"/>
        </w:rPr>
      </w:r>
    </w:p>
    <w:p>
      <w:pPr>
        <w:pStyle w:val="Default"/>
        <w:spacing w:lineRule="auto" w:line="276"/>
        <w:jc w:val="both"/>
        <w:rPr>
          <w:rFonts w:ascii="Arial" w:hAnsi="Arial"/>
          <w:sz w:val="20"/>
          <w:szCs w:val="20"/>
        </w:rPr>
      </w:pPr>
      <w:r>
        <w:rPr>
          <w:rFonts w:cs="Arial" w:ascii="Arial" w:hAnsi="Arial"/>
          <w:sz w:val="20"/>
          <w:szCs w:val="20"/>
        </w:rPr>
        <w:t xml:space="preserve">O Valor da proposta a ser inserido no campo próprio do SISTEMA DE COMPRAS para participação na DISPUTA DE LANCES deverá ser: </w:t>
      </w:r>
    </w:p>
    <w:tbl>
      <w:tblPr>
        <w:tblW w:w="10097" w:type="dxa"/>
        <w:jc w:val="left"/>
        <w:tblInd w:w="62" w:type="dxa"/>
        <w:tblLayout w:type="fixed"/>
        <w:tblCellMar>
          <w:top w:w="55" w:type="dxa"/>
          <w:left w:w="55" w:type="dxa"/>
          <w:bottom w:w="55" w:type="dxa"/>
          <w:right w:w="55" w:type="dxa"/>
        </w:tblCellMar>
      </w:tblPr>
      <w:tblGrid>
        <w:gridCol w:w="4534"/>
        <w:gridCol w:w="5562"/>
      </w:tblGrid>
      <w:tr>
        <w:trPr/>
        <w:tc>
          <w:tcPr>
            <w:tcW w:w="1009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Razão Social:</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CNPJ:</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Endereço:</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Bairro: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Cidade:</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CEP:</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E-mail:</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Telefone:</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Fax:</w:t>
            </w:r>
          </w:p>
        </w:tc>
      </w:tr>
      <w:tr>
        <w:trPr/>
        <w:tc>
          <w:tcPr>
            <w:tcW w:w="4534" w:type="dxa"/>
            <w:tcBorders>
              <w:left w:val="single" w:sz="6" w:space="0" w:color="000000"/>
              <w:bottom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Banco:</w:t>
            </w:r>
          </w:p>
        </w:tc>
        <w:tc>
          <w:tcPr>
            <w:tcW w:w="5562" w:type="dxa"/>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Conta Bancária: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N. da Agência:</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Representante para assinatura do Contrato:</w:t>
            </w:r>
          </w:p>
        </w:tc>
      </w:tr>
      <w:tr>
        <w:trPr/>
        <w:tc>
          <w:tcPr>
            <w:tcW w:w="10096" w:type="dxa"/>
            <w:gridSpan w:val="2"/>
            <w:tcBorders>
              <w:left w:val="single" w:sz="6" w:space="0" w:color="000000"/>
              <w:bottom w:val="single" w:sz="6" w:space="0" w:color="000000"/>
              <w:right w:val="single" w:sz="6" w:space="0" w:color="000000"/>
            </w:tcBorders>
          </w:tcPr>
          <w:p>
            <w:pPr>
              <w:pStyle w:val="Normal"/>
              <w:widowControl w:val="false"/>
              <w:tabs>
                <w:tab w:val="clear" w:pos="720"/>
              </w:tabs>
              <w:spacing w:lineRule="auto" w:line="276"/>
              <w:jc w:val="both"/>
              <w:rPr>
                <w:rFonts w:ascii="Arial" w:hAnsi="Arial"/>
                <w:sz w:val="18"/>
                <w:szCs w:val="18"/>
              </w:rPr>
            </w:pPr>
            <w:r>
              <w:rPr>
                <w:rFonts w:cs="Arial" w:ascii="Arial" w:hAnsi="Arial"/>
                <w:color w:val="000000"/>
                <w:sz w:val="18"/>
                <w:szCs w:val="18"/>
              </w:rPr>
              <w:t>CPF do Representante:</w:t>
            </w:r>
          </w:p>
        </w:tc>
      </w:tr>
    </w:tbl>
    <w:p>
      <w:pPr>
        <w:pStyle w:val="Normal"/>
        <w:widowControl w:val="false"/>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both"/>
        <w:rPr>
          <w:rFonts w:ascii="Arial" w:hAnsi="Arial"/>
          <w:sz w:val="20"/>
          <w:szCs w:val="20"/>
        </w:rPr>
      </w:pPr>
      <w:r>
        <w:rPr>
          <w:rFonts w:cs="Arial" w:ascii="Arial" w:hAnsi="Arial"/>
          <w:color w:val="000000"/>
          <w:sz w:val="20"/>
          <w:szCs w:val="20"/>
        </w:rPr>
        <w:t xml:space="preserve">O Município de Vera Cruz - RS é optante de assinaturas digitais, entretanto, a assinatura deve ser em nome de pessoa física, qualificada como representante legal (via procuração) ou sócio-administrador da empresa. </w:t>
      </w:r>
    </w:p>
    <w:p>
      <w:pPr>
        <w:pStyle w:val="Normal"/>
        <w:spacing w:lineRule="auto" w:line="276"/>
        <w:jc w:val="both"/>
        <w:rPr>
          <w:rFonts w:ascii="Arial" w:hAnsi="Arial"/>
          <w:sz w:val="20"/>
          <w:szCs w:val="20"/>
        </w:rPr>
      </w:pPr>
      <w:r>
        <w:rPr>
          <w:rFonts w:cs="Arial" w:ascii="Arial" w:hAnsi="Arial"/>
          <w:color w:val="000000"/>
          <w:sz w:val="20"/>
          <w:szCs w:val="20"/>
        </w:rPr>
        <w:t>Caso a empresa seja optante de assinatura digital, favor informar o responsável legal, CPF e-mail para envio da documentação:</w:t>
      </w:r>
    </w:p>
    <w:p>
      <w:pPr>
        <w:pStyle w:val="Normal"/>
        <w:spacing w:lineRule="auto" w:line="276"/>
        <w:jc w:val="both"/>
        <w:rPr>
          <w:rFonts w:ascii="Arial" w:hAnsi="Arial"/>
          <w:sz w:val="20"/>
          <w:szCs w:val="20"/>
        </w:rPr>
      </w:pPr>
      <w:r>
        <w:rPr>
          <w:rFonts w:cs="Arial" w:ascii="Arial" w:hAnsi="Arial"/>
          <w:color w:val="000000"/>
          <w:sz w:val="20"/>
          <w:szCs w:val="20"/>
        </w:rPr>
        <w:t xml:space="preserve">Declaro-me de pleno acordo com os termos e condições do Edital de </w:t>
      </w:r>
      <w:r>
        <w:rPr>
          <w:rFonts w:cs="Arial" w:ascii="Arial" w:hAnsi="Arial"/>
          <w:b/>
          <w:color w:val="000000"/>
          <w:sz w:val="20"/>
          <w:szCs w:val="20"/>
        </w:rPr>
        <w:t xml:space="preserve">Pregão Eletrônico nº </w:t>
      </w:r>
      <w:r>
        <w:rPr>
          <w:rFonts w:cs="Arial" w:ascii="Arial" w:hAnsi="Arial"/>
          <w:b/>
          <w:color w:val="000000"/>
          <w:sz w:val="20"/>
          <w:szCs w:val="20"/>
        </w:rPr>
        <w:fldChar w:fldCharType="begin"/>
      </w:r>
      <w:r>
        <w:rPr>
          <w:sz w:val="20"/>
          <w:b/>
          <w:szCs w:val="20"/>
          <w:rFonts w:cs="Arial" w:ascii="Arial" w:hAnsi="Arial"/>
          <w:color w:val="000000"/>
        </w:rPr>
        <w:instrText xml:space="preserve"> DOCVARIABLE Npregão </w:instrText>
      </w:r>
      <w:r>
        <w:rPr>
          <w:sz w:val="20"/>
          <w:b/>
          <w:szCs w:val="20"/>
          <w:rFonts w:cs="Arial" w:ascii="Arial" w:hAnsi="Arial"/>
          <w:color w:val="000000"/>
        </w:rPr>
        <w:fldChar w:fldCharType="separate"/>
      </w:r>
      <w:r>
        <w:rPr>
          <w:sz w:val="20"/>
          <w:b/>
          <w:szCs w:val="20"/>
          <w:rFonts w:cs="Arial" w:ascii="Arial" w:hAnsi="Arial"/>
          <w:color w:val="000000"/>
        </w:rPr>
        <w:t>113</w:t>
      </w:r>
      <w:r>
        <w:rPr>
          <w:sz w:val="20"/>
          <w:b/>
          <w:szCs w:val="20"/>
          <w:rFonts w:cs="Arial" w:ascii="Arial" w:hAnsi="Arial"/>
          <w:color w:val="000000"/>
        </w:rPr>
        <w:fldChar w:fldCharType="end"/>
      </w:r>
      <w:r>
        <w:rPr>
          <w:rFonts w:cs="Arial" w:ascii="Arial" w:hAnsi="Arial"/>
          <w:b/>
          <w:color w:val="000000"/>
          <w:sz w:val="20"/>
          <w:szCs w:val="20"/>
        </w:rPr>
        <w:t>/2025</w:t>
      </w:r>
      <w:r>
        <w:rPr>
          <w:rFonts w:cs="Arial" w:ascii="Arial" w:hAnsi="Arial"/>
          <w:color w:val="000000"/>
          <w:sz w:val="20"/>
          <w:szCs w:val="20"/>
        </w:rPr>
        <w:t>, apresentando a seguinte proposta financeira, para fornecimento do seguinte serviço / produto:</w:t>
      </w:r>
    </w:p>
    <w:p>
      <w:pPr>
        <w:pStyle w:val="Normal"/>
        <w:tabs>
          <w:tab w:val="clear" w:pos="720"/>
          <w:tab w:val="left" w:pos="1134" w:leader="none"/>
        </w:tabs>
        <w:spacing w:lineRule="auto" w:line="276"/>
        <w:jc w:val="both"/>
        <w:rPr>
          <w:rFonts w:ascii="Arial" w:hAnsi="Arial"/>
          <w:sz w:val="22"/>
          <w:szCs w:val="22"/>
        </w:rPr>
      </w:pPr>
      <w:r>
        <w:rPr>
          <w:rFonts w:ascii="Arial" w:hAnsi="Arial"/>
          <w:sz w:val="22"/>
          <w:szCs w:val="22"/>
        </w:rPr>
      </w:r>
    </w:p>
    <w:tbl>
      <w:tblPr>
        <w:tblW w:w="10260" w:type="dxa"/>
        <w:jc w:val="left"/>
        <w:tblInd w:w="-2" w:type="dxa"/>
        <w:tblLayout w:type="fixed"/>
        <w:tblCellMar>
          <w:top w:w="0" w:type="dxa"/>
          <w:left w:w="28" w:type="dxa"/>
          <w:bottom w:w="0" w:type="dxa"/>
          <w:right w:w="28" w:type="dxa"/>
        </w:tblCellMar>
      </w:tblPr>
      <w:tblGrid>
        <w:gridCol w:w="646"/>
        <w:gridCol w:w="934"/>
        <w:gridCol w:w="1019"/>
        <w:gridCol w:w="5461"/>
        <w:gridCol w:w="1060"/>
        <w:gridCol w:w="1139"/>
      </w:tblGrid>
      <w:tr>
        <w:trPr>
          <w:trHeight w:val="256" w:hRule="atLeast"/>
        </w:trPr>
        <w:tc>
          <w:tcPr>
            <w:tcW w:w="646"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pPr>
            <w:r>
              <w:rPr>
                <w:rFonts w:cs="Arial" w:ascii="Arial" w:hAnsi="Arial"/>
                <w:color w:val="000000"/>
                <w:sz w:val="22"/>
                <w:szCs w:val="22"/>
              </w:rPr>
              <w:t>ITEM</w:t>
            </w:r>
          </w:p>
        </w:tc>
        <w:tc>
          <w:tcPr>
            <w:tcW w:w="934"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pPr>
            <w:r>
              <w:rPr/>
              <w:t>QUANT</w:t>
            </w:r>
          </w:p>
        </w:tc>
        <w:tc>
          <w:tcPr>
            <w:tcW w:w="1019"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pPr>
            <w:r>
              <w:rPr/>
              <w:t>UNID</w:t>
            </w:r>
          </w:p>
        </w:tc>
        <w:tc>
          <w:tcPr>
            <w:tcW w:w="5461"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pPr>
            <w:r>
              <w:rPr/>
              <w:t>DESCRIÇÃO</w:t>
            </w:r>
          </w:p>
        </w:tc>
        <w:tc>
          <w:tcPr>
            <w:tcW w:w="1060" w:type="dxa"/>
            <w:tcBorders>
              <w:top w:val="single" w:sz="2" w:space="0" w:color="000000"/>
              <w:left w:val="single" w:sz="2" w:space="0" w:color="000000"/>
              <w:bottom w:val="single" w:sz="2" w:space="0" w:color="000000"/>
            </w:tcBorders>
            <w:vAlign w:val="bottom"/>
          </w:tcPr>
          <w:p>
            <w:pPr>
              <w:pStyle w:val="Normal"/>
              <w:widowControl w:val="false"/>
              <w:tabs>
                <w:tab w:val="clear" w:pos="720"/>
              </w:tabs>
              <w:jc w:val="center"/>
              <w:rPr/>
            </w:pPr>
            <w:r>
              <w:rPr/>
              <w:t>VALOR UNIT</w:t>
            </w:r>
          </w:p>
        </w:tc>
        <w:tc>
          <w:tcPr>
            <w:tcW w:w="1139"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tabs>
                <w:tab w:val="clear" w:pos="720"/>
              </w:tabs>
              <w:jc w:val="center"/>
              <w:rPr/>
            </w:pPr>
            <w:r>
              <w:rPr/>
              <w:t>VALOR TOTAL</w:t>
            </w:r>
          </w:p>
        </w:tc>
      </w:tr>
      <w:tr>
        <w:trPr>
          <w:trHeight w:val="256" w:hRule="atLeast"/>
        </w:trPr>
        <w:tc>
          <w:tcPr>
            <w:tcW w:w="646" w:type="dxa"/>
            <w:tcBorders>
              <w:left w:val="single" w:sz="2" w:space="0" w:color="000000"/>
              <w:bottom w:val="single" w:sz="2" w:space="0" w:color="000000"/>
            </w:tcBorders>
            <w:vAlign w:val="bottom"/>
          </w:tcPr>
          <w:p>
            <w:pPr>
              <w:pStyle w:val="Normal"/>
              <w:widowControl w:val="false"/>
              <w:tabs>
                <w:tab w:val="clear" w:pos="720"/>
              </w:tabs>
              <w:jc w:val="center"/>
              <w:rPr/>
            </w:pPr>
            <w:r>
              <w:rPr/>
              <w:t>1</w:t>
            </w:r>
          </w:p>
        </w:tc>
        <w:tc>
          <w:tcPr>
            <w:tcW w:w="934" w:type="dxa"/>
            <w:tcBorders>
              <w:left w:val="single" w:sz="2" w:space="0" w:color="000000"/>
              <w:bottom w:val="single" w:sz="2" w:space="0" w:color="000000"/>
            </w:tcBorders>
            <w:vAlign w:val="bottom"/>
          </w:tcPr>
          <w:p>
            <w:pPr>
              <w:pStyle w:val="Normal"/>
              <w:widowControl w:val="false"/>
              <w:tabs>
                <w:tab w:val="clear" w:pos="720"/>
              </w:tabs>
              <w:jc w:val="center"/>
              <w:rPr/>
            </w:pPr>
            <w:r>
              <w:rPr/>
              <w:t>2</w:t>
            </w:r>
          </w:p>
        </w:tc>
        <w:tc>
          <w:tcPr>
            <w:tcW w:w="1019" w:type="dxa"/>
            <w:tcBorders>
              <w:left w:val="single" w:sz="2" w:space="0" w:color="000000"/>
              <w:bottom w:val="single" w:sz="2" w:space="0" w:color="000000"/>
            </w:tcBorders>
            <w:vAlign w:val="bottom"/>
          </w:tcPr>
          <w:p>
            <w:pPr>
              <w:pStyle w:val="Normal"/>
              <w:widowControl w:val="false"/>
              <w:tabs>
                <w:tab w:val="clear" w:pos="720"/>
              </w:tabs>
              <w:jc w:val="center"/>
              <w:rPr/>
            </w:pPr>
            <w:r>
              <w:rPr/>
              <w:t>UN</w:t>
            </w:r>
          </w:p>
        </w:tc>
        <w:tc>
          <w:tcPr>
            <w:tcW w:w="5461" w:type="dxa"/>
            <w:tcBorders>
              <w:left w:val="single" w:sz="2" w:space="0" w:color="000000"/>
              <w:bottom w:val="single" w:sz="2" w:space="0" w:color="000000"/>
            </w:tcBorders>
            <w:vAlign w:val="bottom"/>
          </w:tcPr>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Veículo pick-up utilitário cabine dupla;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Cor: Branca;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Novo, zero km;</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- 04 portas;</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Manual técnico e chave reserva;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Equipamentos obrigatórios exigidos pelo CONTRAN;</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Cabine para 05 passageiros;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Motor dianteiro, 3 cilindros;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Potência mínima de 95 cv (gasolina);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Combustível: biocombustível (gasolina ou etanol);</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Aspiração: natural ou turbocompressor;</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Capacidade do tanque de combustível: 44 litros;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Transmissão manual, de no mínimo 05 marchas à frente e 01 a ré;</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Direção: elétrica, hidráulica ou eletro-hidráulica;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Carga útil mínima na caçamba: 600kg</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Freio com Sistema Anti-Bloqueio (ABS) nas quatro rodas;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Airbags frontais (motorista e passageiro);</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Alarme com interface e sistema anti-furto;</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Faróis de neblina originais;</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Vidro e travas elétrica nas 04 portas;</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Sensor de estacionamento traseiro;</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Ar condicionado original de fábrica;</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Ar quente e frio;</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Bancos dianteiros com ajuste de encosto e banco do motorista com ajuste de altura;</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Encosto de cabeça nos bancos traseiros;</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Ajuste do volante em altura;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Ajuste elétrico dos retrovisores (de série);</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Rodas de liga leve (de série), pneus e estepe na mesma medida;</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Rádio (de série) com conexão USB e alto falantes;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Tomada USB 12 volts;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Volante multifuncional (de série);</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Jogo de tapetes;</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O veículo deverá ser entregue emplacado em nome do Município de Vera Cruz/RS</w:t>
            </w:r>
          </w:p>
          <w:p>
            <w:pPr>
              <w:pStyle w:val="Normal"/>
              <w:widowControl w:val="false"/>
              <w:numPr>
                <w:ilvl w:val="0"/>
                <w:numId w:val="0"/>
              </w:numPr>
              <w:spacing w:lineRule="auto" w:line="240" w:before="57" w:after="57"/>
              <w:ind w:left="72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O veículo deverá ser entregue “adesivado” conforme orientações expressas pela Secretaria responsável pela compra;</w:t>
            </w:r>
          </w:p>
          <w:p>
            <w:pPr>
              <w:pStyle w:val="Normal"/>
              <w:widowControl w:val="false"/>
              <w:numPr>
                <w:ilvl w:val="0"/>
                <w:numId w:val="0"/>
              </w:numPr>
              <w:spacing w:lineRule="auto" w:line="240" w:before="57" w:after="57"/>
              <w:ind w:left="720" w:hanging="0"/>
              <w:jc w:val="center"/>
              <w:rPr>
                <w:rFonts w:ascii="Arial" w:hAnsi="Arial" w:cs="Arial"/>
                <w:b/>
                <w:bCs/>
                <w:color w:val="000000"/>
                <w:sz w:val="24"/>
                <w:szCs w:val="24"/>
              </w:rPr>
            </w:pPr>
            <w:r>
              <w:rPr>
                <w:rFonts w:cs="Arial" w:ascii="Arial" w:hAnsi="Arial"/>
                <w:b w:val="false"/>
                <w:bCs w:val="false"/>
                <w:color w:val="000000"/>
                <w:sz w:val="24"/>
                <w:szCs w:val="24"/>
              </w:rPr>
              <w:t>- Garantia total de 12 meses, expressa em meses, findando no último dia do mês, sem limite de km, com revisões, com peças, itens e serviços sem ônus ao Município a contar da data de emissão da nota fiscal contra defeitos;</w:t>
            </w:r>
          </w:p>
        </w:tc>
        <w:tc>
          <w:tcPr>
            <w:tcW w:w="1060" w:type="dxa"/>
            <w:tcBorders>
              <w:left w:val="single" w:sz="2" w:space="0" w:color="000000"/>
              <w:bottom w:val="single" w:sz="2" w:space="0" w:color="000000"/>
            </w:tcBorders>
            <w:vAlign w:val="bottom"/>
          </w:tcPr>
          <w:p>
            <w:pPr>
              <w:pStyle w:val="Normal"/>
              <w:widowControl w:val="false"/>
              <w:tabs>
                <w:tab w:val="clear" w:pos="720"/>
              </w:tabs>
              <w:jc w:val="center"/>
              <w:rPr/>
            </w:pPr>
            <w:r>
              <w:rPr/>
            </w:r>
          </w:p>
        </w:tc>
        <w:tc>
          <w:tcPr>
            <w:tcW w:w="1139" w:type="dxa"/>
            <w:tcBorders>
              <w:left w:val="single" w:sz="2" w:space="0" w:color="000000"/>
              <w:bottom w:val="single" w:sz="2" w:space="0" w:color="000000"/>
              <w:right w:val="single" w:sz="2" w:space="0" w:color="000000"/>
            </w:tcBorders>
            <w:vAlign w:val="bottom"/>
          </w:tcPr>
          <w:p>
            <w:pPr>
              <w:pStyle w:val="Normal"/>
              <w:widowControl w:val="false"/>
              <w:tabs>
                <w:tab w:val="clear" w:pos="720"/>
              </w:tabs>
              <w:jc w:val="center"/>
              <w:rPr/>
            </w:pPr>
            <w:r>
              <w:rPr/>
            </w:r>
          </w:p>
        </w:tc>
      </w:tr>
    </w:tbl>
    <w:p>
      <w:pPr>
        <w:pStyle w:val="Normal"/>
        <w:rPr>
          <w:rFonts w:ascii="Arial" w:hAnsi="Arial"/>
          <w:sz w:val="22"/>
          <w:szCs w:val="22"/>
        </w:rPr>
      </w:pPr>
      <w:r>
        <w:rPr>
          <w:rFonts w:ascii="Arial" w:hAnsi="Arial"/>
          <w:sz w:val="22"/>
          <w:szCs w:val="22"/>
        </w:rPr>
      </w:r>
    </w:p>
    <w:p>
      <w:pPr>
        <w:pStyle w:val="Normal"/>
        <w:tabs>
          <w:tab w:val="clear" w:pos="720"/>
          <w:tab w:val="left" w:pos="1134" w:leader="none"/>
        </w:tabs>
        <w:spacing w:lineRule="auto" w:line="276"/>
        <w:jc w:val="both"/>
        <w:rPr>
          <w:rFonts w:ascii="Arial" w:hAnsi="Arial"/>
          <w:sz w:val="22"/>
          <w:szCs w:val="22"/>
        </w:rPr>
      </w:pPr>
      <w:r>
        <w:rPr>
          <w:rFonts w:cs="Arial" w:ascii="Arial" w:hAnsi="Arial"/>
          <w:color w:val="000000"/>
          <w:sz w:val="22"/>
          <w:szCs w:val="22"/>
        </w:rPr>
        <w:t>Validade da Proposta: 60 dias</w:t>
      </w:r>
    </w:p>
    <w:p>
      <w:pPr>
        <w:pStyle w:val="Normal"/>
        <w:tabs>
          <w:tab w:val="clear" w:pos="720"/>
          <w:tab w:val="left" w:pos="1134" w:leader="none"/>
        </w:tabs>
        <w:spacing w:lineRule="auto" w:line="276"/>
        <w:jc w:val="both"/>
        <w:rPr>
          <w:rFonts w:ascii="Arial" w:hAnsi="Arial" w:cs="Arial"/>
          <w:color w:val="000000"/>
          <w:sz w:val="22"/>
          <w:szCs w:val="22"/>
        </w:rPr>
      </w:pPr>
      <w:r>
        <w:rPr>
          <w:rFonts w:cs="Arial" w:ascii="Arial" w:hAnsi="Arial"/>
          <w:color w:val="000000"/>
          <w:sz w:val="22"/>
          <w:szCs w:val="22"/>
        </w:rPr>
      </w:r>
    </w:p>
    <w:p>
      <w:pPr>
        <w:pStyle w:val="Normal"/>
        <w:spacing w:lineRule="auto" w:line="276"/>
        <w:jc w:val="center"/>
        <w:rPr>
          <w:rFonts w:ascii="Arial" w:hAnsi="Arial"/>
          <w:sz w:val="22"/>
          <w:szCs w:val="22"/>
        </w:rPr>
      </w:pPr>
      <w:bookmarkEnd w:id="0"/>
      <w:bookmarkEnd w:id="1"/>
      <w:bookmarkEnd w:id="2"/>
      <w:bookmarkEnd w:id="3"/>
      <w:r>
        <w:rPr>
          <w:rFonts w:cs="Arial" w:ascii="Arial" w:hAnsi="Arial"/>
          <w:color w:val="000000"/>
          <w:sz w:val="22"/>
          <w:szCs w:val="22"/>
        </w:rPr>
        <w:t>Local: __________________________, ____ de ______________________ de _______.</w:t>
      </w:r>
      <w:r>
        <w:br w:type="page"/>
      </w:r>
    </w:p>
    <w:p>
      <w:pPr>
        <w:pStyle w:val="Normal"/>
        <w:numPr>
          <w:ilvl w:val="0"/>
          <w:numId w:val="1"/>
        </w:numPr>
        <w:spacing w:lineRule="auto" w:line="276" w:before="0" w:after="0"/>
        <w:jc w:val="center"/>
        <w:rPr>
          <w:rFonts w:ascii="Arial" w:hAnsi="Arial"/>
          <w:sz w:val="22"/>
          <w:szCs w:val="22"/>
        </w:rPr>
      </w:pPr>
      <w:r>
        <w:rPr>
          <w:rFonts w:cs="Arial" w:ascii="Arial" w:hAnsi="Arial"/>
          <w:b/>
          <w:bCs/>
          <w:iCs/>
          <w:color w:val="000000"/>
          <w:sz w:val="22"/>
          <w:szCs w:val="22"/>
          <w:shd w:fill="auto" w:val="clear"/>
        </w:rPr>
        <w:t>ANEXO V - MINUTA DE CONTRATO</w:t>
      </w:r>
    </w:p>
    <w:p>
      <w:pPr>
        <w:pStyle w:val="Normal"/>
        <w:numPr>
          <w:ilvl w:val="0"/>
          <w:numId w:val="1"/>
        </w:numPr>
        <w:spacing w:lineRule="auto" w:line="276" w:before="0" w:after="0"/>
        <w:jc w:val="center"/>
        <w:rPr>
          <w:rFonts w:ascii="Arial" w:hAnsi="Arial"/>
          <w:sz w:val="22"/>
          <w:szCs w:val="22"/>
        </w:rPr>
      </w:pPr>
      <w:r>
        <w:rPr>
          <w:rFonts w:cs="Arial" w:ascii="Arial" w:hAnsi="Arial"/>
          <w:b/>
          <w:bCs/>
          <w:color w:val="000000"/>
          <w:sz w:val="22"/>
          <w:szCs w:val="22"/>
          <w:shd w:fill="auto" w:val="clear"/>
        </w:rPr>
        <w:t>CONTRATO Nº XXX/2025</w:t>
      </w:r>
    </w:p>
    <w:p>
      <w:pPr>
        <w:pStyle w:val="Normal"/>
        <w:numPr>
          <w:ilvl w:val="0"/>
          <w:numId w:val="1"/>
        </w:numPr>
        <w:tabs>
          <w:tab w:val="clear" w:pos="720"/>
          <w:tab w:val="left" w:pos="4253"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1701" w:leader="none"/>
          <w:tab w:val="left" w:pos="2268" w:leader="none"/>
          <w:tab w:val="left" w:pos="2694" w:leader="none"/>
        </w:tabs>
        <w:spacing w:lineRule="auto" w:line="276"/>
        <w:ind w:left="0" w:right="0" w:hanging="0"/>
        <w:jc w:val="both"/>
        <w:rPr>
          <w:rFonts w:ascii="Arial" w:hAnsi="Arial"/>
          <w:sz w:val="22"/>
          <w:szCs w:val="22"/>
        </w:rPr>
      </w:pPr>
      <w:r>
        <w:rPr>
          <w:rFonts w:cs="Arial" w:ascii="Arial" w:hAnsi="Arial"/>
          <w:color w:val="000000"/>
          <w:sz w:val="22"/>
          <w:szCs w:val="22"/>
          <w:shd w:fill="auto" w:val="clear"/>
        </w:rPr>
        <w:t xml:space="preserve">O </w:t>
      </w:r>
      <w:r>
        <w:rPr>
          <w:rFonts w:cs="Arial" w:ascii="Arial" w:hAnsi="Arial"/>
          <w:b/>
          <w:bCs/>
          <w:color w:val="000000"/>
          <w:sz w:val="22"/>
          <w:szCs w:val="22"/>
          <w:shd w:fill="auto" w:val="clear"/>
        </w:rPr>
        <w:t>MUNICÍPIO DE VERA CRUZ – RS</w:t>
      </w:r>
      <w:r>
        <w:rPr>
          <w:rFonts w:cs="Arial" w:ascii="Arial" w:hAnsi="Arial"/>
          <w:color w:val="000000"/>
          <w:sz w:val="22"/>
          <w:szCs w:val="22"/>
          <w:shd w:fill="auto" w:val="clear"/>
        </w:rPr>
        <w:t xml:space="preserve">, pessoa jurídica de direito público interno, inscrita no CNPJ/MF sob o n.° 98.661.366/0001-06, com sede administrativa na Avenida Nestor Frederico Henn, n.° 1.645, na cidade de Vera Cruz – RS, neste ato representado pelo Prefeito Municipal, Sr. </w:t>
      </w:r>
      <w:r>
        <w:rPr>
          <w:rFonts w:cs="Arial" w:ascii="Arial" w:hAnsi="Arial"/>
          <w:b/>
          <w:bCs/>
          <w:color w:val="000000"/>
          <w:sz w:val="22"/>
          <w:szCs w:val="22"/>
          <w:shd w:fill="auto" w:val="clear"/>
        </w:rPr>
        <w:t>GILSON ADRIANO BECKER</w:t>
      </w:r>
      <w:r>
        <w:rPr>
          <w:rFonts w:cs="Arial" w:ascii="Arial" w:hAnsi="Arial"/>
          <w:color w:val="000000"/>
          <w:sz w:val="22"/>
          <w:szCs w:val="22"/>
          <w:shd w:fill="auto" w:val="clear"/>
        </w:rPr>
        <w:t xml:space="preserve">, brasileiro, residente e domiciliado na cidade de Vera Cruz/RS, doravante denominado de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de um lado, e de outro lado, </w:t>
      </w:r>
      <w:r>
        <w:rPr>
          <w:rFonts w:cs="Arial" w:ascii="Arial" w:hAnsi="Arial"/>
          <w:b/>
          <w:bCs/>
          <w:color w:val="000000"/>
          <w:sz w:val="22"/>
          <w:szCs w:val="22"/>
          <w:shd w:fill="auto" w:val="clear"/>
        </w:rPr>
        <w:t>xxxxxxxxxxxxxxxxxxxxxxxxxxxx</w:t>
      </w:r>
      <w:r>
        <w:rPr>
          <w:rFonts w:cs="Arial" w:ascii="Arial" w:hAnsi="Arial"/>
          <w:color w:val="000000"/>
          <w:sz w:val="22"/>
          <w:szCs w:val="22"/>
          <w:shd w:fill="auto" w:val="clear"/>
        </w:rPr>
        <w:t xml:space="preserve">, com sede na xxxxxxxxxxxxxx, na cidade de xxxxxxxxx, CEP: xxxxxxxxxxx, e-mail xxxxxxxxx, fone (xx) xxxxxxxxx, inscrita no CNPJ sob o n.° xxxxxxxxxxxxxx, neste ato representada pelo, Sr. xxxxxxx, inscrito no CPF sob o n.° xxxxxxxxxx, doravante denominada de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celebram o presente </w:t>
      </w:r>
      <w:r>
        <w:rPr>
          <w:rFonts w:cs="Arial" w:ascii="Arial" w:hAnsi="Arial"/>
          <w:b/>
          <w:bCs/>
          <w:color w:val="000000"/>
          <w:sz w:val="22"/>
          <w:szCs w:val="22"/>
          <w:shd w:fill="auto" w:val="clear"/>
        </w:rPr>
        <w:t>CONTRATO DE PRESTAÇÃO DE SERVIÇOS</w:t>
      </w:r>
      <w:r>
        <w:rPr>
          <w:rFonts w:cs="Arial" w:ascii="Arial" w:hAnsi="Arial"/>
          <w:color w:val="000000"/>
          <w:sz w:val="22"/>
          <w:szCs w:val="22"/>
          <w:shd w:fill="auto" w:val="clear"/>
        </w:rPr>
        <w:t xml:space="preserve">, através do Edital de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113</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 nos termos das cláusulas que se seguem:</w:t>
      </w:r>
    </w:p>
    <w:p>
      <w:pPr>
        <w:pStyle w:val="Normal"/>
        <w:numPr>
          <w:ilvl w:val="0"/>
          <w:numId w:val="1"/>
        </w:numPr>
        <w:tabs>
          <w:tab w:val="clear" w:pos="720"/>
          <w:tab w:val="left" w:pos="4253" w:leader="none"/>
        </w:tabs>
        <w:spacing w:lineRule="auto" w:line="276"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PRIMEIRA – FUNDAMENTAÇÃO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s>
        <w:spacing w:lineRule="auto" w:line="276" w:before="0" w:after="0"/>
        <w:jc w:val="both"/>
        <w:rPr>
          <w:rFonts w:ascii="Arial" w:hAnsi="Arial"/>
          <w:sz w:val="22"/>
          <w:szCs w:val="22"/>
        </w:rPr>
      </w:pPr>
      <w:r>
        <w:rPr>
          <w:rFonts w:cs="Arial" w:ascii="Arial" w:hAnsi="Arial"/>
          <w:color w:val="000000"/>
          <w:sz w:val="22"/>
          <w:szCs w:val="22"/>
          <w:shd w:fill="auto" w:val="clear"/>
        </w:rPr>
        <w:t xml:space="preserve">Este contrato é fundamentado no procedimento realizado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através do edital de licitação Pregão Eletrônico n.º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Npregão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113</w:t>
      </w:r>
      <w:r>
        <w:rPr>
          <w:sz w:val="22"/>
          <w:shd w:fill="auto" w:val="clear"/>
          <w:szCs w:val="22"/>
          <w:rFonts w:cs="Arial" w:ascii="Arial" w:hAnsi="Arial"/>
          <w:color w:val="000000"/>
        </w:rPr>
        <w:fldChar w:fldCharType="end"/>
      </w:r>
      <w:r>
        <w:rPr>
          <w:rFonts w:cs="Arial" w:ascii="Arial" w:hAnsi="Arial"/>
          <w:color w:val="000000"/>
          <w:sz w:val="22"/>
          <w:szCs w:val="22"/>
          <w:shd w:fill="auto" w:val="clear"/>
        </w:rPr>
        <w:t>/2025 e na proposta vencedora, conforme termos de homologação e de adjudicação datada de _______, e se regerá pelas cláusulas aqui previstas, bem como pelas normas da Lei Federal nº 14.133/2021 (inclusive nos casos omissos), suas alterações e demais dispositivos legais aplicáveis.</w:t>
      </w:r>
    </w:p>
    <w:p>
      <w:pPr>
        <w:pStyle w:val="Normal"/>
        <w:numPr>
          <w:ilvl w:val="0"/>
          <w:numId w:val="1"/>
        </w:numPr>
        <w:overflowPunct w:val="true"/>
        <w:spacing w:lineRule="auto" w:line="276" w:before="0" w:after="0"/>
        <w:ind w:right="0" w:hanging="0"/>
        <w:jc w:val="both"/>
        <w:textAlignment w:val="baseline"/>
        <w:rPr>
          <w:rFonts w:ascii="Arial" w:hAnsi="Arial"/>
          <w:sz w:val="22"/>
          <w:szCs w:val="22"/>
        </w:rPr>
      </w:pPr>
      <w:r>
        <w:rPr>
          <w:rFonts w:cs="Arial" w:ascii="Arial" w:hAnsi="Arial"/>
          <w:b/>
          <w:bCs/>
          <w:i w:val="false"/>
          <w:color w:val="000000"/>
          <w:sz w:val="22"/>
          <w:szCs w:val="22"/>
          <w:shd w:fill="auto" w:val="clear"/>
        </w:rPr>
        <w:t>1.2</w:t>
      </w:r>
      <w:r>
        <w:rPr>
          <w:rFonts w:cs="Arial" w:ascii="Arial" w:hAnsi="Arial"/>
          <w:i w:val="false"/>
          <w:color w:val="000000"/>
          <w:sz w:val="22"/>
          <w:szCs w:val="22"/>
          <w:shd w:fill="auto" w:val="clear"/>
        </w:rPr>
        <w:t xml:space="preserve"> São anexos a este instrumento e vinculam esta contratação, independentemente de transcrição:</w:t>
      </w:r>
    </w:p>
    <w:p>
      <w:pPr>
        <w:pStyle w:val="Normal"/>
        <w:numPr>
          <w:ilvl w:val="0"/>
          <w:numId w:val="1"/>
        </w:numPr>
        <w:overflowPunct w:val="true"/>
        <w:spacing w:lineRule="auto" w:line="276" w:before="0" w:after="0"/>
        <w:ind w:right="0" w:hanging="0"/>
        <w:jc w:val="both"/>
        <w:textAlignment w:val="baseline"/>
        <w:rPr>
          <w:rFonts w:ascii="Arial" w:hAnsi="Arial"/>
          <w:sz w:val="22"/>
          <w:szCs w:val="22"/>
        </w:rPr>
      </w:pPr>
      <w:r>
        <w:rPr>
          <w:rFonts w:eastAsia="Times New Roman" w:cs="Arial" w:ascii="Arial" w:hAnsi="Arial"/>
          <w:b/>
          <w:bCs/>
          <w:i w:val="false"/>
          <w:color w:val="000000"/>
          <w:sz w:val="22"/>
          <w:szCs w:val="22"/>
          <w:shd w:fill="auto" w:val="clear"/>
          <w:lang w:val="pt-BR" w:eastAsia="zh-CN" w:bidi="ar-SA"/>
        </w:rPr>
        <w:t>a)</w:t>
      </w:r>
      <w:r>
        <w:rPr>
          <w:rFonts w:cs="Arial" w:ascii="Arial" w:hAnsi="Arial"/>
          <w:i w:val="false"/>
          <w:color w:val="000000"/>
          <w:sz w:val="22"/>
          <w:szCs w:val="22"/>
          <w:shd w:fill="auto" w:val="clear"/>
        </w:rPr>
        <w:t xml:space="preserve"> </w:t>
      </w:r>
      <w:r>
        <w:rPr>
          <w:rFonts w:eastAsia="Times New Roman" w:cs="Arial" w:ascii="Arial" w:hAnsi="Arial"/>
          <w:i w:val="false"/>
          <w:color w:val="000000"/>
          <w:sz w:val="22"/>
          <w:szCs w:val="22"/>
          <w:shd w:fill="auto" w:val="clear"/>
          <w:lang w:val="pt-BR" w:eastAsia="zh-CN" w:bidi="ar-SA"/>
        </w:rPr>
        <w:t>O Termo de Referência</w:t>
      </w:r>
      <w:r>
        <w:rPr>
          <w:rFonts w:cs="Arial" w:ascii="Arial" w:hAnsi="Arial"/>
          <w:i w:val="false"/>
          <w:color w:val="000000"/>
          <w:sz w:val="22"/>
          <w:szCs w:val="22"/>
          <w:shd w:fill="auto" w:val="clear"/>
        </w:rPr>
        <w:t>;</w:t>
      </w:r>
    </w:p>
    <w:p>
      <w:pPr>
        <w:pStyle w:val="Normal"/>
        <w:numPr>
          <w:ilvl w:val="0"/>
          <w:numId w:val="1"/>
        </w:numPr>
        <w:overflowPunct w:val="true"/>
        <w:spacing w:lineRule="auto" w:line="276" w:before="0" w:after="0"/>
        <w:ind w:right="0" w:hanging="0"/>
        <w:jc w:val="both"/>
        <w:textAlignment w:val="baseline"/>
        <w:rPr>
          <w:rFonts w:ascii="Arial" w:hAnsi="Arial"/>
          <w:sz w:val="22"/>
          <w:szCs w:val="22"/>
        </w:rPr>
      </w:pPr>
      <w:r>
        <w:rPr>
          <w:rFonts w:cs="Arial" w:ascii="Arial" w:hAnsi="Arial"/>
          <w:b/>
          <w:bCs/>
          <w:i w:val="false"/>
          <w:color w:val="000000"/>
          <w:sz w:val="22"/>
          <w:szCs w:val="22"/>
          <w:shd w:fill="auto" w:val="clear"/>
        </w:rPr>
        <w:t>b)</w:t>
      </w:r>
      <w:r>
        <w:rPr>
          <w:rFonts w:cs="Arial" w:ascii="Arial" w:hAnsi="Arial"/>
          <w:i w:val="false"/>
          <w:color w:val="000000"/>
          <w:sz w:val="22"/>
          <w:szCs w:val="22"/>
          <w:shd w:fill="auto" w:val="clear"/>
        </w:rPr>
        <w:t xml:space="preserve"> O Edital de Licitação;</w:t>
      </w:r>
    </w:p>
    <w:p>
      <w:pPr>
        <w:pStyle w:val="Normal"/>
        <w:numPr>
          <w:ilvl w:val="0"/>
          <w:numId w:val="1"/>
        </w:numPr>
        <w:overflowPunct w:val="true"/>
        <w:spacing w:lineRule="auto" w:line="276" w:before="0" w:after="0"/>
        <w:ind w:right="0" w:hanging="0"/>
        <w:jc w:val="both"/>
        <w:textAlignment w:val="baseline"/>
        <w:rPr>
          <w:rFonts w:ascii="Arial" w:hAnsi="Arial"/>
          <w:sz w:val="22"/>
          <w:szCs w:val="22"/>
        </w:rPr>
      </w:pPr>
      <w:r>
        <w:rPr>
          <w:rFonts w:cs="Arial" w:ascii="Arial" w:hAnsi="Arial"/>
          <w:b/>
          <w:bCs/>
          <w:i w:val="false"/>
          <w:color w:val="000000"/>
          <w:sz w:val="22"/>
          <w:szCs w:val="22"/>
          <w:shd w:fill="auto" w:val="clear"/>
        </w:rPr>
        <w:t>c)</w:t>
      </w:r>
      <w:r>
        <w:rPr>
          <w:rFonts w:cs="Arial" w:ascii="Arial" w:hAnsi="Arial"/>
          <w:i w:val="false"/>
          <w:color w:val="000000"/>
          <w:sz w:val="22"/>
          <w:szCs w:val="22"/>
          <w:shd w:fill="auto" w:val="clear"/>
        </w:rPr>
        <w:t xml:space="preserve"> A Proposta do Contratado (a); e</w:t>
      </w:r>
    </w:p>
    <w:p>
      <w:pPr>
        <w:pStyle w:val="Normal"/>
        <w:numPr>
          <w:ilvl w:val="0"/>
          <w:numId w:val="1"/>
        </w:numPr>
        <w:tabs>
          <w:tab w:val="clear" w:pos="720"/>
          <w:tab w:val="left" w:pos="1418" w:leader="none"/>
        </w:tabs>
        <w:spacing w:lineRule="auto" w:line="276" w:before="0" w:after="0"/>
        <w:jc w:val="both"/>
        <w:rPr>
          <w:rFonts w:ascii="Arial" w:hAnsi="Arial"/>
          <w:sz w:val="22"/>
          <w:szCs w:val="22"/>
        </w:rPr>
      </w:pPr>
      <w:r>
        <w:rPr>
          <w:rFonts w:cs="Arial" w:ascii="Arial" w:hAnsi="Arial"/>
          <w:b/>
          <w:bCs/>
          <w:i w:val="false"/>
          <w:color w:val="000000"/>
          <w:sz w:val="22"/>
          <w:szCs w:val="22"/>
          <w:shd w:fill="auto" w:val="clear"/>
        </w:rPr>
        <w:t xml:space="preserve">d) </w:t>
      </w:r>
      <w:r>
        <w:rPr>
          <w:rFonts w:cs="Arial" w:ascii="Arial" w:hAnsi="Arial"/>
          <w:i w:val="false"/>
          <w:color w:val="000000"/>
          <w:sz w:val="22"/>
          <w:szCs w:val="22"/>
          <w:shd w:fill="auto" w:val="clear"/>
        </w:rPr>
        <w:t>Eventuais anexos dos documentos supracitados.</w:t>
      </w:r>
    </w:p>
    <w:p>
      <w:pPr>
        <w:pStyle w:val="Normal"/>
        <w:numPr>
          <w:ilvl w:val="0"/>
          <w:numId w:val="1"/>
        </w:numPr>
        <w:tabs>
          <w:tab w:val="clear" w:pos="720"/>
          <w:tab w:val="left" w:pos="1418"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spacing w:lineRule="auto" w:line="276" w:before="0" w:after="0"/>
        <w:jc w:val="both"/>
        <w:rPr>
          <w:rFonts w:ascii="Arial" w:hAnsi="Arial"/>
          <w:sz w:val="22"/>
          <w:szCs w:val="22"/>
        </w:rPr>
      </w:pPr>
      <w:r>
        <w:rPr>
          <w:rFonts w:cs="Arial" w:ascii="Arial" w:hAnsi="Arial"/>
          <w:b/>
          <w:color w:val="000000"/>
          <w:sz w:val="22"/>
          <w:szCs w:val="22"/>
          <w:shd w:fill="auto" w:val="clear"/>
        </w:rPr>
        <w:t>CLÁUSULA SEGUNDA – OBJETO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color w:val="000000"/>
          <w:sz w:val="22"/>
          <w:szCs w:val="22"/>
          <w:shd w:fill="auto" w:val="clear"/>
        </w:rPr>
        <w:t xml:space="preserve">O presente contrato tem por objeto a </w:t>
      </w:r>
      <w:r>
        <w:rPr>
          <w:rFonts w:cs="Arial" w:ascii="Arial" w:hAnsi="Arial"/>
          <w:color w:val="000000"/>
          <w:sz w:val="22"/>
          <w:szCs w:val="22"/>
          <w:shd w:fill="auto" w:val="clear"/>
        </w:rPr>
        <w:fldChar w:fldCharType="begin"/>
      </w:r>
      <w:r>
        <w:rPr>
          <w:sz w:val="22"/>
          <w:shd w:fill="auto" w:val="clear"/>
          <w:szCs w:val="22"/>
          <w:rFonts w:cs="Arial" w:ascii="Arial" w:hAnsi="Arial"/>
          <w:color w:val="000000"/>
        </w:rPr>
        <w:instrText xml:space="preserve"> DOCVARIABLE ObjPregão </w:instrText>
      </w:r>
      <w:r>
        <w:rPr>
          <w:sz w:val="22"/>
          <w:shd w:fill="auto" w:val="clear"/>
          <w:szCs w:val="22"/>
          <w:rFonts w:cs="Arial" w:ascii="Arial" w:hAnsi="Arial"/>
          <w:color w:val="000000"/>
        </w:rPr>
        <w:fldChar w:fldCharType="separate"/>
      </w:r>
      <w:r>
        <w:rPr>
          <w:sz w:val="22"/>
          <w:shd w:fill="auto" w:val="clear"/>
          <w:szCs w:val="22"/>
          <w:rFonts w:cs="Arial" w:ascii="Arial" w:hAnsi="Arial"/>
          <w:color w:val="000000"/>
        </w:rPr>
        <w:t>AQUISIÇÃO DE VEICULOS</w:t>
      </w:r>
      <w:r>
        <w:rPr>
          <w:sz w:val="22"/>
          <w:shd w:fill="auto" w:val="clear"/>
          <w:szCs w:val="22"/>
          <w:rFonts w:cs="Arial" w:ascii="Arial" w:hAnsi="Arial"/>
          <w:color w:val="000000"/>
        </w:rPr>
        <w:fldChar w:fldCharType="end"/>
      </w:r>
      <w:r>
        <w:rPr>
          <w:rFonts w:cs="Arial" w:ascii="Arial" w:hAnsi="Arial"/>
          <w:color w:val="000000"/>
          <w:sz w:val="22"/>
          <w:szCs w:val="22"/>
          <w:shd w:fill="auto" w:val="clear"/>
        </w:rPr>
        <w:t>, conforme proposta vencedora.</w:t>
      </w:r>
    </w:p>
    <w:p>
      <w:pPr>
        <w:pStyle w:val="LO-normal1"/>
        <w:widowControl w:val="false"/>
        <w:numPr>
          <w:ilvl w:val="0"/>
          <w:numId w:val="1"/>
        </w:numPr>
        <w:spacing w:lineRule="auto" w:line="276"/>
        <w:jc w:val="left"/>
        <w:rPr>
          <w:rFonts w:ascii="Arial" w:hAnsi="Arial"/>
          <w:sz w:val="22"/>
          <w:szCs w:val="22"/>
        </w:rPr>
      </w:pPr>
      <w:r>
        <w:rPr>
          <w:rFonts w:ascii="Arial" w:hAnsi="Arial"/>
          <w:sz w:val="22"/>
          <w:szCs w:val="22"/>
        </w:rPr>
      </w:r>
    </w:p>
    <w:tbl>
      <w:tblPr>
        <w:tblW w:w="10260" w:type="dxa"/>
        <w:jc w:val="left"/>
        <w:tblInd w:w="-2" w:type="dxa"/>
        <w:tblLayout w:type="fixed"/>
        <w:tblCellMar>
          <w:top w:w="0" w:type="dxa"/>
          <w:left w:w="28" w:type="dxa"/>
          <w:bottom w:w="0" w:type="dxa"/>
          <w:right w:w="28" w:type="dxa"/>
        </w:tblCellMar>
      </w:tblPr>
      <w:tblGrid>
        <w:gridCol w:w="760"/>
        <w:gridCol w:w="959"/>
        <w:gridCol w:w="880"/>
        <w:gridCol w:w="4960"/>
        <w:gridCol w:w="1241"/>
        <w:gridCol w:w="1459"/>
      </w:tblGrid>
      <w:tr>
        <w:trPr>
          <w:trHeight w:val="256" w:hRule="atLeast"/>
        </w:trPr>
        <w:tc>
          <w:tcPr>
            <w:tcW w:w="76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rFonts w:cs="Arial" w:ascii="Arial" w:hAnsi="Arial"/>
                <w:color w:val="000000"/>
                <w:sz w:val="22"/>
                <w:szCs w:val="22"/>
              </w:rPr>
              <w:t>ITEM</w:t>
            </w:r>
          </w:p>
        </w:tc>
        <w:tc>
          <w:tcPr>
            <w:tcW w:w="959"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QUANT</w:t>
            </w:r>
          </w:p>
        </w:tc>
        <w:tc>
          <w:tcPr>
            <w:tcW w:w="88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UNID</w:t>
            </w:r>
          </w:p>
        </w:tc>
        <w:tc>
          <w:tcPr>
            <w:tcW w:w="4960"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DESCRIÇÃO</w:t>
            </w:r>
          </w:p>
        </w:tc>
        <w:tc>
          <w:tcPr>
            <w:tcW w:w="1241" w:type="dxa"/>
            <w:tcBorders>
              <w:top w:val="single" w:sz="2" w:space="0" w:color="000000"/>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VALOR UNIT</w:t>
            </w:r>
          </w:p>
        </w:tc>
        <w:tc>
          <w:tcPr>
            <w:tcW w:w="1459" w:type="dxa"/>
            <w:tcBorders>
              <w:top w:val="single" w:sz="2" w:space="0" w:color="000000"/>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jc w:val="center"/>
              <w:rPr/>
            </w:pPr>
            <w:r>
              <w:rPr/>
              <w:t>VALOR TOTAL</w:t>
            </w:r>
          </w:p>
        </w:tc>
      </w:tr>
      <w:tr>
        <w:trPr>
          <w:trHeight w:val="256" w:hRule="atLeast"/>
        </w:trPr>
        <w:tc>
          <w:tcPr>
            <w:tcW w:w="760"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1</w:t>
            </w:r>
          </w:p>
        </w:tc>
        <w:tc>
          <w:tcPr>
            <w:tcW w:w="959"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2</w:t>
            </w:r>
          </w:p>
        </w:tc>
        <w:tc>
          <w:tcPr>
            <w:tcW w:w="880"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t>UN</w:t>
            </w:r>
          </w:p>
        </w:tc>
        <w:tc>
          <w:tcPr>
            <w:tcW w:w="4960" w:type="dxa"/>
            <w:tcBorders>
              <w:left w:val="single" w:sz="2" w:space="0" w:color="000000"/>
              <w:bottom w:val="single" w:sz="2" w:space="0" w:color="000000"/>
            </w:tcBorders>
            <w:vAlign w:val="bottom"/>
          </w:tcPr>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Veículo pick-up utilitário cabine dupla;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Cor: Branca;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Novo, zero km;</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- 04 portas;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Manual técnico e chave reserva;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Equipamentos obrigatórios exigidos pelo CONTRAN;</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Cabine para 05 passageiros;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Motor dianteiro, 3 cilindros;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Potência mínima de 95 cv (gasolina);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Combustível: biocombustível (gasolina ou etanol);</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Aspiração: natural ou turbocompressor;</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Capacidade do tanque de combustível: 44 litros;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Transmissão manual, de no mínimo 05 marchas à frente e 01 a ré;</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Direção: elétrica, hidráulica ou eletro-hidráulica;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Carga útil mínima na caçamba: 600kg</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Freio com Sistema Anti-Bloqueio (ABS) nas quatro rodas;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Airbags frontais (motorista e passageiro);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Alarme com interface e sistema anti-furto;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Faróis de neblina originais;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Vidro e travas elétrica nas 04 portas;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Sensor de estacionamento traseiro;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Ar condicionado original de fábrica;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Ar quente e frio;</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Bancos dianteiros com ajuste de encosto e banco do motorista com ajuste de altura;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Encosto de cabeça nos bancos traseiros;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Ajuste do volante em altura;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Ajuste elétrico dos retrovisores (de série);</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Rodas de liga leve (de série), pneus e estepe na mesma medida;</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Rádio (de série) com conexão USB e alto falantes;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Tomada USB 12 volts;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Volante multifuncional (de série);</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Jogo de tapetes;</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O veículo deverá ser entregue emplacado em nome do Município de Vera Cruz/RS</w:t>
            </w:r>
          </w:p>
          <w:p>
            <w:pPr>
              <w:pStyle w:val="Normal"/>
              <w:widowControl w:val="false"/>
              <w:numPr>
                <w:ilvl w:val="0"/>
                <w:numId w:val="0"/>
              </w:numPr>
              <w:spacing w:lineRule="auto" w:line="240" w:before="57" w:after="57"/>
              <w:ind w:left="0" w:hanging="0"/>
              <w:jc w:val="center"/>
              <w:rPr>
                <w:rFonts w:ascii="Arial" w:hAnsi="Arial" w:cs="Arial"/>
                <w:b w:val="false"/>
                <w:bCs w:val="false"/>
                <w:color w:val="000000"/>
                <w:sz w:val="24"/>
                <w:szCs w:val="24"/>
              </w:rPr>
            </w:pPr>
            <w:r>
              <w:rPr>
                <w:rFonts w:cs="Arial" w:ascii="Arial" w:hAnsi="Arial"/>
                <w:b w:val="false"/>
                <w:bCs w:val="false"/>
                <w:color w:val="000000"/>
                <w:sz w:val="24"/>
                <w:szCs w:val="24"/>
              </w:rPr>
              <w:t>- O veículo deverá ser entregue “adesivado” conforme orientações expressas pela Secretaria responsável pela compra;</w:t>
            </w:r>
          </w:p>
          <w:p>
            <w:pPr>
              <w:pStyle w:val="Normal"/>
              <w:widowControl w:val="false"/>
              <w:numPr>
                <w:ilvl w:val="0"/>
                <w:numId w:val="0"/>
              </w:numPr>
              <w:spacing w:lineRule="auto" w:line="240" w:before="57" w:after="57"/>
              <w:ind w:left="0" w:hanging="0"/>
              <w:jc w:val="center"/>
              <w:rPr>
                <w:rFonts w:ascii="Arial" w:hAnsi="Arial" w:cs="Arial"/>
                <w:b/>
                <w:bCs/>
                <w:color w:val="000000"/>
                <w:sz w:val="24"/>
                <w:szCs w:val="24"/>
              </w:rPr>
            </w:pPr>
            <w:r>
              <w:rPr>
                <w:rFonts w:cs="Arial" w:ascii="Arial" w:hAnsi="Arial"/>
                <w:b w:val="false"/>
                <w:bCs w:val="false"/>
                <w:color w:val="000000"/>
                <w:sz w:val="24"/>
                <w:szCs w:val="24"/>
              </w:rPr>
              <w:t>- Garantia total de 12 meses, expressa em meses, findando no último dia do mês, sem limite de km, com revisões, com peças, itens e serviços sem ônus ao Município a contar da data de emissão da nota fiscal contra defeitos;</w:t>
            </w:r>
          </w:p>
        </w:tc>
        <w:tc>
          <w:tcPr>
            <w:tcW w:w="1241" w:type="dxa"/>
            <w:tcBorders>
              <w:left w:val="single" w:sz="2" w:space="0" w:color="000000"/>
              <w:bottom w:val="single" w:sz="2" w:space="0" w:color="000000"/>
            </w:tcBorders>
            <w:vAlign w:val="bottom"/>
          </w:tcPr>
          <w:p>
            <w:pPr>
              <w:pStyle w:val="Normal"/>
              <w:widowControl w:val="false"/>
              <w:numPr>
                <w:ilvl w:val="0"/>
                <w:numId w:val="1"/>
              </w:numPr>
              <w:tabs>
                <w:tab w:val="clear" w:pos="720"/>
              </w:tabs>
              <w:jc w:val="center"/>
              <w:rPr/>
            </w:pPr>
            <w:r>
              <w:rPr/>
            </w:r>
          </w:p>
        </w:tc>
        <w:tc>
          <w:tcPr>
            <w:tcW w:w="1459" w:type="dxa"/>
            <w:tcBorders>
              <w:left w:val="single" w:sz="2" w:space="0" w:color="000000"/>
              <w:bottom w:val="single" w:sz="2" w:space="0" w:color="000000"/>
              <w:right w:val="single" w:sz="2" w:space="0" w:color="000000"/>
            </w:tcBorders>
            <w:vAlign w:val="bottom"/>
          </w:tcPr>
          <w:p>
            <w:pPr>
              <w:pStyle w:val="Normal"/>
              <w:widowControl w:val="false"/>
              <w:numPr>
                <w:ilvl w:val="0"/>
                <w:numId w:val="1"/>
              </w:numPr>
              <w:tabs>
                <w:tab w:val="clear" w:pos="720"/>
              </w:tabs>
              <w:jc w:val="center"/>
              <w:rPr/>
            </w:pPr>
            <w:r>
              <w:rPr/>
            </w:r>
          </w:p>
        </w:tc>
      </w:tr>
    </w:tbl>
    <w:p>
      <w:pPr>
        <w:pStyle w:val="Normal"/>
        <w:spacing w:lineRule="auto" w:line="276"/>
        <w:jc w:val="both"/>
        <w:rPr>
          <w:rFonts w:ascii="Arial" w:hAnsi="Arial"/>
          <w:sz w:val="22"/>
          <w:szCs w:val="22"/>
        </w:rPr>
      </w:pPr>
      <w:r>
        <w:rPr>
          <w:rFonts w:ascii="Arial" w:hAnsi="Arial"/>
          <w:sz w:val="22"/>
          <w:szCs w:val="22"/>
        </w:rPr>
      </w:r>
    </w:p>
    <w:p>
      <w:pPr>
        <w:pStyle w:val="Normal"/>
        <w:spacing w:lineRule="auto" w:line="276"/>
        <w:jc w:val="both"/>
        <w:rPr>
          <w:rFonts w:ascii="Arial" w:hAnsi="Arial"/>
          <w:sz w:val="22"/>
          <w:szCs w:val="22"/>
        </w:rPr>
      </w:pPr>
      <w:r>
        <w:rPr>
          <w:rFonts w:ascii="Arial" w:hAnsi="Arial"/>
          <w:sz w:val="22"/>
          <w:szCs w:val="22"/>
        </w:rPr>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CLÁUSULA TERCEIRA – PRAZO, FORMA E LOCAL DO PAGAMENTO</w:t>
      </w:r>
      <w:r>
        <w:rPr>
          <w:rFonts w:cs="Arial" w:ascii="Arial" w:hAnsi="Arial"/>
          <w:color w:val="000000"/>
          <w:sz w:val="22"/>
          <w:szCs w:val="22"/>
          <w:shd w:fill="auto" w:val="clear"/>
        </w:rPr>
        <w:t xml:space="preserve"> </w:t>
      </w:r>
    </w:p>
    <w:p>
      <w:pPr>
        <w:pStyle w:val="Normal"/>
        <w:numPr>
          <w:ilvl w:val="0"/>
          <w:numId w:val="1"/>
        </w:numPr>
        <w:tabs>
          <w:tab w:val="clear" w:pos="720"/>
          <w:tab w:val="left" w:pos="1418" w:leader="none"/>
          <w:tab w:val="left" w:pos="2552" w:leader="none"/>
          <w:tab w:val="left" w:pos="4253" w:leader="none"/>
        </w:tabs>
        <w:spacing w:lineRule="auto" w:line="276"/>
        <w:jc w:val="both"/>
        <w:rPr>
          <w:rFonts w:ascii="Arial" w:hAnsi="Arial"/>
          <w:sz w:val="22"/>
          <w:szCs w:val="22"/>
        </w:rPr>
      </w:pPr>
      <w:r>
        <w:rPr>
          <w:rFonts w:eastAsia="Arial MT" w:cs="Arial" w:ascii="Arial" w:hAnsi="Arial"/>
          <w:b/>
          <w:i w:val="false"/>
          <w:caps w:val="false"/>
          <w:smallCaps w:val="false"/>
          <w:strike w:val="false"/>
          <w:dstrike w:val="false"/>
          <w:color w:val="000000"/>
          <w:position w:val="0"/>
          <w:sz w:val="22"/>
          <w:sz w:val="22"/>
          <w:szCs w:val="22"/>
          <w:u w:val="none"/>
          <w:shd w:fill="auto" w:val="clear"/>
          <w:vertAlign w:val="baseline"/>
        </w:rPr>
        <w:t>3.1.</w:t>
      </w:r>
      <w:r>
        <w:rPr>
          <w:rFonts w:cs="Arial" w:ascii="Arial" w:hAnsi="Arial"/>
          <w:bCs/>
          <w:sz w:val="22"/>
          <w:szCs w:val="22"/>
          <w:shd w:fill="auto" w:val="clear"/>
        </w:rPr>
        <w:t xml:space="preserve"> O prazo de entrega do veículo não poderá ser superior a 20 dias, contados após a data de recebimento da nota de empenho e/ou autorização de fornecimento.</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sz w:val="22"/>
          <w:szCs w:val="22"/>
        </w:rPr>
        <w:t>3.2.</w:t>
      </w:r>
      <w:r>
        <w:rPr>
          <w:rFonts w:cs="Arial" w:ascii="Arial" w:hAnsi="Arial"/>
          <w:sz w:val="22"/>
          <w:szCs w:val="22"/>
        </w:rPr>
        <w:t xml:space="preserve"> </w:t>
      </w:r>
      <w:r>
        <w:rPr>
          <w:rFonts w:cs="Arial" w:ascii="Arial" w:hAnsi="Arial"/>
          <w:b w:val="false"/>
          <w:bCs w:val="false"/>
          <w:sz w:val="22"/>
          <w:szCs w:val="22"/>
        </w:rPr>
        <w:t xml:space="preserve">O local de entrega será na sede da Prefeitura Municipal, no horário das 07h30 às 11h30min e das 12h30min às 16h30min, de segunda a sexta-feira, sob responsabilidade de Anelise Tornquist e Marlene Haas. </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sz w:val="22"/>
          <w:szCs w:val="22"/>
        </w:rPr>
        <w:t>3.3.</w:t>
      </w:r>
      <w:r>
        <w:rPr>
          <w:rFonts w:cs="Arial" w:ascii="Arial" w:hAnsi="Arial"/>
          <w:sz w:val="22"/>
          <w:szCs w:val="22"/>
        </w:rPr>
        <w:t xml:space="preserve"> O prazo de vigência do contrato será de 180 dias.</w:t>
      </w:r>
    </w:p>
    <w:p>
      <w:pPr>
        <w:pStyle w:val="Normal"/>
        <w:numPr>
          <w:ilvl w:val="0"/>
          <w:numId w:val="1"/>
        </w:numPr>
        <w:tabs>
          <w:tab w:val="clear" w:pos="720"/>
          <w:tab w:val="left" w:pos="1418" w:leader="none"/>
          <w:tab w:val="left" w:pos="2552" w:leader="none"/>
          <w:tab w:val="left" w:pos="4253" w:leader="none"/>
        </w:tabs>
        <w:spacing w:lineRule="auto" w:line="276" w:before="0" w:after="0"/>
        <w:jc w:val="both"/>
        <w:rPr>
          <w:rFonts w:ascii="Arial" w:hAnsi="Arial"/>
          <w:sz w:val="22"/>
          <w:szCs w:val="22"/>
        </w:rPr>
      </w:pPr>
      <w:r>
        <w:rPr>
          <w:rFonts w:cs="Arial" w:ascii="Arial" w:hAnsi="Arial"/>
          <w:b/>
          <w:bCs/>
          <w:sz w:val="22"/>
          <w:szCs w:val="22"/>
        </w:rPr>
        <w:t>3.4.</w:t>
      </w:r>
      <w:r>
        <w:rPr>
          <w:rFonts w:cs="Arial" w:ascii="Arial" w:hAnsi="Arial"/>
          <w:sz w:val="22"/>
          <w:szCs w:val="22"/>
        </w:rPr>
        <w:t xml:space="preserve"> Este contrato poderá ser prorrogado sucessivamente, respeitada a vigência máxima permitida em lei, mediante demonstração de que as condições e os preços permanecem vantajosos para o </w:t>
      </w:r>
      <w:r>
        <w:rPr>
          <w:rFonts w:cs="Arial" w:ascii="Arial" w:hAnsi="Arial"/>
          <w:b/>
          <w:bCs/>
          <w:sz w:val="22"/>
          <w:szCs w:val="22"/>
        </w:rPr>
        <w:t>CONTRATANTE</w:t>
      </w:r>
      <w:r>
        <w:rPr>
          <w:rFonts w:cs="Arial" w:ascii="Arial" w:hAnsi="Arial"/>
          <w:sz w:val="22"/>
          <w:szCs w:val="22"/>
        </w:rPr>
        <w:t>, sendo permitidas eventuais negociações entre as partes.</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QUARTA – PREÇO</w:t>
      </w:r>
      <w:r>
        <w:rPr>
          <w:rFonts w:cs="Arial" w:ascii="Arial" w:hAnsi="Arial"/>
          <w:bCs/>
          <w:color w:val="000000"/>
          <w:sz w:val="22"/>
          <w:szCs w:val="22"/>
          <w:shd w:fill="auto" w:val="clear"/>
        </w:rPr>
        <w:t xml:space="preserve"> </w:t>
      </w:r>
    </w:p>
    <w:p>
      <w:pPr>
        <w:pStyle w:val="Normal"/>
        <w:numPr>
          <w:ilvl w:val="0"/>
          <w:numId w:val="1"/>
        </w:numPr>
        <w:spacing w:lineRule="auto" w:line="276"/>
        <w:jc w:val="both"/>
        <w:rPr>
          <w:rFonts w:ascii="Arial" w:hAnsi="Arial"/>
          <w:sz w:val="22"/>
          <w:szCs w:val="22"/>
        </w:rPr>
      </w:pPr>
      <w:r>
        <w:rPr>
          <w:rFonts w:eastAsia="Arial" w:cs="Arial" w:ascii="Arial" w:hAnsi="Arial"/>
          <w:b/>
          <w:bCs/>
          <w:sz w:val="22"/>
          <w:szCs w:val="22"/>
        </w:rPr>
        <w:t>4.1</w:t>
      </w:r>
      <w:r>
        <w:rPr>
          <w:rFonts w:eastAsia="Arial" w:cs="Arial" w:ascii="Arial" w:hAnsi="Arial"/>
          <w:bCs/>
          <w:sz w:val="22"/>
          <w:szCs w:val="22"/>
        </w:rPr>
        <w:t xml:space="preserve"> O CONTRA</w:t>
      </w:r>
      <w:r>
        <w:rPr>
          <w:rFonts w:eastAsia="Arial" w:cs="Arial" w:ascii="Arial" w:hAnsi="Arial"/>
          <w:sz w:val="22"/>
          <w:szCs w:val="22"/>
        </w:rPr>
        <w:t>TANTE pagará à CONTRATADA, o valor de R$ ...........................… para a execução do objeto desse contrato.</w:t>
      </w:r>
    </w:p>
    <w:p>
      <w:pPr>
        <w:pStyle w:val="Textosimples"/>
        <w:numPr>
          <w:ilvl w:val="0"/>
          <w:numId w:val="1"/>
        </w:numPr>
        <w:spacing w:lineRule="auto" w:line="276"/>
        <w:jc w:val="both"/>
        <w:rPr>
          <w:rFonts w:ascii="Arial" w:hAnsi="Arial"/>
          <w:sz w:val="22"/>
          <w:szCs w:val="22"/>
        </w:rPr>
      </w:pPr>
      <w:r>
        <w:rPr>
          <w:rFonts w:eastAsia="Arial" w:ascii="Arial" w:hAnsi="Arial"/>
          <w:b/>
          <w:bCs/>
          <w:sz w:val="22"/>
          <w:szCs w:val="22"/>
        </w:rPr>
        <w:t xml:space="preserve">4.2 </w:t>
      </w:r>
      <w:r>
        <w:rPr>
          <w:rFonts w:eastAsia="Arial" w:ascii="Arial" w:hAnsi="Arial"/>
          <w:sz w:val="22"/>
          <w:szCs w:val="22"/>
        </w:rPr>
        <w:t>No preço proposto considerar-se-ão inclusos todos os custos referentes a materiais, equipamentos e ferramentas, bem como todas as despesas e obrigações relativas a salários, assistência técnica (quando solicitada), previdência social, tributos, contribuições, seguros, material de consumo, frete, lucro e tudo mais que for necessário até a entrega final ao CONTRATANTE.</w:t>
      </w:r>
    </w:p>
    <w:p>
      <w:pPr>
        <w:pStyle w:val="Normal"/>
        <w:numPr>
          <w:ilvl w:val="0"/>
          <w:numId w:val="1"/>
        </w:numPr>
        <w:tabs>
          <w:tab w:val="clear" w:pos="720"/>
          <w:tab w:val="left" w:pos="1418"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QUINTA – PAGAMENTO</w:t>
      </w:r>
      <w:r>
        <w:rPr>
          <w:rFonts w:cs="Arial" w:ascii="Arial" w:hAnsi="Arial"/>
          <w:bCs/>
          <w:color w:val="000000"/>
          <w:sz w:val="22"/>
          <w:szCs w:val="22"/>
          <w:shd w:fill="auto" w:val="clear"/>
        </w:rPr>
        <w:t xml:space="preserve"> </w:t>
      </w:r>
    </w:p>
    <w:p>
      <w:pPr>
        <w:pStyle w:val="Corpodotexto"/>
        <w:numPr>
          <w:ilvl w:val="0"/>
          <w:numId w:val="1"/>
        </w:numPr>
        <w:tabs>
          <w:tab w:val="clear" w:pos="720"/>
          <w:tab w:val="left" w:pos="1418" w:leader="none"/>
          <w:tab w:val="left" w:pos="4253" w:leader="none"/>
        </w:tabs>
        <w:spacing w:lineRule="auto" w:line="276" w:before="0" w:after="0"/>
        <w:jc w:val="both"/>
        <w:rPr/>
      </w:pPr>
      <w:r>
        <w:rPr>
          <w:rFonts w:cs="Arial" w:ascii="Arial" w:hAnsi="Arial"/>
          <w:b/>
          <w:bCs/>
          <w:color w:val="000000"/>
          <w:sz w:val="22"/>
          <w:szCs w:val="22"/>
          <w:shd w:fill="auto" w:val="clear"/>
        </w:rPr>
        <w:t>5.1.</w:t>
      </w:r>
      <w:r>
        <w:rPr>
          <w:rFonts w:cs="Arial" w:ascii="Arial" w:hAnsi="Arial"/>
          <w:color w:val="000000"/>
          <w:sz w:val="22"/>
          <w:szCs w:val="22"/>
          <w:shd w:fill="auto" w:val="clear"/>
        </w:rPr>
        <w:t xml:space="preserve"> O pagamento será efetuado em parcela única, mediante a entrega integral do objeto</w:t>
      </w:r>
      <w:r>
        <w:rPr>
          <w:rStyle w:val="Caracteresdenotaderodap"/>
          <w:rFonts w:cs="Arial" w:ascii="Arial" w:hAnsi="Arial"/>
          <w:color w:val="000000"/>
          <w:sz w:val="22"/>
          <w:szCs w:val="22"/>
          <w:shd w:fill="auto" w:val="clear"/>
          <w:vertAlign w:val="superscript"/>
        </w:rPr>
        <w:t>,</w:t>
      </w:r>
      <w:r>
        <w:rPr>
          <w:rFonts w:cs="Arial" w:ascii="Arial" w:hAnsi="Arial"/>
          <w:color w:val="000000"/>
          <w:sz w:val="22"/>
          <w:szCs w:val="22"/>
          <w:shd w:fill="auto" w:val="clear"/>
        </w:rPr>
        <w:t xml:space="preserve"> a apresentação de nota fiscal e aprovação da fiscalização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5.2.</w:t>
      </w:r>
      <w:r>
        <w:rPr>
          <w:rFonts w:cs="Arial" w:ascii="Arial" w:hAnsi="Arial"/>
          <w:color w:val="000000"/>
          <w:sz w:val="22"/>
          <w:szCs w:val="22"/>
          <w:shd w:fill="auto" w:val="clear"/>
        </w:rPr>
        <w:t xml:space="preserve"> </w:t>
      </w:r>
      <w:r>
        <w:rPr>
          <w:rFonts w:cs="Arial" w:ascii="Arial" w:hAnsi="Arial"/>
          <w:b w:val="false"/>
          <w:bCs w:val="false"/>
          <w:color w:val="000000"/>
          <w:sz w:val="22"/>
          <w:szCs w:val="22"/>
          <w:shd w:fill="auto" w:val="clear"/>
        </w:rPr>
        <w:t>O pagamento será efetuado em até 30 dias, após o recebimento da nota fiscal e liquidação da despesa, observando a ordem cronológica para cada fonte de recursos, com a efetiva entrega do veículo.</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SEXTA – RECURSO FINANCEIRO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color w:val="000000"/>
          <w:sz w:val="22"/>
          <w:szCs w:val="22"/>
          <w:shd w:fill="auto" w:val="clear"/>
        </w:rPr>
        <w:t xml:space="preserve">As despesas do presente contrato correrão à conta da seguinte dotação orçamentária: </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529</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15001000 - Recursos não Vinculados de Impostos - LIVRES</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1291</w:t>
      </w:r>
    </w:p>
    <w:p>
      <w:pPr>
        <w:pStyle w:val="LO-normal4"/>
        <w:numPr>
          <w:ilvl w:val="0"/>
          <w:numId w:val="1"/>
        </w:numPr>
        <w:spacing w:lineRule="auto" w:line="276"/>
        <w:jc w:val="both"/>
        <w:rPr>
          <w:rFonts w:ascii="Arial" w:hAnsi="Arial"/>
          <w:sz w:val="22"/>
          <w:szCs w:val="22"/>
        </w:rPr>
      </w:pPr>
      <w:r>
        <w:rPr>
          <w:rFonts w:ascii="Arial" w:hAnsi="Arial"/>
          <w:sz w:val="22"/>
          <w:szCs w:val="22"/>
        </w:rPr>
        <w:t>Órgão: 7 - Secretaria Municipal de Educação</w:t>
      </w:r>
    </w:p>
    <w:p>
      <w:pPr>
        <w:pStyle w:val="LO-normal4"/>
        <w:numPr>
          <w:ilvl w:val="0"/>
          <w:numId w:val="1"/>
        </w:numPr>
        <w:spacing w:lineRule="auto" w:line="276"/>
        <w:jc w:val="both"/>
        <w:rPr>
          <w:rFonts w:ascii="Arial" w:hAnsi="Arial"/>
          <w:sz w:val="22"/>
          <w:szCs w:val="22"/>
        </w:rPr>
      </w:pPr>
      <w:r>
        <w:rPr>
          <w:rFonts w:ascii="Arial" w:hAnsi="Arial"/>
          <w:sz w:val="22"/>
          <w:szCs w:val="22"/>
        </w:rPr>
        <w:t>Unidade: 3 - Manutenção e Desenvolvimento do Ensino</w:t>
      </w:r>
    </w:p>
    <w:p>
      <w:pPr>
        <w:pStyle w:val="LO-normal4"/>
        <w:numPr>
          <w:ilvl w:val="0"/>
          <w:numId w:val="1"/>
        </w:numPr>
        <w:spacing w:lineRule="auto" w:line="276"/>
        <w:jc w:val="both"/>
        <w:rPr>
          <w:rFonts w:ascii="Arial" w:hAnsi="Arial"/>
          <w:sz w:val="22"/>
          <w:szCs w:val="22"/>
        </w:rPr>
      </w:pPr>
      <w:r>
        <w:rPr>
          <w:rFonts w:ascii="Arial" w:hAnsi="Arial"/>
          <w:sz w:val="22"/>
          <w:szCs w:val="22"/>
        </w:rPr>
        <w:t>Ação: 1168 - Aquisição de Veículo p/ Equipe de Supervisão Escolar</w:t>
      </w:r>
    </w:p>
    <w:p>
      <w:pPr>
        <w:pStyle w:val="LO-normal4"/>
        <w:numPr>
          <w:ilvl w:val="0"/>
          <w:numId w:val="1"/>
        </w:numPr>
        <w:spacing w:lineRule="auto" w:line="276"/>
        <w:jc w:val="both"/>
        <w:rPr>
          <w:rFonts w:ascii="Arial" w:hAnsi="Arial"/>
          <w:sz w:val="22"/>
          <w:szCs w:val="22"/>
        </w:rPr>
      </w:pPr>
      <w:r>
        <w:rPr>
          <w:rFonts w:ascii="Arial" w:hAnsi="Arial"/>
          <w:sz w:val="22"/>
          <w:szCs w:val="22"/>
        </w:rPr>
        <w:t>Vínculo: 25001001 - Recursos não Vinculados de Impostos - MDE</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1304</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27010008 - Outras Transferências de Convênios ou Instrumentos Congêneres dos Estados - CONV. 4769/2023 -</w:t>
      </w:r>
    </w:p>
    <w:p>
      <w:pPr>
        <w:pStyle w:val="LO-normal4"/>
        <w:numPr>
          <w:ilvl w:val="0"/>
          <w:numId w:val="1"/>
        </w:numPr>
        <w:spacing w:lineRule="auto" w:line="276"/>
        <w:jc w:val="both"/>
        <w:rPr>
          <w:rFonts w:ascii="Arial" w:hAnsi="Arial"/>
          <w:sz w:val="22"/>
          <w:szCs w:val="22"/>
        </w:rPr>
      </w:pPr>
      <w:r>
        <w:rPr>
          <w:rFonts w:ascii="Arial" w:hAnsi="Arial"/>
          <w:sz w:val="22"/>
          <w:szCs w:val="22"/>
        </w:rPr>
        <w:t>PATRULHA AGRICOLA</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rPr>
      </w:pPr>
      <w:r>
        <w:rPr>
          <w:rFonts w:ascii="Arial" w:hAnsi="Arial"/>
          <w:sz w:val="22"/>
          <w:szCs w:val="22"/>
        </w:rPr>
        <w:t>Código Reduzido: 1305</w:t>
      </w:r>
    </w:p>
    <w:p>
      <w:pPr>
        <w:pStyle w:val="LO-normal4"/>
        <w:numPr>
          <w:ilvl w:val="0"/>
          <w:numId w:val="1"/>
        </w:numPr>
        <w:spacing w:lineRule="auto" w:line="276"/>
        <w:jc w:val="both"/>
        <w:rPr>
          <w:rFonts w:ascii="Arial" w:hAnsi="Arial"/>
          <w:sz w:val="22"/>
          <w:szCs w:val="22"/>
        </w:rPr>
      </w:pPr>
      <w:r>
        <w:rPr>
          <w:rFonts w:ascii="Arial" w:hAnsi="Arial"/>
          <w:sz w:val="22"/>
          <w:szCs w:val="22"/>
        </w:rPr>
        <w:t>Órgão: 8 - Secret.mun. de Desenv. Rural e Meio Amb.</w:t>
      </w:r>
    </w:p>
    <w:p>
      <w:pPr>
        <w:pStyle w:val="LO-normal4"/>
        <w:numPr>
          <w:ilvl w:val="0"/>
          <w:numId w:val="1"/>
        </w:numPr>
        <w:spacing w:lineRule="auto" w:line="276"/>
        <w:jc w:val="both"/>
        <w:rPr>
          <w:rFonts w:ascii="Arial" w:hAnsi="Arial"/>
          <w:sz w:val="22"/>
          <w:szCs w:val="22"/>
        </w:rPr>
      </w:pPr>
      <w:r>
        <w:rPr>
          <w:rFonts w:ascii="Arial" w:hAnsi="Arial"/>
          <w:sz w:val="22"/>
          <w:szCs w:val="22"/>
        </w:rPr>
        <w:t>Unidade: 1 - Gabinete do Secret e Órgãos Subordinados</w:t>
      </w:r>
    </w:p>
    <w:p>
      <w:pPr>
        <w:pStyle w:val="LO-normal4"/>
        <w:numPr>
          <w:ilvl w:val="0"/>
          <w:numId w:val="1"/>
        </w:numPr>
        <w:spacing w:lineRule="auto" w:line="276"/>
        <w:jc w:val="both"/>
        <w:rPr>
          <w:rFonts w:ascii="Arial" w:hAnsi="Arial"/>
          <w:sz w:val="22"/>
          <w:szCs w:val="22"/>
        </w:rPr>
      </w:pPr>
      <w:r>
        <w:rPr>
          <w:rFonts w:ascii="Arial" w:hAnsi="Arial"/>
          <w:sz w:val="22"/>
          <w:szCs w:val="22"/>
        </w:rPr>
        <w:t>Ação: 1058 - Aquisição de Máquinas, Caminhões e Implementos Agrícolas</w:t>
      </w:r>
    </w:p>
    <w:p>
      <w:pPr>
        <w:pStyle w:val="LO-normal4"/>
        <w:numPr>
          <w:ilvl w:val="0"/>
          <w:numId w:val="1"/>
        </w:numPr>
        <w:spacing w:lineRule="auto" w:line="276"/>
        <w:jc w:val="both"/>
        <w:rPr>
          <w:rFonts w:ascii="Arial" w:hAnsi="Arial"/>
          <w:sz w:val="22"/>
          <w:szCs w:val="22"/>
        </w:rPr>
      </w:pPr>
      <w:r>
        <w:rPr>
          <w:rFonts w:ascii="Arial" w:hAnsi="Arial"/>
          <w:sz w:val="22"/>
          <w:szCs w:val="22"/>
        </w:rPr>
        <w:t>Vínculo: 25001000 - Recursos não Vinculados de Impostos - LIVRES</w:t>
      </w:r>
    </w:p>
    <w:p>
      <w:pPr>
        <w:pStyle w:val="LO-normal4"/>
        <w:numPr>
          <w:ilvl w:val="0"/>
          <w:numId w:val="1"/>
        </w:numPr>
        <w:spacing w:lineRule="auto" w:line="276"/>
        <w:jc w:val="both"/>
        <w:rPr>
          <w:rFonts w:ascii="Arial" w:hAnsi="Arial"/>
          <w:sz w:val="22"/>
          <w:szCs w:val="22"/>
        </w:rPr>
      </w:pPr>
      <w:r>
        <w:rPr>
          <w:rFonts w:ascii="Arial" w:hAnsi="Arial"/>
          <w:sz w:val="22"/>
          <w:szCs w:val="22"/>
        </w:rPr>
        <w:t>Subelemento: 34490525200000000000 - Veículos de tração mecânica</w:t>
      </w:r>
    </w:p>
    <w:p>
      <w:pPr>
        <w:pStyle w:val="LO-normal4"/>
        <w:numPr>
          <w:ilvl w:val="0"/>
          <w:numId w:val="1"/>
        </w:numPr>
        <w:spacing w:lineRule="auto" w:line="276"/>
        <w:jc w:val="both"/>
        <w:rPr>
          <w:rFonts w:ascii="Arial" w:hAnsi="Arial"/>
          <w:sz w:val="22"/>
          <w:szCs w:val="22"/>
          <w:highlight w:val="none"/>
          <w:shd w:fill="FFFF00" w:val="clear"/>
        </w:rPr>
      </w:pPr>
      <w:r>
        <w:rPr>
          <w:rFonts w:ascii="Arial" w:hAnsi="Arial"/>
          <w:sz w:val="22"/>
          <w:szCs w:val="22"/>
          <w:shd w:fill="FFFF00" w:val="clear"/>
        </w:rPr>
      </w:r>
    </w:p>
    <w:p>
      <w:pPr>
        <w:pStyle w:val="Normal"/>
        <w:numPr>
          <w:ilvl w:val="0"/>
          <w:numId w:val="1"/>
        </w:numPr>
        <w:tabs>
          <w:tab w:val="clear" w:pos="720"/>
          <w:tab w:val="left" w:pos="1418"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SÉTIMA – ATUALIZAÇÃO MONETÁRIA</w:t>
      </w:r>
    </w:p>
    <w:p>
      <w:pPr>
        <w:pStyle w:val="Normal"/>
        <w:numPr>
          <w:ilvl w:val="0"/>
          <w:numId w:val="1"/>
        </w:numPr>
        <w:tabs>
          <w:tab w:val="clear" w:pos="720"/>
          <w:tab w:val="left" w:pos="1418" w:leader="none"/>
        </w:tabs>
        <w:spacing w:lineRule="auto" w:line="276" w:before="0" w:after="0"/>
        <w:jc w:val="both"/>
        <w:rPr>
          <w:rFonts w:ascii="Arial" w:hAnsi="Arial"/>
          <w:sz w:val="22"/>
          <w:szCs w:val="22"/>
        </w:rPr>
      </w:pPr>
      <w:r>
        <w:rPr>
          <w:rFonts w:cs="Arial" w:ascii="Arial" w:hAnsi="Arial"/>
          <w:color w:val="000000"/>
          <w:sz w:val="22"/>
          <w:szCs w:val="22"/>
          <w:shd w:fill="auto" w:val="clear"/>
        </w:rPr>
        <w:t xml:space="preserve">Ocorrendo atraso no pagamento, os valores serão atualizados monetariamente pelo índice IPCA do período, ou outro índice que vier a substituí-lo, acrescido de juros de 0,5% (meio por cento) ao mês, calculados </w:t>
      </w:r>
      <w:r>
        <w:rPr>
          <w:rFonts w:cs="Arial" w:ascii="Arial" w:hAnsi="Arial"/>
          <w:b/>
          <w:bCs/>
          <w:color w:val="000000"/>
          <w:sz w:val="22"/>
          <w:szCs w:val="22"/>
          <w:shd w:fill="auto" w:val="clear"/>
        </w:rPr>
        <w:t>pro rata die</w:t>
      </w:r>
      <w:r>
        <w:rPr>
          <w:rFonts w:cs="Arial" w:ascii="Arial" w:hAnsi="Arial"/>
          <w:color w:val="000000"/>
          <w:sz w:val="22"/>
          <w:szCs w:val="22"/>
          <w:shd w:fill="auto" w:val="clear"/>
        </w:rPr>
        <w:t>, até o efetivo pagamento.</w:t>
      </w:r>
    </w:p>
    <w:p>
      <w:pPr>
        <w:pStyle w:val="Normal"/>
        <w:numPr>
          <w:ilvl w:val="0"/>
          <w:numId w:val="1"/>
        </w:numPr>
        <w:tabs>
          <w:tab w:val="clear" w:pos="720"/>
          <w:tab w:val="left" w:pos="4253" w:leader="none"/>
        </w:tabs>
        <w:spacing w:lineRule="auto" w:line="276"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OITAVA – REAJUSTAMENTO</w:t>
      </w:r>
    </w:p>
    <w:p>
      <w:pPr>
        <w:pStyle w:val="Normal"/>
        <w:numPr>
          <w:ilvl w:val="0"/>
          <w:numId w:val="1"/>
        </w:numPr>
        <w:tabs>
          <w:tab w:val="clear" w:pos="720"/>
          <w:tab w:val="left" w:pos="1418" w:leader="none"/>
        </w:tabs>
        <w:spacing w:lineRule="auto" w:line="276" w:before="0" w:after="0"/>
        <w:jc w:val="both"/>
        <w:rPr>
          <w:rFonts w:ascii="Arial" w:hAnsi="Arial"/>
          <w:sz w:val="22"/>
          <w:szCs w:val="22"/>
        </w:rPr>
      </w:pPr>
      <w:r>
        <w:rPr>
          <w:rFonts w:cs="Arial" w:ascii="Arial" w:hAnsi="Arial"/>
          <w:bCs/>
          <w:color w:val="000000"/>
          <w:sz w:val="22"/>
          <w:szCs w:val="22"/>
          <w:shd w:fill="auto" w:val="clear"/>
        </w:rPr>
        <w:t>Não se aplica a este contrato.</w:t>
      </w:r>
    </w:p>
    <w:p>
      <w:pPr>
        <w:pStyle w:val="Normal"/>
        <w:numPr>
          <w:ilvl w:val="0"/>
          <w:numId w:val="1"/>
        </w:numPr>
        <w:tabs>
          <w:tab w:val="clear" w:pos="720"/>
          <w:tab w:val="left" w:pos="4253" w:leader="none"/>
        </w:tabs>
        <w:spacing w:lineRule="auto" w:line="276"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NONA – REEQUILÍBRIO ECONÔMICO-FINANCEIRO</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9.1.</w:t>
      </w:r>
      <w:r>
        <w:rPr>
          <w:rFonts w:cs="Arial" w:ascii="Arial" w:hAnsi="Arial"/>
          <w:color w:val="000000"/>
          <w:sz w:val="22"/>
          <w:szCs w:val="22"/>
          <w:shd w:fill="auto" w:val="clear"/>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9.2.</w:t>
      </w:r>
      <w:r>
        <w:rPr>
          <w:rFonts w:cs="Arial" w:ascii="Arial" w:hAnsi="Arial"/>
          <w:color w:val="000000"/>
          <w:sz w:val="22"/>
          <w:szCs w:val="22"/>
          <w:shd w:fill="auto" w:val="clear"/>
        </w:rPr>
        <w:t xml:space="preserve"> O reequilíbrio econômico-financeiro poderá ser indicado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ou solicitado pela </w:t>
      </w:r>
      <w:r>
        <w:rPr>
          <w:rFonts w:cs="Arial" w:ascii="Arial" w:hAnsi="Arial"/>
          <w:b/>
          <w:bCs/>
          <w:color w:val="000000"/>
          <w:sz w:val="22"/>
          <w:szCs w:val="22"/>
          <w:shd w:fill="auto" w:val="clear"/>
        </w:rPr>
        <w:t>CONTRATADA</w:t>
      </w:r>
      <w:r>
        <w:rPr>
          <w:rFonts w:cs="Arial" w:ascii="Arial" w:hAnsi="Arial"/>
          <w:color w:val="000000"/>
          <w:sz w:val="22"/>
          <w:szCs w:val="22"/>
          <w:shd w:fill="auto" w:val="clear"/>
        </w:rPr>
        <w:t>.</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9.3.</w:t>
      </w:r>
      <w:r>
        <w:rPr>
          <w:rFonts w:cs="Arial" w:ascii="Arial" w:hAnsi="Arial"/>
          <w:color w:val="000000"/>
          <w:sz w:val="22"/>
          <w:szCs w:val="22"/>
          <w:shd w:fill="auto" w:val="clear"/>
        </w:rPr>
        <w:t xml:space="preserve"> Em sendo solicitado o reequilíbrio econômico-financeiro,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responderá ao pedido dentro do prazo máximo de 10 (dez) dias úteis contados da data do protocolo correspondente, devidamente instruído da documentação suporte.</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9.4.</w:t>
      </w:r>
      <w:r>
        <w:rPr>
          <w:rFonts w:cs="Arial" w:ascii="Arial" w:hAnsi="Arial"/>
          <w:color w:val="000000"/>
          <w:sz w:val="22"/>
          <w:szCs w:val="22"/>
          <w:shd w:fill="auto" w:val="clear"/>
        </w:rPr>
        <w:t xml:space="preserve"> Dentro do prazo previsto no item </w:t>
      </w:r>
      <w:r>
        <w:rPr>
          <w:rFonts w:cs="Arial" w:ascii="Arial" w:hAnsi="Arial"/>
          <w:b/>
          <w:bCs/>
          <w:color w:val="000000"/>
          <w:sz w:val="22"/>
          <w:szCs w:val="22"/>
          <w:shd w:fill="auto" w:val="clear"/>
        </w:rPr>
        <w:t>9.3.</w:t>
      </w:r>
      <w:r>
        <w:rPr>
          <w:rFonts w:cs="Arial" w:ascii="Arial" w:hAnsi="Arial"/>
          <w:color w:val="000000"/>
          <w:sz w:val="22"/>
          <w:szCs w:val="22"/>
          <w:shd w:fill="auto" w:val="clear"/>
        </w:rPr>
        <w:t xml:space="preserve">,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poderá requerer esclarecimentos e realizar diligências junto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ou a terceiros, hipótese em que o prazo para resposta será suspenso.</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 MATRIZ DE RISCO</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 xml:space="preserve">10. </w:t>
      </w:r>
      <w:r>
        <w:rPr>
          <w:rFonts w:cs="Arial" w:ascii="Arial" w:hAnsi="Arial"/>
          <w:color w:val="000000"/>
          <w:sz w:val="22"/>
          <w:szCs w:val="22"/>
          <w:shd w:fill="auto" w:val="clear"/>
        </w:rPr>
        <w:t>Os ônus financeiros decorrentes de eventos supervenientes à contratação serão alocados da seguinte forma: Não se aplica</w:t>
      </w:r>
    </w:p>
    <w:p>
      <w:pPr>
        <w:pStyle w:val="Normal"/>
        <w:numPr>
          <w:ilvl w:val="0"/>
          <w:numId w:val="1"/>
        </w:numPr>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PRIMEIRA – OBRIGAÇÕES DO CONTRATANTE</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11.</w:t>
      </w:r>
      <w:r>
        <w:rPr>
          <w:rFonts w:cs="Arial" w:ascii="Arial" w:hAnsi="Arial"/>
          <w:color w:val="000000"/>
          <w:sz w:val="22"/>
          <w:szCs w:val="22"/>
          <w:shd w:fill="auto" w:val="clear"/>
        </w:rPr>
        <w:t xml:space="preserve"> São obrigações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11.1.</w:t>
      </w:r>
      <w:r>
        <w:rPr>
          <w:rFonts w:cs="Arial" w:ascii="Arial" w:hAnsi="Arial"/>
          <w:color w:val="000000"/>
          <w:sz w:val="22"/>
          <w:szCs w:val="22"/>
          <w:shd w:fill="auto" w:val="clear"/>
        </w:rPr>
        <w:t xml:space="preserve"> Efetuar o devido pagamento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conforme definido neste contrato.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11.2.</w:t>
      </w:r>
      <w:r>
        <w:rPr>
          <w:rFonts w:cs="Arial" w:ascii="Arial" w:hAnsi="Arial"/>
          <w:color w:val="000000"/>
          <w:sz w:val="22"/>
          <w:szCs w:val="22"/>
          <w:shd w:fill="auto" w:val="clear"/>
        </w:rPr>
        <w:t xml:space="preserve"> Assegurar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as condições necessárias à regular execução do contrato.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11.3.</w:t>
      </w:r>
      <w:r>
        <w:rPr>
          <w:rFonts w:cs="Arial" w:ascii="Arial" w:hAnsi="Arial"/>
          <w:color w:val="000000"/>
          <w:sz w:val="22"/>
          <w:szCs w:val="22"/>
          <w:shd w:fill="auto" w:val="clear"/>
        </w:rPr>
        <w:t xml:space="preserve"> Determinar as providências necessárias quando o fornecimento do objeto não observar a forma estipulada no edital e neste contrato, sem prejuízo da aplicação das sanções cabíveis, quando for o caso.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11.4.</w:t>
      </w:r>
      <w:r>
        <w:rPr>
          <w:rFonts w:cs="Arial" w:ascii="Arial" w:hAnsi="Arial"/>
          <w:color w:val="000000"/>
          <w:sz w:val="22"/>
          <w:szCs w:val="22"/>
          <w:shd w:fill="auto" w:val="clear"/>
        </w:rPr>
        <w:t xml:space="preserve"> Designar servidor pertencente ao quadro para ser responsável pelo acompanhamento e fiscalização da execução do objeto deste contrato.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DÉCIMA SEGUNDA – OBRIGAÇÕES DA CONTRATADA</w:t>
      </w:r>
      <w:r>
        <w:rPr>
          <w:rFonts w:cs="Arial" w:ascii="Arial" w:hAnsi="Arial"/>
          <w:bCs/>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w:t>
      </w:r>
      <w:r>
        <w:rPr>
          <w:rFonts w:cs="Arial" w:ascii="Arial" w:hAnsi="Arial"/>
          <w:color w:val="000000"/>
          <w:sz w:val="22"/>
          <w:szCs w:val="22"/>
          <w:shd w:fill="auto" w:val="clear"/>
        </w:rPr>
        <w:t xml:space="preserve"> São obrigações da </w:t>
      </w:r>
      <w:r>
        <w:rPr>
          <w:rFonts w:cs="Arial" w:ascii="Arial" w:hAnsi="Arial"/>
          <w:b/>
          <w:bCs/>
          <w:color w:val="000000"/>
          <w:sz w:val="22"/>
          <w:szCs w:val="22"/>
          <w:shd w:fill="auto" w:val="clear"/>
        </w:rPr>
        <w:t>CONTRATADA</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12.1.</w:t>
      </w:r>
      <w:r>
        <w:rPr>
          <w:rFonts w:cs="Arial" w:ascii="Arial" w:hAnsi="Arial"/>
          <w:color w:val="000000"/>
          <w:sz w:val="22"/>
          <w:szCs w:val="22"/>
          <w:shd w:fill="auto" w:val="clear"/>
        </w:rPr>
        <w:t xml:space="preserve"> Fornecer o objeto de acordo com as especificações, quantidade e prazos do edital e deste contrato, bem como nos termos da sua proposta.</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12.2.</w:t>
      </w:r>
      <w:r>
        <w:rPr>
          <w:rFonts w:cs="Arial" w:ascii="Arial" w:hAnsi="Arial"/>
          <w:color w:val="000000"/>
          <w:sz w:val="22"/>
          <w:szCs w:val="22"/>
          <w:shd w:fill="auto" w:val="clear"/>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12.3.</w:t>
      </w:r>
      <w:r>
        <w:rPr>
          <w:rFonts w:cs="Arial" w:ascii="Arial" w:hAnsi="Arial"/>
          <w:color w:val="000000"/>
          <w:sz w:val="22"/>
          <w:szCs w:val="22"/>
          <w:shd w:fill="auto" w:val="clear"/>
        </w:rPr>
        <w:t xml:space="preserve">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12.4.</w:t>
      </w:r>
      <w:r>
        <w:rPr>
          <w:rFonts w:cs="Arial" w:ascii="Arial" w:hAnsi="Arial"/>
          <w:color w:val="000000"/>
          <w:sz w:val="22"/>
          <w:szCs w:val="22"/>
          <w:shd w:fill="auto" w:val="clear"/>
        </w:rPr>
        <w:t xml:space="preserve"> Cumprir as exigências de reserva de cargos prevista em lei, bem como em outras normas específicas, para pessoa com deficiência, para reabilitado da Previdência Social e para aprendiz.</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12.5.</w:t>
      </w:r>
      <w:r>
        <w:rPr>
          <w:rFonts w:cs="Arial" w:ascii="Arial" w:hAnsi="Arial"/>
          <w:color w:val="000000"/>
          <w:sz w:val="22"/>
          <w:szCs w:val="22"/>
          <w:shd w:fill="auto" w:val="clear"/>
        </w:rPr>
        <w:t xml:space="preserve"> Zelar pelo cumprimento, por parte de seus empregados, das normas do Ministério do Trabalho, cabendo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o fornecimento de equipamentos de proteção individual (EPI) e quaisquer outros insumos necessários à prestação dos serviços.</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12.5.</w:t>
      </w:r>
      <w:r>
        <w:rPr>
          <w:rFonts w:cs="Arial" w:ascii="Arial" w:hAnsi="Arial"/>
          <w:color w:val="000000"/>
          <w:sz w:val="22"/>
          <w:szCs w:val="22"/>
          <w:shd w:fill="auto" w:val="clear"/>
        </w:rPr>
        <w:t xml:space="preserve"> Responsabilizar-se por todos os danos causados por seus funcionários ao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e/ou terceiros, decorrentes de culpa ou dolo, devidamente apurados mediante processo administrativo, quando da execução do objeto contratado.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12.6.</w:t>
      </w:r>
      <w:r>
        <w:rPr>
          <w:rFonts w:cs="Arial" w:ascii="Arial" w:hAnsi="Arial"/>
          <w:color w:val="000000"/>
          <w:sz w:val="22"/>
          <w:szCs w:val="22"/>
          <w:shd w:fill="auto" w:val="clear"/>
        </w:rPr>
        <w:t xml:space="preserve"> Reparar e/ou corrigir, às suas expensas, as entregas em que for verificado vício, defeito ou incorreção resultantes da execução do objeto em desacordo com o pactuado.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12.7.</w:t>
      </w:r>
      <w:r>
        <w:rPr>
          <w:rFonts w:cs="Arial" w:ascii="Arial" w:hAnsi="Arial"/>
          <w:color w:val="000000"/>
          <w:sz w:val="22"/>
          <w:szCs w:val="22"/>
          <w:shd w:fill="auto" w:val="clear"/>
        </w:rPr>
        <w:t xml:space="preserve"> Executar as obrigações assumidas no presente contrato por seus próprios meios, não sendo admitida a subcontratação, salvo expressa autorização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color w:val="000000"/>
          <w:sz w:val="22"/>
          <w:szCs w:val="22"/>
          <w:shd w:fill="auto" w:val="clear"/>
        </w:rPr>
        <w:tab/>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TERCEIRA – GARANTIA DA PROPOSTA</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color w:val="000000"/>
          <w:sz w:val="22"/>
          <w:szCs w:val="22"/>
          <w:shd w:fill="auto" w:val="clear"/>
        </w:rPr>
        <w:t>Não se aplica a este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QUARTA – GESTÃO E FISCALIZAÇÃO DO CONTRATO</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14.1.</w:t>
      </w:r>
      <w:r>
        <w:rPr>
          <w:rFonts w:cs="Arial" w:ascii="Arial" w:hAnsi="Arial"/>
          <w:color w:val="000000"/>
          <w:sz w:val="22"/>
          <w:szCs w:val="22"/>
          <w:shd w:fill="auto" w:val="clear"/>
        </w:rPr>
        <w:t xml:space="preserve"> A gestão e a fiscalização do contrato serão feitas observando as regras do Decreto Municipal n.º 7.201/2023, que “Regulamenta as funções do agente de contratação, da equipe de apoio e da comissão de contratação, suas atribuições e funcionamento, a fiscalização e a gestão dos contratos, e a atuação da assessoria jurídica e do controle interno no âmbito do Município de Vera Cruz, nos termos da Lei Federal nº 14.133/2021”.</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14.2.</w:t>
      </w:r>
      <w:r>
        <w:rPr>
          <w:rFonts w:cs="Arial" w:ascii="Arial" w:hAnsi="Arial"/>
          <w:color w:val="000000"/>
          <w:sz w:val="22"/>
          <w:szCs w:val="22"/>
          <w:shd w:fill="auto" w:val="clear"/>
        </w:rPr>
        <w:t xml:space="preserve"> A gestão do contrato ficará a cargo de </w:t>
      </w:r>
      <w:r>
        <w:rPr>
          <w:rFonts w:eastAsia="Arial" w:cs="Arial" w:ascii="Arial" w:hAnsi="Arial"/>
          <w:color w:val="000000"/>
          <w:sz w:val="22"/>
          <w:szCs w:val="22"/>
          <w:shd w:fill="auto" w:val="clear"/>
        </w:rPr>
        <w:t>Clair Tornquist</w:t>
      </w:r>
      <w:r>
        <w:rPr>
          <w:rFonts w:cs="Arial" w:ascii="Arial" w:hAnsi="Arial"/>
          <w:color w:val="000000"/>
          <w:sz w:val="22"/>
          <w:szCs w:val="22"/>
          <w:shd w:fill="auto" w:val="clear"/>
        </w:rPr>
        <w:t>.</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14.3.</w:t>
      </w:r>
      <w:r>
        <w:rPr>
          <w:rFonts w:cs="Arial" w:ascii="Arial" w:hAnsi="Arial"/>
          <w:color w:val="000000"/>
          <w:sz w:val="22"/>
          <w:szCs w:val="22"/>
          <w:shd w:fill="auto" w:val="clear"/>
        </w:rPr>
        <w:t xml:space="preserve"> A execução do contrato deverá ser acompanhada e fiscalizada por </w:t>
      </w:r>
      <w:r>
        <w:rPr>
          <w:rFonts w:eastAsia="Arial" w:cs="Arial" w:ascii="Arial" w:hAnsi="Arial"/>
          <w:color w:val="000000"/>
          <w:sz w:val="22"/>
          <w:szCs w:val="22"/>
          <w:shd w:fill="auto" w:val="clear"/>
        </w:rPr>
        <w:t>Jackson Jacobsen</w:t>
      </w:r>
      <w:r>
        <w:rPr>
          <w:rFonts w:cs="Arial" w:ascii="Arial" w:hAnsi="Arial"/>
          <w:color w:val="000000"/>
          <w:sz w:val="22"/>
          <w:szCs w:val="22"/>
          <w:shd w:fill="auto" w:val="clear"/>
        </w:rPr>
        <w:t xml:space="preserve"> fiscal(is) ou por seu(s) respectivo(s) substituto(s).</w:t>
      </w:r>
    </w:p>
    <w:p>
      <w:pPr>
        <w:pStyle w:val="Corpodotexto"/>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14.4.</w:t>
      </w:r>
      <w:r>
        <w:rPr>
          <w:rFonts w:cs="Arial" w:ascii="Arial" w:hAnsi="Arial"/>
          <w:color w:val="000000"/>
          <w:sz w:val="22"/>
          <w:szCs w:val="22"/>
          <w:shd w:fill="auto" w:val="clear"/>
        </w:rPr>
        <w:t xml:space="preserve">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pStyle w:val="Normal"/>
        <w:tabs>
          <w:tab w:val="clear" w:pos="720"/>
          <w:tab w:val="left" w:pos="4253" w:leader="none"/>
        </w:tabs>
        <w:spacing w:lineRule="auto" w:line="276"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tabs>
          <w:tab w:val="clear" w:pos="720"/>
          <w:tab w:val="left" w:pos="4253" w:leader="none"/>
        </w:tabs>
        <w:spacing w:lineRule="auto" w:line="276"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QUINTA – RECEBIMENTO DO OBJETO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15.1.</w:t>
      </w:r>
      <w:r>
        <w:rPr>
          <w:rFonts w:cs="Arial" w:ascii="Arial" w:hAnsi="Arial"/>
          <w:color w:val="000000"/>
          <w:sz w:val="22"/>
          <w:szCs w:val="22"/>
          <w:shd w:fill="auto" w:val="clear"/>
        </w:rPr>
        <w:t xml:space="preserve"> O objeto do presente contrato será recebido: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15.1.1.</w:t>
      </w:r>
      <w:r>
        <w:rPr>
          <w:rFonts w:cs="Arial" w:ascii="Arial" w:hAnsi="Arial"/>
          <w:color w:val="000000"/>
          <w:sz w:val="22"/>
          <w:szCs w:val="22"/>
          <w:shd w:fill="auto" w:val="clear"/>
        </w:rPr>
        <w:t xml:space="preserve"> Provisoriamente, de forma sumária, pelo responsável por seu acompanhamento e fiscalização, designado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com verificação posterior da conformidade do material com as exigências contratuais. O recebimento provisório deverá ocorrer em até 5 dias da entrega do objeto, pela </w:t>
      </w:r>
      <w:r>
        <w:rPr>
          <w:rFonts w:cs="Arial" w:ascii="Arial" w:hAnsi="Arial"/>
          <w:b/>
          <w:bCs/>
          <w:color w:val="000000"/>
          <w:sz w:val="22"/>
          <w:szCs w:val="22"/>
          <w:shd w:fill="auto" w:val="clear"/>
        </w:rPr>
        <w:t>CONTRATADA</w:t>
      </w:r>
      <w:r>
        <w:rPr>
          <w:rFonts w:cs="Arial" w:ascii="Arial" w:hAnsi="Arial"/>
          <w:color w:val="000000"/>
          <w:sz w:val="22"/>
          <w:szCs w:val="22"/>
          <w:shd w:fill="auto" w:val="clear"/>
        </w:rPr>
        <w:t>, mediante recibo.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15.1.2.</w:t>
      </w:r>
      <w:r>
        <w:rPr>
          <w:rFonts w:cs="Arial" w:ascii="Arial" w:hAnsi="Arial"/>
          <w:color w:val="000000"/>
          <w:sz w:val="22"/>
          <w:szCs w:val="22"/>
          <w:shd w:fill="auto" w:val="clear"/>
        </w:rPr>
        <w:t xml:space="preserve"> Definitivamente por servidor ou comissão designada pela autoridade competente, mediante assinatura de termo circunstanciado comprovando o atendimento das exigências contratuais. O recebimento definitivo ocorrerá depois de transcorrido o prazo de 15 dias úteis do recebimento provisório.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15.2.</w:t>
      </w:r>
      <w:r>
        <w:rPr>
          <w:rFonts w:cs="Arial" w:ascii="Arial" w:hAnsi="Arial"/>
          <w:color w:val="000000"/>
          <w:sz w:val="22"/>
          <w:szCs w:val="22"/>
          <w:shd w:fill="auto" w:val="clear"/>
        </w:rPr>
        <w:t xml:space="preserve"> O recebimento provisório ou definitivo não eximirá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de eventual responsabilização em âmbito civil pela perfeita execução do contrato.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DÉCIMA SEXTA – GARANTIA DO OBJETO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16.1.</w:t>
      </w:r>
      <w:r>
        <w:rPr>
          <w:rFonts w:eastAsia="Arial MT" w:cs="Arial" w:ascii="Arial" w:hAnsi="Arial"/>
          <w:b w:val="false"/>
          <w:bCs/>
          <w:i w:val="false"/>
          <w:caps w:val="false"/>
          <w:smallCaps w:val="false"/>
          <w:strike w:val="false"/>
          <w:dstrike w:val="false"/>
          <w:color w:val="000000"/>
          <w:position w:val="0"/>
          <w:sz w:val="22"/>
          <w:sz w:val="22"/>
          <w:szCs w:val="22"/>
          <w:u w:val="none"/>
          <w:shd w:fill="auto" w:val="clear"/>
          <w:vertAlign w:val="baseline"/>
        </w:rPr>
        <w:t xml:space="preserve"> A </w:t>
      </w: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CONTRATADA</w:t>
      </w:r>
      <w:r>
        <w:rPr>
          <w:rFonts w:eastAsia="Arial MT" w:cs="Arial" w:ascii="Arial" w:hAnsi="Arial"/>
          <w:b w:val="false"/>
          <w:bCs/>
          <w:i w:val="false"/>
          <w:caps w:val="false"/>
          <w:smallCaps w:val="false"/>
          <w:strike w:val="false"/>
          <w:dstrike w:val="false"/>
          <w:color w:val="000000"/>
          <w:position w:val="0"/>
          <w:sz w:val="22"/>
          <w:sz w:val="22"/>
          <w:szCs w:val="22"/>
          <w:u w:val="none"/>
          <w:shd w:fill="auto" w:val="clear"/>
          <w:vertAlign w:val="baseline"/>
        </w:rPr>
        <w:t xml:space="preserve"> se responsabilizará pelo prazo de 30 dias, a contar da data do recebimento definitivo do objeto pelo </w:t>
      </w: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CONTRATANTE</w:t>
      </w:r>
      <w:r>
        <w:rPr>
          <w:rFonts w:eastAsia="Arial MT" w:cs="Arial" w:ascii="Arial" w:hAnsi="Arial"/>
          <w:b w:val="false"/>
          <w:bCs/>
          <w:i w:val="false"/>
          <w:caps w:val="false"/>
          <w:smallCaps w:val="false"/>
          <w:strike w:val="false"/>
          <w:dstrike w:val="false"/>
          <w:color w:val="000000"/>
          <w:position w:val="0"/>
          <w:sz w:val="22"/>
          <w:sz w:val="22"/>
          <w:szCs w:val="22"/>
          <w:u w:val="none"/>
          <w:shd w:fill="auto" w:val="clear"/>
          <w:vertAlign w:val="baseline"/>
        </w:rPr>
        <w:t xml:space="preserve"> em relação a vícios, inclusive ocultos, defeitos ou incorreções identificadas, ficando responsável pela reparação, correção, reconstrução ou substituição necessárias.</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16.2.</w:t>
      </w:r>
      <w:r>
        <w:rPr>
          <w:rFonts w:eastAsia="Arial MT" w:cs="Arial" w:ascii="Arial" w:hAnsi="Arial"/>
          <w:b w:val="false"/>
          <w:bCs/>
          <w:i w:val="false"/>
          <w:caps w:val="false"/>
          <w:smallCaps w:val="false"/>
          <w:strike w:val="false"/>
          <w:dstrike w:val="false"/>
          <w:color w:val="000000"/>
          <w:position w:val="0"/>
          <w:sz w:val="22"/>
          <w:sz w:val="22"/>
          <w:szCs w:val="22"/>
          <w:u w:val="none"/>
          <w:shd w:fill="auto" w:val="clear"/>
          <w:vertAlign w:val="baseline"/>
        </w:rPr>
        <w:t xml:space="preserve"> A </w:t>
      </w:r>
      <w:r>
        <w:rPr>
          <w:rFonts w:eastAsia="Arial MT" w:cs="Arial" w:ascii="Arial" w:hAnsi="Arial"/>
          <w:b/>
          <w:bCs/>
          <w:i w:val="false"/>
          <w:caps w:val="false"/>
          <w:smallCaps w:val="false"/>
          <w:strike w:val="false"/>
          <w:dstrike w:val="false"/>
          <w:color w:val="000000"/>
          <w:position w:val="0"/>
          <w:sz w:val="22"/>
          <w:sz w:val="22"/>
          <w:szCs w:val="22"/>
          <w:u w:val="none"/>
          <w:shd w:fill="auto" w:val="clear"/>
          <w:vertAlign w:val="baseline"/>
        </w:rPr>
        <w:t>CONTRATADA</w:t>
      </w:r>
      <w:r>
        <w:rPr>
          <w:rFonts w:eastAsia="Arial MT" w:cs="Arial" w:ascii="Arial" w:hAnsi="Arial"/>
          <w:b w:val="false"/>
          <w:bCs/>
          <w:i w:val="false"/>
          <w:caps w:val="false"/>
          <w:smallCaps w:val="false"/>
          <w:strike w:val="false"/>
          <w:dstrike w:val="false"/>
          <w:color w:val="000000"/>
          <w:position w:val="0"/>
          <w:sz w:val="22"/>
          <w:sz w:val="22"/>
          <w:szCs w:val="22"/>
          <w:u w:val="none"/>
          <w:shd w:fill="auto" w:val="clear"/>
          <w:vertAlign w:val="baseline"/>
        </w:rPr>
        <w:t xml:space="preserve"> se responsabilizará pela manutenção e assistência técnica do objeto, durante o prazo de 12 meses.</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cs="Arial"/>
          <w:b/>
          <w:color w:val="000000"/>
          <w:sz w:val="22"/>
          <w:szCs w:val="22"/>
          <w:shd w:fill="auto" w:val="clear"/>
        </w:rPr>
      </w:pPr>
      <w:r>
        <w:rPr>
          <w:rFonts w:cs="Arial" w:ascii="Arial" w:hAnsi="Arial"/>
          <w:b/>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DÉCIMA SÉTIMA – PENALIDADES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w:t>
      </w:r>
      <w:r>
        <w:rPr>
          <w:rFonts w:cs="Arial" w:ascii="Arial" w:hAnsi="Arial"/>
          <w:color w:val="000000"/>
          <w:sz w:val="22"/>
          <w:szCs w:val="22"/>
          <w:shd w:fill="auto" w:val="clear"/>
        </w:rPr>
        <w:t xml:space="preserve"> A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estará sujeita às seguintes penalidades: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17.1.1.</w:t>
      </w:r>
      <w:r>
        <w:rPr>
          <w:rFonts w:cs="Arial" w:ascii="Arial" w:hAnsi="Arial"/>
          <w:color w:val="000000"/>
          <w:sz w:val="22"/>
          <w:szCs w:val="22"/>
          <w:shd w:fill="auto" w:val="clear"/>
        </w:rPr>
        <w:t xml:space="preserve"> Advertência, no caso de inexecução parcial do contrato, quando não se justificar a imposição de penalidade mais grave.</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17.1.2.</w:t>
      </w:r>
      <w:r>
        <w:rPr>
          <w:rFonts w:cs="Arial" w:ascii="Arial" w:hAnsi="Arial"/>
          <w:color w:val="000000"/>
          <w:sz w:val="22"/>
          <w:szCs w:val="22"/>
          <w:shd w:fill="auto" w:val="clear"/>
        </w:rPr>
        <w:t xml:space="preserve"> Multa, no percentual compreendido entre 0,5% e 30% do valor do contrato, que poderá ser cumulada com a advertência, o impedimento ou a declaração de inidoneidade de licitar ou de contratar.</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w:t>
      </w:r>
      <w:r>
        <w:rPr>
          <w:rFonts w:cs="Arial" w:ascii="Arial" w:hAnsi="Arial"/>
          <w:color w:val="000000"/>
          <w:sz w:val="22"/>
          <w:szCs w:val="22"/>
          <w:shd w:fill="auto" w:val="clear"/>
        </w:rPr>
        <w:t xml:space="preserve"> Impedimento de licitar e de contratar com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pelo prazo de até 3 (três) anos, nas seguintes hipóteses: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17.1.3.1.</w:t>
      </w:r>
      <w:r>
        <w:rPr>
          <w:rFonts w:cs="Arial" w:ascii="Arial" w:hAnsi="Arial"/>
          <w:color w:val="000000"/>
          <w:sz w:val="22"/>
          <w:szCs w:val="22"/>
          <w:shd w:fill="auto" w:val="clear"/>
        </w:rPr>
        <w:t xml:space="preserve"> Dar causa à inexecução parcial do contrato que cause grave dano ao Município, ao funcionamento dos serviços públicos ou ao interesse coletivo.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17.1.3.2.</w:t>
      </w:r>
      <w:r>
        <w:rPr>
          <w:rFonts w:cs="Arial" w:ascii="Arial" w:hAnsi="Arial"/>
          <w:color w:val="000000"/>
          <w:sz w:val="22"/>
          <w:szCs w:val="22"/>
          <w:shd w:fill="auto" w:val="clear"/>
        </w:rPr>
        <w:t xml:space="preserve"> Dar causa à inexecução total do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17.1.3.3.</w:t>
      </w:r>
      <w:r>
        <w:rPr>
          <w:rFonts w:cs="Arial" w:ascii="Arial" w:hAnsi="Arial"/>
          <w:color w:val="000000"/>
          <w:sz w:val="22"/>
          <w:szCs w:val="22"/>
          <w:shd w:fill="auto" w:val="clear"/>
        </w:rPr>
        <w:t xml:space="preserve"> Deixar de entregar a documentação exigida para o certame.</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17.1.3.4.</w:t>
      </w:r>
      <w:r>
        <w:rPr>
          <w:rFonts w:cs="Arial" w:ascii="Arial" w:hAnsi="Arial"/>
          <w:color w:val="000000"/>
          <w:sz w:val="22"/>
          <w:szCs w:val="22"/>
          <w:shd w:fill="auto" w:val="clear"/>
        </w:rPr>
        <w:t xml:space="preserve"> Não manter a proposta, salvo em decorrência de fato superveniente devidamente justificado.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17.1.3.5.</w:t>
      </w:r>
      <w:r>
        <w:rPr>
          <w:rFonts w:cs="Arial" w:ascii="Arial" w:hAnsi="Arial"/>
          <w:color w:val="000000"/>
          <w:sz w:val="22"/>
          <w:szCs w:val="22"/>
          <w:shd w:fill="auto" w:val="clear"/>
        </w:rPr>
        <w:t xml:space="preserve"> Não celebrar o contrato ou não entregar a documentação exigida para a contratação, quando convocado dentro do prazo de validade de sua proposta.</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17.1.3.6.</w:t>
      </w:r>
      <w:r>
        <w:rPr>
          <w:rFonts w:cs="Arial" w:ascii="Arial" w:hAnsi="Arial"/>
          <w:color w:val="000000"/>
          <w:sz w:val="22"/>
          <w:szCs w:val="22"/>
          <w:shd w:fill="auto" w:val="clear"/>
        </w:rPr>
        <w:t xml:space="preserve"> Ensejar o retardamento da execução ou da entrega do objeto da licitação sem motivo justificado.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w:t>
      </w:r>
      <w:r>
        <w:rPr>
          <w:rFonts w:cs="Arial" w:ascii="Arial" w:hAnsi="Arial"/>
          <w:color w:val="000000"/>
          <w:sz w:val="22"/>
          <w:szCs w:val="22"/>
          <w:shd w:fill="auto" w:val="clear"/>
        </w:rPr>
        <w:t xml:space="preserve"> Declaração de inidoneidade de licitar e contratar com qualquer órgão público da Administração Federal, Estadual, Distrital ou Municipal, direta ou indireta, pelo prazo de 3 (três) a 6 (seis) anos, nas seguintes situações: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17.1.4.1.</w:t>
      </w:r>
      <w:r>
        <w:rPr>
          <w:rFonts w:cs="Arial" w:ascii="Arial" w:hAnsi="Arial"/>
          <w:color w:val="000000"/>
          <w:sz w:val="22"/>
          <w:szCs w:val="22"/>
          <w:shd w:fill="auto" w:val="clear"/>
        </w:rPr>
        <w:t xml:space="preserve"> Apresentar declaração ou documentação falsa exigida para o certame ou prestar declaração falsa durante a licitação ou a execução do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17.1.4.2.</w:t>
      </w:r>
      <w:r>
        <w:rPr>
          <w:rFonts w:cs="Arial" w:ascii="Arial" w:hAnsi="Arial"/>
          <w:color w:val="000000"/>
          <w:sz w:val="22"/>
          <w:szCs w:val="22"/>
          <w:shd w:fill="auto" w:val="clear"/>
        </w:rPr>
        <w:t xml:space="preserve"> Fraudar a licitação ou praticar ato fraudulento na execução do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17.1.4.3.</w:t>
      </w:r>
      <w:r>
        <w:rPr>
          <w:rFonts w:cs="Arial" w:ascii="Arial" w:hAnsi="Arial"/>
          <w:color w:val="000000"/>
          <w:sz w:val="22"/>
          <w:szCs w:val="22"/>
          <w:shd w:fill="auto" w:val="clear"/>
        </w:rPr>
        <w:t xml:space="preserve"> Comportar-se de modo inidôneo ou cometer fraude de qualquer natureza.</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17.1.4.4.</w:t>
      </w:r>
      <w:r>
        <w:rPr>
          <w:rFonts w:cs="Arial" w:ascii="Arial" w:hAnsi="Arial"/>
          <w:color w:val="000000"/>
          <w:sz w:val="22"/>
          <w:szCs w:val="22"/>
          <w:shd w:fill="auto" w:val="clear"/>
        </w:rPr>
        <w:t xml:space="preserve"> Praticar atos ilícitos com vistas a frustrar os objetivos da licitação.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17.1.4.5.</w:t>
      </w:r>
      <w:r>
        <w:rPr>
          <w:rFonts w:cs="Arial" w:ascii="Arial" w:hAnsi="Arial"/>
          <w:color w:val="000000"/>
          <w:sz w:val="22"/>
          <w:szCs w:val="22"/>
          <w:shd w:fill="auto" w:val="clear"/>
        </w:rPr>
        <w:t xml:space="preserve"> Praticar ato lesivo previsto no art. 5º da Lei nº 12.846, de 1º de agosto de 2013.</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w:t>
      </w:r>
      <w:r>
        <w:rPr>
          <w:rFonts w:cs="Arial" w:ascii="Arial" w:hAnsi="Arial"/>
          <w:color w:val="000000"/>
          <w:sz w:val="22"/>
          <w:szCs w:val="22"/>
          <w:shd w:fill="auto" w:val="clear"/>
        </w:rPr>
        <w:t xml:space="preserve"> Na aplicação das sanções serão considerados: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17.2.1.</w:t>
      </w:r>
      <w:r>
        <w:rPr>
          <w:rFonts w:cs="Arial" w:ascii="Arial" w:hAnsi="Arial"/>
          <w:color w:val="000000"/>
          <w:sz w:val="22"/>
          <w:szCs w:val="22"/>
          <w:shd w:fill="auto" w:val="clear"/>
        </w:rPr>
        <w:t xml:space="preserve"> A natureza e a gravidade da infração cometida.</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17.2.2.</w:t>
      </w:r>
      <w:r>
        <w:rPr>
          <w:rFonts w:cs="Arial" w:ascii="Arial" w:hAnsi="Arial"/>
          <w:color w:val="000000"/>
          <w:sz w:val="22"/>
          <w:szCs w:val="22"/>
          <w:shd w:fill="auto" w:val="clear"/>
        </w:rPr>
        <w:t xml:space="preserve"> As peculiaridades do caso concreto.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17.2.3.</w:t>
      </w:r>
      <w:r>
        <w:rPr>
          <w:rFonts w:cs="Arial" w:ascii="Arial" w:hAnsi="Arial"/>
          <w:color w:val="000000"/>
          <w:sz w:val="22"/>
          <w:szCs w:val="22"/>
          <w:shd w:fill="auto" w:val="clear"/>
        </w:rPr>
        <w:t xml:space="preserve"> As circunstâncias agravantes ou atenuantes.</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17.2.4.</w:t>
      </w:r>
      <w:r>
        <w:rPr>
          <w:rFonts w:cs="Arial" w:ascii="Arial" w:hAnsi="Arial"/>
          <w:color w:val="000000"/>
          <w:sz w:val="22"/>
          <w:szCs w:val="22"/>
          <w:shd w:fill="auto" w:val="clear"/>
        </w:rPr>
        <w:t xml:space="preserve"> Os danos que dela provierem para 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17.2.5.</w:t>
      </w:r>
      <w:r>
        <w:rPr>
          <w:rFonts w:cs="Arial" w:ascii="Arial" w:hAnsi="Arial"/>
          <w:color w:val="000000"/>
          <w:sz w:val="22"/>
          <w:szCs w:val="22"/>
          <w:shd w:fill="auto" w:val="clear"/>
        </w:rPr>
        <w:t xml:space="preserve"> A implantação ou o aperfeiçoamento de programa de integridade, conforme normas e orientações dos órgãos de controle.</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17.3.</w:t>
      </w:r>
      <w:r>
        <w:rPr>
          <w:rFonts w:cs="Arial" w:ascii="Arial" w:hAnsi="Arial"/>
          <w:color w:val="000000"/>
          <w:sz w:val="22"/>
          <w:szCs w:val="22"/>
          <w:shd w:fill="auto" w:val="clear"/>
        </w:rPr>
        <w:t xml:space="preserve"> Na aplicação das sanções previstas nesta cláusula, será oportunizado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defesa, no prazo de 15 (quinze) dias úteis, contados da sua intimação.</w:t>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bCs/>
          <w:color w:val="000000"/>
          <w:sz w:val="22"/>
          <w:szCs w:val="22"/>
          <w:shd w:fill="auto" w:val="clear"/>
        </w:rPr>
        <w:t>17.4.</w:t>
      </w:r>
      <w:r>
        <w:rPr>
          <w:rFonts w:cs="Arial" w:ascii="Arial" w:hAnsi="Arial"/>
          <w:color w:val="000000"/>
          <w:sz w:val="22"/>
          <w:szCs w:val="22"/>
          <w:shd w:fill="auto" w:val="clear"/>
        </w:rPr>
        <w:t xml:space="preserve"> A aplicação das sanções de impedimento e de declaração de inidoneidade requererá a instauração de processo de responsabilização, a ser conduzido por comissão designada pelo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 xml:space="preserve">CLÁUSULA DÉCIMA OITAVA – EXTINÇÃO </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18.</w:t>
      </w:r>
      <w:r>
        <w:rPr>
          <w:rFonts w:cs="Arial" w:ascii="Arial" w:hAnsi="Arial"/>
          <w:color w:val="000000"/>
          <w:sz w:val="22"/>
          <w:szCs w:val="22"/>
          <w:shd w:fill="auto" w:val="clear"/>
        </w:rPr>
        <w:t xml:space="preserve"> As hipóteses que constituem motivo para extinção contratual estão elencadas no art. 137 da Lei Federal nº 14.133/2021, que poderão se dar, após assegurados o contraditório e a ampla defesa à </w:t>
      </w:r>
      <w:r>
        <w:rPr>
          <w:rFonts w:cs="Arial" w:ascii="Arial" w:hAnsi="Arial"/>
          <w:b/>
          <w:bCs/>
          <w:color w:val="000000"/>
          <w:sz w:val="22"/>
          <w:szCs w:val="22"/>
          <w:shd w:fill="auto" w:val="clear"/>
        </w:rPr>
        <w:t>CONTRATADA</w:t>
      </w:r>
      <w:r>
        <w:rPr>
          <w:rFonts w:cs="Arial" w:ascii="Arial" w:hAnsi="Arial"/>
          <w:color w:val="000000"/>
          <w:sz w:val="22"/>
          <w:szCs w:val="22"/>
          <w:shd w:fill="auto" w:val="clear"/>
        </w:rPr>
        <w:t xml:space="preserve">. </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18.1.</w:t>
      </w:r>
      <w:r>
        <w:rPr>
          <w:rFonts w:cs="Arial" w:ascii="Arial" w:hAnsi="Arial"/>
          <w:color w:val="000000"/>
          <w:sz w:val="22"/>
          <w:szCs w:val="22"/>
          <w:shd w:fill="auto" w:val="clear"/>
        </w:rPr>
        <w:t xml:space="preserve"> A extinção do contrato poderá ser:</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18.1.1.</w:t>
      </w:r>
      <w:r>
        <w:rPr>
          <w:rFonts w:cs="Arial" w:ascii="Arial" w:hAnsi="Arial"/>
          <w:color w:val="000000"/>
          <w:sz w:val="22"/>
          <w:szCs w:val="22"/>
          <w:shd w:fill="auto" w:val="clear"/>
        </w:rPr>
        <w:t xml:space="preserve"> Determinada por ato unilateral e escrito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 exceto no caso de descumprimento decorrente de sua própria conduta.</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18.1.2.</w:t>
      </w:r>
      <w:r>
        <w:rPr>
          <w:rFonts w:cs="Arial" w:ascii="Arial" w:hAnsi="Arial"/>
          <w:color w:val="000000"/>
          <w:sz w:val="22"/>
          <w:szCs w:val="22"/>
          <w:shd w:fill="auto" w:val="clear"/>
        </w:rPr>
        <w:t xml:space="preserve"> Consensual, por acordo entre as partes, desde que haja interesse do </w:t>
      </w:r>
      <w:r>
        <w:rPr>
          <w:rFonts w:cs="Arial" w:ascii="Arial" w:hAnsi="Arial"/>
          <w:b/>
          <w:bCs/>
          <w:color w:val="000000"/>
          <w:sz w:val="22"/>
          <w:szCs w:val="22"/>
          <w:shd w:fill="auto" w:val="clear"/>
        </w:rPr>
        <w:t>CONTRATANTE</w:t>
      </w:r>
      <w:r>
        <w:rPr>
          <w:rFonts w:cs="Arial" w:ascii="Arial" w:hAnsi="Arial"/>
          <w:color w:val="000000"/>
          <w:sz w:val="22"/>
          <w:szCs w:val="22"/>
          <w:shd w:fill="auto" w:val="clear"/>
        </w:rPr>
        <w:t>.</w:t>
      </w:r>
    </w:p>
    <w:p>
      <w:pPr>
        <w:pStyle w:val="Normal"/>
        <w:tabs>
          <w:tab w:val="clear" w:pos="720"/>
          <w:tab w:val="left" w:pos="1418" w:leader="none"/>
          <w:tab w:val="left" w:pos="4253"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tabs>
          <w:tab w:val="clear" w:pos="720"/>
          <w:tab w:val="left" w:pos="851" w:leader="none"/>
        </w:tabs>
        <w:spacing w:lineRule="auto" w:line="276" w:before="0" w:after="0"/>
        <w:jc w:val="both"/>
        <w:rPr>
          <w:rFonts w:ascii="Arial" w:hAnsi="Arial"/>
          <w:sz w:val="22"/>
          <w:szCs w:val="22"/>
        </w:rPr>
      </w:pPr>
      <w:r>
        <w:rPr>
          <w:rFonts w:cs="Arial" w:ascii="Arial" w:hAnsi="Arial"/>
          <w:b/>
          <w:color w:val="000000"/>
          <w:sz w:val="22"/>
          <w:szCs w:val="22"/>
          <w:shd w:fill="auto" w:val="clear"/>
        </w:rPr>
        <w:t>CLÁUSULA DÉCIMA NONA - DAS DISPOSIÇÕES GERAIS E FINAIS</w:t>
      </w:r>
    </w:p>
    <w:p>
      <w:pPr>
        <w:pStyle w:val="Normal"/>
        <w:tabs>
          <w:tab w:val="clear" w:pos="720"/>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19</w:t>
      </w:r>
      <w:r>
        <w:rPr>
          <w:rFonts w:cs="Arial" w:ascii="Arial" w:hAnsi="Arial"/>
          <w:b/>
          <w:color w:val="000000"/>
          <w:sz w:val="22"/>
          <w:szCs w:val="22"/>
          <w:shd w:fill="auto" w:val="clear"/>
        </w:rPr>
        <w:t xml:space="preserve">.1 </w:t>
      </w:r>
      <w:r>
        <w:rPr>
          <w:rFonts w:cs="Arial" w:ascii="Arial" w:hAnsi="Arial"/>
          <w:bCs/>
          <w:color w:val="000000"/>
          <w:sz w:val="22"/>
          <w:szCs w:val="22"/>
          <w:shd w:fill="auto" w:val="clear"/>
        </w:rPr>
        <w:t xml:space="preserve">Nenhuma modificação poderá ser introduzida no objeto deste contrato sem o consentimento prévio do </w:t>
      </w:r>
      <w:r>
        <w:rPr>
          <w:rFonts w:cs="Arial" w:ascii="Arial" w:hAnsi="Arial"/>
          <w:b/>
          <w:bCs/>
          <w:color w:val="000000"/>
          <w:sz w:val="22"/>
          <w:szCs w:val="22"/>
          <w:shd w:fill="auto" w:val="clear"/>
        </w:rPr>
        <w:t>CONTRATANTE</w:t>
      </w:r>
      <w:r>
        <w:rPr>
          <w:rFonts w:cs="Arial" w:ascii="Arial" w:hAnsi="Arial"/>
          <w:bCs/>
          <w:color w:val="000000"/>
          <w:sz w:val="22"/>
          <w:szCs w:val="22"/>
          <w:shd w:fill="auto" w:val="clear"/>
        </w:rPr>
        <w:t>, mediante acordo escrito, obedecido os limites legais permitidos.</w:t>
      </w:r>
    </w:p>
    <w:p>
      <w:pPr>
        <w:pStyle w:val="Normal"/>
        <w:tabs>
          <w:tab w:val="clear" w:pos="720"/>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19</w:t>
      </w:r>
      <w:r>
        <w:rPr>
          <w:rFonts w:cs="Arial" w:ascii="Arial" w:hAnsi="Arial"/>
          <w:b/>
          <w:color w:val="000000"/>
          <w:sz w:val="22"/>
          <w:szCs w:val="22"/>
          <w:shd w:fill="auto" w:val="clear"/>
        </w:rPr>
        <w:t>.2</w:t>
      </w:r>
      <w:r>
        <w:rPr>
          <w:rFonts w:cs="Arial" w:ascii="Arial" w:hAnsi="Arial"/>
          <w:bCs/>
          <w:color w:val="000000"/>
          <w:sz w:val="22"/>
          <w:szCs w:val="22"/>
          <w:shd w:fill="auto" w:val="clear"/>
        </w:rPr>
        <w:t xml:space="preserve"> A fiscalização aludida neste Contrato, não implicará qualquer responsabilidade executiva por parte do </w:t>
      </w:r>
      <w:r>
        <w:rPr>
          <w:rFonts w:cs="Arial" w:ascii="Arial" w:hAnsi="Arial"/>
          <w:b/>
          <w:bCs/>
          <w:color w:val="000000"/>
          <w:sz w:val="22"/>
          <w:szCs w:val="22"/>
          <w:shd w:fill="auto" w:val="clear"/>
        </w:rPr>
        <w:t>CONTRATANTE</w:t>
      </w:r>
      <w:r>
        <w:rPr>
          <w:rFonts w:cs="Arial" w:ascii="Arial" w:hAnsi="Arial"/>
          <w:bCs/>
          <w:color w:val="000000"/>
          <w:sz w:val="22"/>
          <w:szCs w:val="22"/>
          <w:shd w:fill="auto" w:val="clear"/>
        </w:rPr>
        <w:t xml:space="preserve">, nem exoneração da </w:t>
      </w:r>
      <w:r>
        <w:rPr>
          <w:rFonts w:cs="Arial" w:ascii="Arial" w:hAnsi="Arial"/>
          <w:b/>
          <w:bCs/>
          <w:color w:val="000000"/>
          <w:sz w:val="22"/>
          <w:szCs w:val="22"/>
          <w:shd w:fill="auto" w:val="clear"/>
        </w:rPr>
        <w:t>CONTRATADA</w:t>
      </w:r>
      <w:r>
        <w:rPr>
          <w:rFonts w:cs="Arial" w:ascii="Arial" w:hAnsi="Arial"/>
          <w:bCs/>
          <w:color w:val="000000"/>
          <w:sz w:val="22"/>
          <w:szCs w:val="22"/>
          <w:shd w:fill="auto" w:val="clear"/>
        </w:rPr>
        <w:t xml:space="preserve"> no cumprimento de qualquer responsabilidade aqui assumidas.</w:t>
      </w:r>
    </w:p>
    <w:p>
      <w:pPr>
        <w:pStyle w:val="Normal"/>
        <w:tabs>
          <w:tab w:val="clear" w:pos="720"/>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19</w:t>
      </w:r>
      <w:r>
        <w:rPr>
          <w:rFonts w:cs="Arial" w:ascii="Arial" w:hAnsi="Arial"/>
          <w:b/>
          <w:color w:val="000000"/>
          <w:sz w:val="22"/>
          <w:szCs w:val="22"/>
          <w:shd w:fill="auto" w:val="clear"/>
        </w:rPr>
        <w:t>.3</w:t>
      </w:r>
      <w:r>
        <w:rPr>
          <w:rFonts w:cs="Arial" w:ascii="Arial" w:hAnsi="Arial"/>
          <w:bCs/>
          <w:color w:val="000000"/>
          <w:sz w:val="22"/>
          <w:szCs w:val="22"/>
          <w:shd w:fill="auto" w:val="clear"/>
        </w:rPr>
        <w:t xml:space="preserve"> Os casos omissos a este Contrato, reger-se-ão pela legislação pertinente a matéria a Lei nº 14.133/2021 e alterações posteriores.</w:t>
      </w:r>
    </w:p>
    <w:p>
      <w:pPr>
        <w:pStyle w:val="Normal"/>
        <w:tabs>
          <w:tab w:val="clear" w:pos="720"/>
          <w:tab w:val="left" w:pos="851" w:leader="none"/>
        </w:tabs>
        <w:spacing w:lineRule="auto" w:line="276" w:before="0" w:after="0"/>
        <w:jc w:val="both"/>
        <w:rPr>
          <w:rFonts w:ascii="Arial" w:hAnsi="Arial"/>
          <w:sz w:val="22"/>
          <w:szCs w:val="22"/>
        </w:rPr>
      </w:pPr>
      <w:r>
        <w:rPr>
          <w:rFonts w:eastAsia="Times New Roman" w:cs="Arial" w:ascii="Arial" w:hAnsi="Arial"/>
          <w:b/>
          <w:color w:val="000000"/>
          <w:kern w:val="0"/>
          <w:sz w:val="22"/>
          <w:szCs w:val="22"/>
          <w:shd w:fill="auto" w:val="clear"/>
          <w:lang w:val="pt-BR" w:eastAsia="zh-CN" w:bidi="ar-SA"/>
        </w:rPr>
        <w:t>19</w:t>
      </w:r>
      <w:r>
        <w:rPr>
          <w:rFonts w:cs="Arial" w:ascii="Arial" w:hAnsi="Arial"/>
          <w:b/>
          <w:color w:val="000000"/>
          <w:sz w:val="22"/>
          <w:szCs w:val="22"/>
          <w:shd w:fill="auto" w:val="clear"/>
        </w:rPr>
        <w:t>.4</w:t>
      </w:r>
      <w:r>
        <w:rPr>
          <w:rFonts w:cs="Arial" w:ascii="Arial" w:hAnsi="Arial"/>
          <w:b/>
          <w:bCs/>
          <w:color w:val="000000"/>
          <w:sz w:val="22"/>
          <w:szCs w:val="22"/>
          <w:shd w:fill="auto" w:val="clear"/>
        </w:rPr>
        <w:t xml:space="preserve"> </w:t>
      </w:r>
      <w:r>
        <w:rPr>
          <w:rFonts w:cs="Arial" w:ascii="Arial" w:hAnsi="Arial"/>
          <w:b w:val="false"/>
          <w:bCs w:val="false"/>
          <w:color w:val="000000"/>
          <w:sz w:val="22"/>
          <w:szCs w:val="22"/>
          <w:shd w:fill="auto" w:val="clear"/>
        </w:rPr>
        <w:t xml:space="preserve">Ficam fazendo parte integrante do presente, independentemente de transcrição as condições fixadas no Edital de </w:t>
      </w:r>
      <w:r>
        <w:rPr>
          <w:rFonts w:eastAsia="Times New Roman" w:cs="Arial" w:ascii="Arial" w:hAnsi="Arial"/>
          <w:b w:val="false"/>
          <w:bCs w:val="false"/>
          <w:color w:val="000000"/>
          <w:kern w:val="0"/>
          <w:sz w:val="22"/>
          <w:szCs w:val="22"/>
          <w:shd w:fill="auto" w:val="clear"/>
          <w:lang w:val="pt-BR" w:eastAsia="zh-CN" w:bidi="ar-SA"/>
        </w:rPr>
        <w:t>Pregão Eletrônico</w:t>
      </w:r>
      <w:r>
        <w:rPr>
          <w:rFonts w:cs="Arial" w:ascii="Arial" w:hAnsi="Arial"/>
          <w:b w:val="false"/>
          <w:bCs w:val="false"/>
          <w:color w:val="000000"/>
          <w:sz w:val="22"/>
          <w:szCs w:val="22"/>
          <w:shd w:fill="auto" w:val="clear"/>
        </w:rPr>
        <w:t xml:space="preserve"> n</w:t>
      </w:r>
      <w:r>
        <w:rPr>
          <w:rFonts w:cs="Arial" w:ascii="Arial" w:hAnsi="Arial"/>
          <w:b w:val="false"/>
          <w:bCs w:val="false"/>
          <w:color w:val="000000"/>
          <w:sz w:val="22"/>
          <w:szCs w:val="22"/>
          <w:shd w:fill="auto" w:val="clear"/>
          <w:vertAlign w:val="superscript"/>
        </w:rPr>
        <w:t>o</w:t>
      </w:r>
      <w:r>
        <w:rPr>
          <w:rFonts w:cs="Arial" w:ascii="Arial" w:hAnsi="Arial"/>
          <w:b w:val="false"/>
          <w:bCs w:val="false"/>
          <w:color w:val="000000"/>
          <w:sz w:val="22"/>
          <w:szCs w:val="22"/>
          <w:shd w:fill="auto" w:val="clear"/>
        </w:rPr>
        <w:t xml:space="preserve"> </w:t>
      </w:r>
      <w:r>
        <w:rPr>
          <w:rFonts w:cs="Arial" w:ascii="Arial" w:hAnsi="Arial"/>
          <w:b w:val="false"/>
          <w:bCs w:val="false"/>
          <w:color w:val="000000"/>
          <w:sz w:val="22"/>
          <w:szCs w:val="22"/>
          <w:shd w:fill="auto" w:val="clear"/>
        </w:rPr>
        <w:fldChar w:fldCharType="begin"/>
      </w:r>
      <w:r>
        <w:rPr>
          <w:sz w:val="22"/>
          <w:b w:val="false"/>
          <w:shd w:fill="auto" w:val="clear"/>
          <w:szCs w:val="22"/>
          <w:bCs w:val="false"/>
          <w:rFonts w:cs="Arial" w:ascii="Arial" w:hAnsi="Arial"/>
          <w:color w:val="000000"/>
        </w:rPr>
        <w:instrText xml:space="preserve"> DOCVARIABLE Npregão </w:instrText>
      </w:r>
      <w:r>
        <w:rPr>
          <w:sz w:val="22"/>
          <w:b w:val="false"/>
          <w:shd w:fill="auto" w:val="clear"/>
          <w:szCs w:val="22"/>
          <w:bCs w:val="false"/>
          <w:rFonts w:cs="Arial" w:ascii="Arial" w:hAnsi="Arial"/>
          <w:color w:val="000000"/>
        </w:rPr>
        <w:fldChar w:fldCharType="separate"/>
      </w:r>
      <w:r>
        <w:rPr>
          <w:sz w:val="22"/>
          <w:b w:val="false"/>
          <w:shd w:fill="auto" w:val="clear"/>
          <w:szCs w:val="22"/>
          <w:bCs w:val="false"/>
          <w:rFonts w:cs="Arial" w:ascii="Arial" w:hAnsi="Arial"/>
          <w:color w:val="000000"/>
        </w:rPr>
        <w:t>113</w:t>
      </w:r>
      <w:r>
        <w:rPr>
          <w:sz w:val="22"/>
          <w:b w:val="false"/>
          <w:shd w:fill="auto" w:val="clear"/>
          <w:szCs w:val="22"/>
          <w:bCs w:val="false"/>
          <w:rFonts w:cs="Arial" w:ascii="Arial" w:hAnsi="Arial"/>
          <w:color w:val="000000"/>
        </w:rPr>
        <w:fldChar w:fldCharType="end"/>
      </w:r>
      <w:r>
        <w:rPr>
          <w:rFonts w:cs="Arial" w:ascii="Arial" w:hAnsi="Arial"/>
          <w:b w:val="false"/>
          <w:bCs w:val="false"/>
          <w:color w:val="000000"/>
          <w:sz w:val="22"/>
          <w:szCs w:val="22"/>
          <w:shd w:fill="auto" w:val="clear"/>
        </w:rPr>
        <w:t>/2025.</w:t>
      </w:r>
    </w:p>
    <w:p>
      <w:pPr>
        <w:pStyle w:val="Normal"/>
        <w:tabs>
          <w:tab w:val="clear" w:pos="720"/>
          <w:tab w:val="left" w:pos="851" w:leader="none"/>
        </w:tabs>
        <w:spacing w:lineRule="auto" w:line="276" w:before="0" w:after="0"/>
        <w:jc w:val="both"/>
        <w:rPr>
          <w:rFonts w:ascii="Arial" w:hAnsi="Arial"/>
          <w:sz w:val="22"/>
          <w:szCs w:val="22"/>
        </w:rPr>
      </w:pPr>
      <w:r>
        <w:rPr>
          <w:rFonts w:eastAsia="Times New Roman" w:cs="Arial" w:ascii="Arial" w:hAnsi="Arial"/>
          <w:b/>
          <w:bCs/>
          <w:sz w:val="22"/>
          <w:szCs w:val="22"/>
          <w:lang w:val="pt-BR" w:eastAsia="zh-CN" w:bidi="ar-SA"/>
        </w:rPr>
        <w:t>19</w:t>
      </w:r>
      <w:r>
        <w:rPr>
          <w:rFonts w:cs="Arial" w:ascii="Arial" w:hAnsi="Arial"/>
          <w:b/>
          <w:bCs/>
          <w:sz w:val="22"/>
          <w:szCs w:val="22"/>
        </w:rPr>
        <w:t>.5</w:t>
      </w:r>
      <w:r>
        <w:rPr>
          <w:rFonts w:cs="Arial" w:ascii="Arial" w:hAnsi="Arial"/>
          <w:b w:val="false"/>
          <w:bCs w:val="false"/>
          <w:color w:val="FF4000"/>
          <w:sz w:val="22"/>
          <w:szCs w:val="22"/>
        </w:rPr>
        <w:t xml:space="preserve"> </w:t>
      </w:r>
      <w:r>
        <w:rPr>
          <w:rFonts w:cs="Arial" w:ascii="Arial" w:hAnsi="Arial"/>
          <w:b w:val="false"/>
          <w:bCs w:val="false"/>
          <w:sz w:val="22"/>
          <w:szCs w:val="22"/>
        </w:rPr>
        <w:t xml:space="preserve">Incumbirá ao </w:t>
      </w:r>
      <w:r>
        <w:rPr>
          <w:rFonts w:cs="Arial" w:ascii="Arial" w:hAnsi="Arial"/>
          <w:b/>
          <w:bCs/>
          <w:sz w:val="22"/>
          <w:szCs w:val="22"/>
        </w:rPr>
        <w:t>CONTRATANTE</w:t>
      </w:r>
      <w:r>
        <w:rPr>
          <w:rFonts w:cs="Arial" w:ascii="Arial" w:hAnsi="Arial"/>
          <w:b w:val="false"/>
          <w:bCs w:val="false"/>
          <w:sz w:val="22"/>
          <w:szCs w:val="22"/>
        </w:rPr>
        <w:t xml:space="preserve"> divulgar o presente instrumento no Portal Nacional de Contratações Públicas (PNCP), na forma prevista no art. 94 da Lei 14.133, de 2021, bem como no respectivo sítio oficial na Internet, em atenção ao art. 91, </w:t>
      </w:r>
      <w:r>
        <w:rPr>
          <w:rFonts w:cs="Arial" w:ascii="Arial" w:hAnsi="Arial"/>
          <w:b w:val="false"/>
          <w:bCs w:val="false"/>
          <w:i/>
          <w:sz w:val="22"/>
          <w:szCs w:val="22"/>
        </w:rPr>
        <w:t>caput,</w:t>
      </w:r>
      <w:r>
        <w:rPr>
          <w:rFonts w:cs="Arial" w:ascii="Arial" w:hAnsi="Arial"/>
          <w:b w:val="false"/>
          <w:bCs w:val="false"/>
          <w:sz w:val="22"/>
          <w:szCs w:val="22"/>
        </w:rPr>
        <w:t xml:space="preserve"> da Lei n.º 14.133, de 2021, e ao art. 8º, §2º, da Lei n. 12.527, de 2011, c/c art. 7º, §3º, inciso V, do Decreto n. 7.724, de 2012.</w:t>
      </w:r>
    </w:p>
    <w:p>
      <w:pPr>
        <w:pStyle w:val="Normal"/>
        <w:tabs>
          <w:tab w:val="clear" w:pos="720"/>
          <w:tab w:val="left" w:pos="1418" w:leader="none"/>
          <w:tab w:val="left" w:pos="4253" w:leader="none"/>
        </w:tabs>
        <w:spacing w:lineRule="auto" w:line="276" w:before="0" w:after="0"/>
        <w:jc w:val="both"/>
        <w:rPr>
          <w:rFonts w:ascii="Arial" w:hAnsi="Arial" w:cs="Arial"/>
          <w:color w:val="000000"/>
          <w:sz w:val="22"/>
          <w:szCs w:val="22"/>
          <w:shd w:fill="auto" w:val="clear"/>
        </w:rPr>
      </w:pPr>
      <w:r>
        <w:rPr>
          <w:rFonts w:cs="Arial" w:ascii="Arial" w:hAnsi="Arial"/>
          <w:color w:val="000000"/>
          <w:sz w:val="22"/>
          <w:szCs w:val="22"/>
          <w:shd w:fill="auto" w:val="clear"/>
        </w:rPr>
      </w:r>
    </w:p>
    <w:p>
      <w:pPr>
        <w:pStyle w:val="Normal"/>
        <w:numPr>
          <w:ilvl w:val="0"/>
          <w:numId w:val="1"/>
        </w:numPr>
        <w:tabs>
          <w:tab w:val="clear" w:pos="720"/>
          <w:tab w:val="left" w:pos="851" w:leader="none"/>
        </w:tabs>
        <w:spacing w:lineRule="auto" w:line="276" w:before="0" w:after="0"/>
        <w:ind w:left="0" w:right="0" w:hanging="0"/>
        <w:rPr>
          <w:rFonts w:ascii="Arial" w:hAnsi="Arial"/>
          <w:sz w:val="22"/>
          <w:szCs w:val="22"/>
        </w:rPr>
      </w:pPr>
      <w:r>
        <w:rPr>
          <w:rFonts w:cs="Arial" w:ascii="Arial" w:hAnsi="Arial"/>
          <w:b/>
          <w:color w:val="000000"/>
          <w:sz w:val="22"/>
          <w:szCs w:val="22"/>
          <w:shd w:fill="auto" w:val="clear"/>
          <w:lang w:val="pt-BR" w:bidi="ar-SA"/>
        </w:rPr>
        <w:t xml:space="preserve">CLÁUSULA </w:t>
      </w:r>
      <w:r>
        <w:rPr>
          <w:rFonts w:eastAsia="Times New Roman" w:cs="Arial" w:ascii="Arial" w:hAnsi="Arial"/>
          <w:b/>
          <w:color w:val="000000"/>
          <w:kern w:val="0"/>
          <w:sz w:val="22"/>
          <w:szCs w:val="22"/>
          <w:shd w:fill="auto" w:val="clear"/>
          <w:lang w:val="pt-BR" w:eastAsia="zh-CN" w:bidi="ar-SA"/>
        </w:rPr>
        <w:t>VIGÉSIMA</w:t>
      </w:r>
      <w:r>
        <w:rPr>
          <w:rFonts w:cs="Arial" w:ascii="Arial" w:hAnsi="Arial"/>
          <w:b/>
          <w:color w:val="000000"/>
          <w:sz w:val="22"/>
          <w:szCs w:val="22"/>
          <w:shd w:fill="auto" w:val="clear"/>
          <w:lang w:val="pt-BR" w:bidi="ar-SA"/>
        </w:rPr>
        <w:t xml:space="preserve"> – LEI DE PROTEÇÃO DE DADOS</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20.1</w:t>
      </w:r>
      <w:r>
        <w:rPr>
          <w:rFonts w:cs="Arial" w:ascii="Arial" w:hAnsi="Arial"/>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20.2</w:t>
      </w:r>
      <w:r>
        <w:rPr>
          <w:rFonts w:cs="Arial" w:ascii="Arial" w:hAnsi="Arial"/>
          <w:sz w:val="22"/>
          <w:szCs w:val="22"/>
        </w:rPr>
        <w:t xml:space="preserve"> Os dados obtidos somente poderão ser utilizados para as finalidades que justificaram seu acesso e de acordo com a boa-fé e com os princípios do art. 6º da LGPD.</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20.3</w:t>
      </w:r>
      <w:r>
        <w:rPr>
          <w:rFonts w:cs="Arial" w:ascii="Arial" w:hAnsi="Arial"/>
          <w:sz w:val="22"/>
          <w:szCs w:val="22"/>
        </w:rPr>
        <w:t xml:space="preserve"> É vedado o compartilhamento com terceiros dos dados obtidos fora das hipóteses permitidas em Lei.</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 xml:space="preserve">20.4 </w:t>
      </w:r>
      <w:r>
        <w:rPr>
          <w:rFonts w:cs="Arial" w:ascii="Arial" w:hAnsi="Arial"/>
          <w:sz w:val="22"/>
          <w:szCs w:val="22"/>
        </w:rPr>
        <w:t>A Administração deverá ser informada no prazo de 5 (cinco) dias úteis sobre todos os contratos de suboperação firmados ou que venham a ser celebrados pelo Contratado.</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 xml:space="preserve">20.5 </w:t>
      </w:r>
      <w:r>
        <w:rPr>
          <w:rFonts w:cs="Arial" w:ascii="Arial" w:hAnsi="Arial"/>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20.6</w:t>
      </w:r>
      <w:r>
        <w:rPr>
          <w:rFonts w:cs="Arial" w:ascii="Arial" w:hAnsi="Arial"/>
          <w:sz w:val="22"/>
          <w:szCs w:val="22"/>
        </w:rPr>
        <w:t xml:space="preserve"> É dever do Contratado orientar e treinar seus empregados sobre os deveres, requisitos e responsabilidades decorrentes da LGPD.</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20.7</w:t>
      </w:r>
      <w:r>
        <w:rPr>
          <w:rFonts w:cs="Arial" w:ascii="Arial" w:hAnsi="Arial"/>
          <w:sz w:val="22"/>
          <w:szCs w:val="22"/>
        </w:rPr>
        <w:t xml:space="preserve"> O Contratado deverá exigir de suboperadores e subcontratados o cumprimento dos deveres da presente cláusula, permanecendo integralmente responsável por garantir sua observância.</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20.8</w:t>
      </w:r>
      <w:r>
        <w:rPr>
          <w:rFonts w:cs="Arial" w:ascii="Arial" w:hAnsi="Arial"/>
          <w:sz w:val="22"/>
          <w:szCs w:val="22"/>
        </w:rPr>
        <w:t xml:space="preserve"> O Contratante poderá realizar diligência para aferir o cumprimento dessa cláusula, devendo o Contratado atender prontamente eventuais pedidos de comprovação formulados.</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 xml:space="preserve">20.9 </w:t>
      </w:r>
      <w:r>
        <w:rPr>
          <w:rFonts w:cs="Arial" w:ascii="Arial" w:hAnsi="Arial"/>
          <w:sz w:val="22"/>
          <w:szCs w:val="22"/>
        </w:rPr>
        <w:t>O Contratado deverá prestar, no prazo fixado pelo Contratante, prorrogável justificadamente, quaisquer informações acerca dos dados pessoais para cumprimento da LGPD, inclusive quanto a eventual descarte realizado.</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20.10</w:t>
      </w:r>
      <w:r>
        <w:rPr>
          <w:rFonts w:cs="Arial" w:ascii="Arial" w:hAnsi="Arial"/>
          <w:sz w:val="22"/>
          <w:szCs w:val="22"/>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20.10.1</w:t>
      </w:r>
      <w:r>
        <w:rPr>
          <w:rFonts w:cs="Arial" w:ascii="Arial" w:hAnsi="Arial"/>
          <w:sz w:val="22"/>
          <w:szCs w:val="22"/>
        </w:rPr>
        <w:t xml:space="preserve"> Os referidos bancos de dados devem ser desenvolvidos em formato interoperável, a fim de garantir a reutilização desses dados pela Administração nas hipóteses previstas na LGPD.</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20.11</w:t>
      </w:r>
      <w:r>
        <w:rPr>
          <w:rFonts w:cs="Arial" w:ascii="Arial" w:hAnsi="Arial"/>
          <w:sz w:val="22"/>
          <w:szCs w:val="22"/>
        </w:rPr>
        <w:t xml:space="preserve"> O contrato está sujeito a ser alterado nos procedimentos pertinentes ao tratamento de dados pessoais, quando indicado pela autoridade competente, em especial a ANPD por meio de opiniões técnicas ou recomendações, editadas na forma da LGPD.</w:t>
      </w:r>
    </w:p>
    <w:p>
      <w:pPr>
        <w:pStyle w:val="NormalWeb"/>
        <w:widowControl/>
        <w:numPr>
          <w:ilvl w:val="0"/>
          <w:numId w:val="1"/>
        </w:numPr>
        <w:suppressAutoHyphens w:val="true"/>
        <w:overflowPunct w:val="false"/>
        <w:bidi w:val="0"/>
        <w:spacing w:lineRule="auto" w:line="276" w:before="0" w:after="0"/>
        <w:ind w:left="0" w:right="0" w:hanging="0"/>
        <w:jc w:val="both"/>
        <w:rPr>
          <w:rFonts w:ascii="Arial" w:hAnsi="Arial"/>
          <w:sz w:val="22"/>
          <w:szCs w:val="22"/>
        </w:rPr>
      </w:pPr>
      <w:r>
        <w:rPr>
          <w:rFonts w:cs="Arial" w:ascii="Arial" w:hAnsi="Arial"/>
          <w:b/>
          <w:bCs/>
          <w:sz w:val="22"/>
          <w:szCs w:val="22"/>
        </w:rPr>
        <w:t>20.12</w:t>
      </w:r>
      <w:r>
        <w:rPr>
          <w:rFonts w:cs="Arial" w:ascii="Arial" w:hAnsi="Arial"/>
          <w:sz w:val="22"/>
          <w:szCs w:val="22"/>
        </w:rPr>
        <w:t xml:space="preserve"> Os contratos e convênios de que trata o § 1º do art. 26 da LGPD deverão ser comunicados à autoridade nacional.</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b/>
          <w:color w:val="000000"/>
          <w:sz w:val="22"/>
          <w:szCs w:val="22"/>
          <w:shd w:fill="auto" w:val="clear"/>
        </w:rPr>
      </w:pPr>
      <w:r>
        <w:rPr>
          <w:rFonts w:cs="Arial" w:ascii="Arial" w:hAnsi="Arial"/>
          <w:b/>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b/>
          <w:color w:val="000000"/>
          <w:sz w:val="22"/>
          <w:szCs w:val="22"/>
          <w:shd w:fill="auto" w:val="clear"/>
        </w:rPr>
        <w:t>CLÁUSULA VIGÉSIMA PRIMEIRA – DO FORO</w:t>
      </w:r>
    </w:p>
    <w:p>
      <w:pPr>
        <w:pStyle w:val="Normal"/>
        <w:numPr>
          <w:ilvl w:val="0"/>
          <w:numId w:val="1"/>
        </w:numPr>
        <w:tabs>
          <w:tab w:val="clear" w:pos="720"/>
          <w:tab w:val="left" w:pos="1418" w:leader="none"/>
          <w:tab w:val="left" w:pos="4253" w:leader="none"/>
        </w:tabs>
        <w:spacing w:lineRule="auto" w:line="276" w:before="0" w:after="0"/>
        <w:jc w:val="both"/>
        <w:rPr>
          <w:rFonts w:ascii="Arial" w:hAnsi="Arial"/>
          <w:sz w:val="22"/>
          <w:szCs w:val="22"/>
        </w:rPr>
      </w:pPr>
      <w:r>
        <w:rPr>
          <w:rFonts w:cs="Arial" w:ascii="Arial" w:hAnsi="Arial"/>
          <w:b/>
          <w:bCs/>
          <w:color w:val="000000"/>
          <w:sz w:val="22"/>
          <w:szCs w:val="22"/>
          <w:shd w:fill="auto" w:val="clear"/>
        </w:rPr>
        <w:t xml:space="preserve">21.1 </w:t>
      </w:r>
      <w:r>
        <w:rPr>
          <w:rFonts w:cs="Arial" w:ascii="Arial" w:hAnsi="Arial"/>
          <w:color w:val="000000"/>
          <w:sz w:val="22"/>
          <w:szCs w:val="22"/>
          <w:shd w:fill="auto" w:val="clear"/>
        </w:rPr>
        <w:t>As partes elegem o foro da Comarca de Vera Cruz</w:t>
      </w:r>
      <w:r>
        <w:rPr>
          <w:rFonts w:cs="Arial" w:ascii="Arial" w:hAnsi="Arial"/>
          <w:color w:val="000000"/>
          <w:sz w:val="22"/>
          <w:szCs w:val="22"/>
          <w:shd w:fill="auto" w:val="clear"/>
          <w:vertAlign w:val="superscript"/>
        </w:rPr>
        <w:t xml:space="preserve"> </w:t>
      </w:r>
      <w:r>
        <w:rPr>
          <w:rFonts w:cs="Arial" w:ascii="Arial" w:hAnsi="Arial"/>
          <w:color w:val="000000"/>
          <w:sz w:val="22"/>
          <w:szCs w:val="22"/>
          <w:shd w:fill="auto" w:val="clear"/>
        </w:rPr>
        <w:t>para dirimir quaisquer questões relacionadas ao presente contrato.</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rPr>
          <w:rFonts w:ascii="Arial" w:hAnsi="Arial"/>
          <w:sz w:val="22"/>
          <w:szCs w:val="22"/>
        </w:rPr>
      </w:pPr>
      <w:r>
        <w:rPr>
          <w:rFonts w:cs="Arial" w:ascii="Arial" w:hAnsi="Arial"/>
          <w:color w:val="000000"/>
          <w:sz w:val="22"/>
          <w:szCs w:val="22"/>
          <w:shd w:fill="auto" w:val="clear"/>
        </w:rPr>
        <w:t>E, por estarem justos e contratados, firmam o presente instrumento em 02 vias de igual teor e forma.</w:t>
      </w:r>
    </w:p>
    <w:p>
      <w:pPr>
        <w:pStyle w:val="Corpodotexto"/>
        <w:numPr>
          <w:ilvl w:val="0"/>
          <w:numId w:val="1"/>
        </w:numPr>
        <w:tabs>
          <w:tab w:val="clear" w:pos="720"/>
          <w:tab w:val="left" w:pos="1418" w:leader="none"/>
          <w:tab w:val="left" w:pos="4253" w:leader="none"/>
        </w:tabs>
        <w:spacing w:lineRule="auto" w:line="276" w:before="0" w:after="0"/>
        <w:rPr>
          <w:rFonts w:ascii="Arial" w:hAnsi="Arial" w:cs="Arial"/>
          <w:color w:val="000000"/>
          <w:sz w:val="22"/>
          <w:szCs w:val="22"/>
          <w:shd w:fill="auto" w:val="clear"/>
        </w:rPr>
      </w:pPr>
      <w:r>
        <w:rPr>
          <w:rFonts w:cs="Arial" w:ascii="Arial" w:hAnsi="Arial"/>
          <w:color w:val="000000"/>
          <w:sz w:val="22"/>
          <w:szCs w:val="22"/>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18"/>
          <w:szCs w:val="18"/>
        </w:rPr>
      </w:pPr>
      <w:r>
        <w:rPr>
          <w:rFonts w:cs="Arial" w:ascii="Arial" w:hAnsi="Arial"/>
          <w:color w:val="000000"/>
          <w:sz w:val="18"/>
          <w:szCs w:val="18"/>
          <w:shd w:fill="auto" w:val="clear"/>
        </w:rPr>
        <w:t>Local e data.</w:t>
      </w:r>
    </w:p>
    <w:p>
      <w:pPr>
        <w:pStyle w:val="Corpodotexto"/>
        <w:tabs>
          <w:tab w:val="clear" w:pos="720"/>
          <w:tab w:val="left" w:pos="1418" w:leader="none"/>
          <w:tab w:val="left" w:pos="4253" w:leader="none"/>
        </w:tabs>
        <w:spacing w:lineRule="auto" w:line="276" w:before="0" w:after="0"/>
        <w:jc w:val="center"/>
        <w:rPr>
          <w:rFonts w:ascii="Arial" w:hAnsi="Arial" w:cs="Arial"/>
          <w:color w:val="000000"/>
          <w:sz w:val="18"/>
          <w:szCs w:val="18"/>
          <w:shd w:fill="auto" w:val="clear"/>
        </w:rPr>
      </w:pPr>
      <w:r>
        <w:rPr>
          <w:rFonts w:cs="Arial" w:ascii="Arial" w:hAnsi="Arial"/>
          <w:color w:val="000000"/>
          <w:sz w:val="18"/>
          <w:szCs w:val="18"/>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18"/>
          <w:szCs w:val="18"/>
        </w:rPr>
      </w:pPr>
      <w:r>
        <w:rPr>
          <w:rFonts w:cs="Arial" w:ascii="Arial" w:hAnsi="Arial"/>
          <w:b/>
          <w:bCs/>
          <w:color w:val="000000"/>
          <w:sz w:val="18"/>
          <w:szCs w:val="18"/>
          <w:shd w:fill="auto" w:val="clear"/>
        </w:rPr>
        <w:t>CONTRATANTE</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18"/>
          <w:szCs w:val="18"/>
        </w:rPr>
      </w:pPr>
      <w:r>
        <w:rPr>
          <w:rFonts w:cs="Arial" w:ascii="Arial" w:hAnsi="Arial"/>
          <w:b/>
          <w:bCs/>
          <w:color w:val="000000"/>
          <w:sz w:val="18"/>
          <w:szCs w:val="18"/>
          <w:shd w:fill="auto" w:val="clear"/>
        </w:rPr>
        <w:t>Prefeito do Município de Vera Cruz</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cs="Arial"/>
          <w:b/>
          <w:bCs/>
          <w:color w:val="000000"/>
          <w:sz w:val="18"/>
          <w:szCs w:val="18"/>
          <w:shd w:fill="auto" w:val="clear"/>
        </w:rPr>
      </w:pPr>
      <w:r>
        <w:rPr>
          <w:rFonts w:cs="Arial" w:ascii="Arial" w:hAnsi="Arial"/>
          <w:b/>
          <w:bCs/>
          <w:color w:val="000000"/>
          <w:sz w:val="18"/>
          <w:szCs w:val="18"/>
          <w:shd w:fill="auto" w:val="clear"/>
        </w:rPr>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18"/>
          <w:szCs w:val="18"/>
        </w:rPr>
      </w:pPr>
      <w:r>
        <w:rPr>
          <w:rFonts w:cs="Arial" w:ascii="Arial" w:hAnsi="Arial"/>
          <w:b/>
          <w:bCs/>
          <w:color w:val="000000"/>
          <w:sz w:val="18"/>
          <w:szCs w:val="18"/>
          <w:shd w:fill="auto" w:val="clear"/>
        </w:rPr>
        <w:t>CONTRATADA</w:t>
      </w:r>
    </w:p>
    <w:p>
      <w:pPr>
        <w:pStyle w:val="Corpodotexto"/>
        <w:numPr>
          <w:ilvl w:val="0"/>
          <w:numId w:val="1"/>
        </w:numPr>
        <w:tabs>
          <w:tab w:val="clear" w:pos="720"/>
          <w:tab w:val="left" w:pos="1418" w:leader="none"/>
          <w:tab w:val="left" w:pos="4253" w:leader="none"/>
        </w:tabs>
        <w:spacing w:lineRule="auto" w:line="276" w:before="0" w:after="0"/>
        <w:jc w:val="center"/>
        <w:rPr>
          <w:rFonts w:ascii="Arial" w:hAnsi="Arial"/>
          <w:sz w:val="18"/>
          <w:szCs w:val="18"/>
        </w:rPr>
      </w:pPr>
      <w:r>
        <w:rPr>
          <w:rFonts w:cs="Arial" w:ascii="Arial" w:hAnsi="Arial"/>
          <w:b/>
          <w:bCs/>
          <w:color w:val="000000"/>
          <w:sz w:val="18"/>
          <w:szCs w:val="18"/>
          <w:shd w:fill="auto" w:val="clear"/>
        </w:rPr>
        <w:t>Representante legal</w:t>
      </w:r>
    </w:p>
    <w:sectPr>
      <w:headerReference w:type="even" r:id="rId9"/>
      <w:headerReference w:type="default" r:id="rId10"/>
      <w:headerReference w:type="first" r:id="rId11"/>
      <w:footerReference w:type="even" r:id="rId12"/>
      <w:footerReference w:type="default" r:id="rId13"/>
      <w:footerReference w:type="first" r:id="rId14"/>
      <w:type w:val="nextPage"/>
      <w:pgSz w:w="11906" w:h="16838"/>
      <w:pgMar w:left="1134" w:right="459" w:gutter="0" w:header="454" w:top="2268"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ymbol">
    <w:charset w:val="00"/>
    <w:family w:val="roman"/>
    <w:pitch w:val="variable"/>
  </w:font>
  <w:font w:name="Segoe UI">
    <w:charset w:val="00"/>
    <w:family w:val="roman"/>
    <w:pitch w:val="variable"/>
  </w:font>
  <w:font w:name="Calibri Light">
    <w:charset w:val="00"/>
    <w:family w:val="roman"/>
    <w:pitch w:val="variable"/>
  </w:font>
  <w:font w:name="Courier New">
    <w:charset w:val="00"/>
    <w:family w:val="roman"/>
    <w:pitch w:val="variable"/>
  </w:font>
  <w:font w:name="Arial MT">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 w:name="Tms Rmn">
    <w:altName w:val="Times New Roman"/>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43">
          <wp:simplePos x="0" y="0"/>
          <wp:positionH relativeFrom="column">
            <wp:posOffset>1852295</wp:posOffset>
          </wp:positionH>
          <wp:positionV relativeFrom="paragraph">
            <wp:posOffset>-273685</wp:posOffset>
          </wp:positionV>
          <wp:extent cx="2378710" cy="360045"/>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1"/>
                  <a:srcRect l="-161" t="-1301" r="-161" b="-1301"/>
                  <a:stretch>
                    <a:fillRect/>
                  </a:stretch>
                </pic:blipFill>
                <pic:spPr bwMode="auto">
                  <a:xfrm>
                    <a:off x="0" y="0"/>
                    <a:ext cx="2378710" cy="360045"/>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1" distT="0" distB="0" distL="0" distR="0" simplePos="0" locked="0" layoutInCell="0" allowOverlap="1" relativeHeight="43">
          <wp:simplePos x="0" y="0"/>
          <wp:positionH relativeFrom="column">
            <wp:posOffset>1852295</wp:posOffset>
          </wp:positionH>
          <wp:positionV relativeFrom="paragraph">
            <wp:posOffset>-273685</wp:posOffset>
          </wp:positionV>
          <wp:extent cx="2378710" cy="360045"/>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1"/>
                  <a:srcRect l="-161" t="-1301" r="-161" b="-1301"/>
                  <a:stretch>
                    <a:fillRect/>
                  </a:stretch>
                </pic:blipFill>
                <pic:spPr bwMode="auto">
                  <a:xfrm>
                    <a:off x="0" y="0"/>
                    <a:ext cx="2378710" cy="360045"/>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85">
          <wp:simplePos x="0" y="0"/>
          <wp:positionH relativeFrom="column">
            <wp:align>center</wp:align>
          </wp:positionH>
          <wp:positionV relativeFrom="paragraph">
            <wp:posOffset>635</wp:posOffset>
          </wp:positionV>
          <wp:extent cx="3290570" cy="727710"/>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rcRect l="-170" t="-880" r="-170" b="-880"/>
                  <a:stretch>
                    <a:fillRect/>
                  </a:stretch>
                </pic:blipFill>
                <pic:spPr bwMode="auto">
                  <a:xfrm>
                    <a:off x="0" y="0"/>
                    <a:ext cx="3290570" cy="727710"/>
                  </a:xfrm>
                  <a:prstGeom prst="rect">
                    <a:avLst/>
                  </a:prstGeom>
                </pic:spPr>
              </pic:pic>
            </a:graphicData>
          </a:graphic>
        </wp:anchor>
      </w:drawing>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85">
          <wp:simplePos x="0" y="0"/>
          <wp:positionH relativeFrom="column">
            <wp:align>center</wp:align>
          </wp:positionH>
          <wp:positionV relativeFrom="paragraph">
            <wp:posOffset>635</wp:posOffset>
          </wp:positionV>
          <wp:extent cx="3290570" cy="727710"/>
          <wp:effectExtent l="0" t="0" r="0" b="0"/>
          <wp:wrapSquare wrapText="largest"/>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170" t="-880" r="-170" b="-880"/>
                  <a:stretch>
                    <a:fillRect/>
                  </a:stretch>
                </pic:blipFill>
                <pic:spPr bwMode="auto">
                  <a:xfrm>
                    <a:off x="0" y="0"/>
                    <a:ext cx="3290570" cy="727710"/>
                  </a:xfrm>
                  <a:prstGeom prst="rect">
                    <a:avLst/>
                  </a:prstGeom>
                </pic:spPr>
              </pic:pic>
            </a:graphicData>
          </a:graphic>
        </wp:anchor>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hyphenationZone w:val="360"/>
  <w:compat>
    <w:compatSetting w:name="compatibilityMode" w:uri="http://schemas.microsoft.com/office/word" w:val="12"/>
  </w:compat>
  <w:themeFontLang w:val="" w:eastAsia="" w:bidi=""/>
  <w:docVars>
    <w:docVar w:name="Npregão" w:val="113"/>
    <w:docVar w:name="Nprocesso" w:val="451"/>
    <w:docVar w:name="Tjulgamento" w:val="menor preço unitário"/>
    <w:docVar w:name="ObjPregão" w:val="AQUISIÇÃO DE VEICULOS"/>
    <w:docVar w:name="Nreq" w:val="1592"/>
    <w:docVar w:name="Qsecretaria" w:val="Secretaria Municipal de Saúde"/>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1">
    <w:name w:val="Heading 1"/>
    <w:basedOn w:val="Ttulo"/>
    <w:next w:val="Corpodotexto"/>
    <w:qFormat/>
    <w:pPr>
      <w:numPr>
        <w:ilvl w:val="0"/>
        <w:numId w:val="1"/>
      </w:numPr>
      <w:spacing w:before="240" w:after="120"/>
      <w:outlineLvl w:val="0"/>
    </w:pPr>
    <w:rPr>
      <w:b/>
      <w:bCs/>
      <w:sz w:val="36"/>
      <w:szCs w:val="36"/>
    </w:rPr>
  </w:style>
  <w:style w:type="paragraph" w:styleId="Ttulo2">
    <w:name w:val="Heading 2"/>
    <w:basedOn w:val="Normal"/>
    <w:next w:val="Normal"/>
    <w:qFormat/>
    <w:pPr>
      <w:keepNext w:val="true"/>
      <w:ind w:left="0" w:right="0" w:hanging="0"/>
      <w:jc w:val="center"/>
      <w:outlineLvl w:val="1"/>
    </w:pPr>
    <w:rPr>
      <w:b/>
      <w:sz w:val="28"/>
    </w:rPr>
  </w:style>
  <w:style w:type="paragraph" w:styleId="Ttulo3">
    <w:name w:val="Heading 3"/>
    <w:basedOn w:val="Ttulo21"/>
    <w:next w:val="Corpodotexto"/>
    <w:qFormat/>
    <w:pPr>
      <w:keepNext w:val="true"/>
      <w:widowControl/>
      <w:numPr>
        <w:ilvl w:val="0"/>
        <w:numId w:val="1"/>
      </w:numPr>
      <w:suppressAutoHyphens w:val="false"/>
      <w:bidi w:val="0"/>
      <w:spacing w:lineRule="atLeast" w:line="1" w:before="140" w:after="120"/>
      <w:textAlignment w:val="top"/>
      <w:outlineLvl w:val="2"/>
    </w:pPr>
    <w:rPr>
      <w:rFonts w:ascii="Arial" w:hAnsi="Arial" w:eastAsia="Microsoft YaHei" w:cs="Mangal"/>
      <w:b/>
      <w:bCs/>
      <w:w w:val="100"/>
      <w:position w:val="0"/>
      <w:sz w:val="28"/>
      <w:sz w:val="28"/>
      <w:szCs w:val="28"/>
      <w:effect w:val="none"/>
      <w:vertAlign w:val="baseline"/>
      <w:em w:val="none"/>
      <w:lang w:val="pt-BR" w:eastAsia="zh-CN" w:bidi="ar-SA"/>
    </w:rPr>
  </w:style>
  <w:style w:type="paragraph" w:styleId="Ttulo4">
    <w:name w:val="Heading 4"/>
    <w:basedOn w:val="Normal"/>
    <w:next w:val="Normal"/>
    <w:qFormat/>
    <w:pPr>
      <w:keepNext w:val="true"/>
      <w:jc w:val="center"/>
      <w:outlineLvl w:val="3"/>
    </w:pPr>
    <w:rPr>
      <w:b/>
      <w:bCs/>
      <w:sz w:val="52"/>
    </w:rPr>
  </w:style>
  <w:style w:type="paragraph" w:styleId="Ttulo6">
    <w:name w:val="Heading 6"/>
    <w:basedOn w:val="Normal"/>
    <w:next w:val="Normal"/>
    <w:qFormat/>
    <w:pPr>
      <w:keepNext w:val="true"/>
      <w:overflowPunct w:val="false"/>
      <w:spacing w:lineRule="auto" w:line="360"/>
      <w:ind w:left="0" w:right="0" w:hanging="0"/>
      <w:jc w:val="center"/>
      <w:textAlignment w:val="baseline"/>
      <w:outlineLvl w:val="5"/>
    </w:pPr>
    <w:rPr>
      <w:b/>
      <w:sz w:val="20"/>
      <w:szCs w:val="20"/>
    </w:rPr>
  </w:style>
  <w:style w:type="paragraph" w:styleId="Ttulo7">
    <w:name w:val="Heading 7"/>
    <w:basedOn w:val="Normal"/>
    <w:next w:val="Normal"/>
    <w:qFormat/>
    <w:pPr>
      <w:spacing w:before="240" w:after="60"/>
      <w:ind w:left="0" w:right="0" w:hanging="0"/>
      <w:outlineLvl w:val="6"/>
    </w:pPr>
    <w:rPr>
      <w:rFonts w:ascii="Calibri" w:hAnsi="Calibri" w:eastAsia="Times New Roman" w:cs="Times New Roman"/>
      <w:sz w:val="24"/>
      <w:szCs w:val="24"/>
    </w:rPr>
  </w:style>
  <w:style w:type="character" w:styleId="WW8Num2z2">
    <w:name w:val="WW8Num2z2"/>
    <w:qFormat/>
    <w:rPr>
      <w:rFonts w:eastAsia="Arial"/>
    </w:rPr>
  </w:style>
  <w:style w:type="character" w:styleId="WW8Num3z0">
    <w:name w:val="WW8Num3z0"/>
    <w:qFormat/>
    <w:rPr>
      <w:rFonts w:ascii="Liberation Serif;Times New Roman" w:hAnsi="Liberation Serif;Times New Roman" w:eastAsia="Times New Roman" w:cs="Liberation Serif;Times New Roman"/>
      <w:b w:val="false"/>
      <w:bCs w:val="false"/>
      <w:color w:val="1D1B11"/>
      <w:sz w:val="24"/>
      <w:szCs w:val="24"/>
      <w:lang w:eastAsia="ar-SA"/>
    </w:rPr>
  </w:style>
  <w:style w:type="character" w:styleId="WW8Num3z1">
    <w:name w:val="WW8Num3z1"/>
    <w:qFormat/>
    <w:rPr>
      <w:rFonts w:ascii="Arial" w:hAnsi="Arial" w:eastAsia="Courier New" w:cs="Arial"/>
      <w:b w:val="false"/>
      <w:sz w:val="24"/>
    </w:rPr>
  </w:style>
  <w:style w:type="character" w:styleId="WW8Num3z2">
    <w:name w:val="WW8Num3z2"/>
    <w:qFormat/>
    <w:rPr>
      <w:rFonts w:eastAsia="Wingdings"/>
    </w:rPr>
  </w:style>
  <w:style w:type="character" w:styleId="WW8Num3z3">
    <w:name w:val="WW8Num3z3"/>
    <w:qFormat/>
    <w:rPr>
      <w:rFonts w:eastAsia="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Symbol"/>
      <w:sz w:val="24"/>
      <w:szCs w:val="24"/>
    </w:rPr>
  </w:style>
  <w:style w:type="character" w:styleId="WW8Num5z0">
    <w:name w:val="WW8Num5z0"/>
    <w:qFormat/>
    <w:rPr>
      <w:rFonts w:ascii="Arial" w:hAnsi="Arial" w:cs="Arial"/>
      <w:b/>
      <w:bCs/>
      <w:sz w:val="22"/>
      <w:szCs w:val="22"/>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DefaultParagraphFont">
    <w:name w:val="Default Paragraph Font"/>
    <w:qFormat/>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basedOn w:val="DefaultParagraphFont"/>
    <w:qFormat/>
    <w:rPr>
      <w:rFonts w:ascii="Segoe UI" w:hAnsi="Segoe UI" w:cs="Segoe UI"/>
      <w:sz w:val="18"/>
      <w:szCs w:val="18"/>
    </w:rPr>
  </w:style>
  <w:style w:type="character" w:styleId="LinkdaInternet">
    <w:name w:val="Hyperlink"/>
    <w:basedOn w:val="DefaultParagraphFont"/>
    <w:rPr>
      <w:color w:val="0563C1"/>
      <w:u w:val="single"/>
    </w:rPr>
  </w:style>
  <w:style w:type="character" w:styleId="Linkdainternetvisitado">
    <w:name w:val="FollowedHyperlink"/>
    <w:rPr>
      <w:color w:val="800000"/>
      <w:u w:val="single"/>
    </w:rPr>
  </w:style>
  <w:style w:type="character" w:styleId="WW8Num6z0">
    <w:name w:val="WW8Num6z0"/>
    <w:qFormat/>
    <w:rPr>
      <w:rFonts w:ascii="Arial" w:hAnsi="Arial" w:eastAsia="Helvetica-Bold" w:cs="Arial"/>
      <w:sz w:val="24"/>
      <w:szCs w:val="24"/>
    </w:rPr>
  </w:style>
  <w:style w:type="character" w:styleId="WW8Num7z0">
    <w:name w:val="WW8Num7z0"/>
    <w:qFormat/>
    <w:rPr>
      <w:rFonts w:ascii="Arial" w:hAnsi="Arial" w:cs="Arial"/>
      <w:b/>
      <w:bCs/>
      <w:sz w:val="22"/>
      <w:szCs w:val="22"/>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Symbol"/>
      <w:sz w:val="24"/>
      <w:szCs w:val="24"/>
    </w:rPr>
  </w:style>
  <w:style w:type="character" w:styleId="Tituloproduto1">
    <w:name w:val="tituloproduto1"/>
    <w:qFormat/>
    <w:rPr>
      <w:rFonts w:ascii="Arial" w:hAnsi="Arial" w:eastAsia="Arial" w:cs="Arial"/>
      <w:b/>
      <w:bCs/>
      <w:caps w:val="false"/>
      <w:smallCaps w:val="false"/>
      <w:strike w:val="false"/>
      <w:dstrike w:val="false"/>
      <w:color w:val="344756"/>
      <w:sz w:val="32"/>
      <w:szCs w:val="32"/>
      <w:u w:val="none"/>
    </w:rPr>
  </w:style>
  <w:style w:type="character" w:styleId="St1">
    <w:name w:val="st1"/>
    <w:qFormat/>
    <w:rPr/>
  </w:style>
  <w:style w:type="character" w:styleId="Text">
    <w:name w:val="text"/>
    <w:qFormat/>
    <w:rPr/>
  </w:style>
  <w:style w:type="character" w:styleId="Tl8wme">
    <w:name w:val="tl8wme"/>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Ttulo7Char">
    <w:name w:val="Título 7 Char"/>
    <w:qFormat/>
    <w:rPr>
      <w:rFonts w:ascii="Calibri" w:hAnsi="Calibri" w:eastAsia="Times New Roman" w:cs="Calibri"/>
      <w:kern w:val="2"/>
      <w:sz w:val="24"/>
      <w:szCs w:val="24"/>
    </w:rPr>
  </w:style>
  <w:style w:type="character" w:styleId="Fontepargpadro5">
    <w:name w:val="Fonte parág. padrão5"/>
    <w:qFormat/>
    <w:rPr/>
  </w:style>
  <w:style w:type="character" w:styleId="WW-WW8Num11ztrue6">
    <w:name w:val="WW-WW8Num11ztrue6"/>
    <w:qFormat/>
    <w:rPr/>
  </w:style>
  <w:style w:type="character" w:styleId="WW-WW8Num11ztrue5">
    <w:name w:val="WW-WW8Num11ztrue5"/>
    <w:qFormat/>
    <w:rPr/>
  </w:style>
  <w:style w:type="character" w:styleId="WW-WW8Num11ztrue4">
    <w:name w:val="WW-WW8Num11ztrue4"/>
    <w:qFormat/>
    <w:rPr/>
  </w:style>
  <w:style w:type="character" w:styleId="WW-WW8Num11ztrue3">
    <w:name w:val="WW-WW8Num11ztrue3"/>
    <w:qFormat/>
    <w:rPr/>
  </w:style>
  <w:style w:type="character" w:styleId="WW-WW8Num11ztrue2">
    <w:name w:val="WW-WW8Num11ztrue2"/>
    <w:qFormat/>
    <w:rPr/>
  </w:style>
  <w:style w:type="character" w:styleId="WW-WW8Num11ztrue1">
    <w:name w:val="WW-WW8Num11ztrue1"/>
    <w:qFormat/>
    <w:rPr/>
  </w:style>
  <w:style w:type="character" w:styleId="WW-WW8Num11ztrue">
    <w:name w:val="WW-WW8Num11ztrue"/>
    <w:qFormat/>
    <w:rPr/>
  </w:style>
  <w:style w:type="character" w:styleId="WW8Num11ztrue">
    <w:name w:val="WW8Num11ztrue"/>
    <w:qFormat/>
    <w:rPr/>
  </w:style>
  <w:style w:type="character" w:styleId="WW8Num11zfalse">
    <w:name w:val="WW8Num11zfalse"/>
    <w:qFormat/>
    <w:rPr/>
  </w:style>
  <w:style w:type="character" w:styleId="WW-WW8Num10ztrue6">
    <w:name w:val="WW-WW8Num10ztrue6"/>
    <w:qFormat/>
    <w:rPr/>
  </w:style>
  <w:style w:type="character" w:styleId="WW-WW8Num10ztrue5">
    <w:name w:val="WW-WW8Num10ztrue5"/>
    <w:qFormat/>
    <w:rPr/>
  </w:style>
  <w:style w:type="character" w:styleId="WW-WW8Num10ztrue4">
    <w:name w:val="WW-WW8Num10ztrue4"/>
    <w:qFormat/>
    <w:rPr/>
  </w:style>
  <w:style w:type="character" w:styleId="WW-WW8Num10ztrue3">
    <w:name w:val="WW-WW8Num10ztrue3"/>
    <w:qFormat/>
    <w:rPr/>
  </w:style>
  <w:style w:type="character" w:styleId="WW-WW8Num10ztrue2">
    <w:name w:val="WW-WW8Num10ztrue2"/>
    <w:qFormat/>
    <w:rPr/>
  </w:style>
  <w:style w:type="character" w:styleId="WW-WW8Num10ztrue1">
    <w:name w:val="WW-WW8Num10ztrue1"/>
    <w:qFormat/>
    <w:rPr/>
  </w:style>
  <w:style w:type="character" w:styleId="WW-WW8Num10ztrue">
    <w:name w:val="WW-WW8Num10ztrue"/>
    <w:qFormat/>
    <w:rPr/>
  </w:style>
  <w:style w:type="character" w:styleId="WW8Num10ztrue">
    <w:name w:val="WW8Num10ztrue"/>
    <w:qFormat/>
    <w:rPr>
      <w:rFonts w:ascii="Arial" w:hAnsi="Arial" w:eastAsia="Arial" w:cs="Arial"/>
    </w:rPr>
  </w:style>
  <w:style w:type="character" w:styleId="WW-WW8Num8ztrue61">
    <w:name w:val="WW-WW8Num8ztrue61"/>
    <w:qFormat/>
    <w:rPr/>
  </w:style>
  <w:style w:type="character" w:styleId="WW-WW8Num8ztrue51">
    <w:name w:val="WW-WW8Num8ztrue51"/>
    <w:qFormat/>
    <w:rPr/>
  </w:style>
  <w:style w:type="character" w:styleId="WW-WW8Num8ztrue41">
    <w:name w:val="WW-WW8Num8ztrue41"/>
    <w:qFormat/>
    <w:rPr/>
  </w:style>
  <w:style w:type="character" w:styleId="WW-WW8Num8ztrue31">
    <w:name w:val="WW-WW8Num8ztrue31"/>
    <w:qFormat/>
    <w:rPr/>
  </w:style>
  <w:style w:type="character" w:styleId="WW-WW8Num8ztrue21">
    <w:name w:val="WW-WW8Num8ztrue21"/>
    <w:qFormat/>
    <w:rPr/>
  </w:style>
  <w:style w:type="character" w:styleId="WW-WW8Num8ztrue11">
    <w:name w:val="WW-WW8Num8ztrue11"/>
    <w:qFormat/>
    <w:rPr/>
  </w:style>
  <w:style w:type="character" w:styleId="WW-WW8Num8ztrue6">
    <w:name w:val="WW-WW8Num8ztrue6"/>
    <w:qFormat/>
    <w:rPr/>
  </w:style>
  <w:style w:type="character" w:styleId="WW-WW8Num6ztrue61">
    <w:name w:val="WW-WW8Num6ztrue61"/>
    <w:qFormat/>
    <w:rPr/>
  </w:style>
  <w:style w:type="character" w:styleId="WW-WW8Num6ztrue511">
    <w:name w:val="WW-WW8Num6ztrue511"/>
    <w:qFormat/>
    <w:rPr/>
  </w:style>
  <w:style w:type="character" w:styleId="WW-WW8Num6ztrue4111">
    <w:name w:val="WW-WW8Num6ztrue4111"/>
    <w:qFormat/>
    <w:rPr/>
  </w:style>
  <w:style w:type="character" w:styleId="WW-WW8Num6ztrue31111">
    <w:name w:val="WW-WW8Num6ztrue31111"/>
    <w:qFormat/>
    <w:rPr/>
  </w:style>
  <w:style w:type="character" w:styleId="WW-WW8Num6ztrue211111">
    <w:name w:val="WW-WW8Num6ztrue211111"/>
    <w:qFormat/>
    <w:rPr/>
  </w:style>
  <w:style w:type="character" w:styleId="WW-WW8Num6ztrue111111">
    <w:name w:val="WW-WW8Num6ztrue111111"/>
    <w:qFormat/>
    <w:rPr/>
  </w:style>
  <w:style w:type="character" w:styleId="WW-WW8Num6ztrue6">
    <w:name w:val="WW-WW8Num6ztrue6"/>
    <w:qFormat/>
    <w:rPr/>
  </w:style>
  <w:style w:type="character" w:styleId="WW-WW8Num5ztrue111111">
    <w:name w:val="WW-WW8Num5ztrue111111"/>
    <w:qFormat/>
    <w:rPr/>
  </w:style>
  <w:style w:type="character" w:styleId="WW-WW8Num5ztrue21111">
    <w:name w:val="WW-WW8Num5ztrue21111"/>
    <w:qFormat/>
    <w:rPr/>
  </w:style>
  <w:style w:type="character" w:styleId="WW-WW8Num4ztrue611111">
    <w:name w:val="WW-WW8Num4ztrue611111"/>
    <w:qFormat/>
    <w:rPr/>
  </w:style>
  <w:style w:type="character" w:styleId="WW-WW8Num4ztrue511111">
    <w:name w:val="WW-WW8Num4ztrue511111"/>
    <w:qFormat/>
    <w:rPr/>
  </w:style>
  <w:style w:type="character" w:styleId="WW-WW8Num4ztrue411111">
    <w:name w:val="WW-WW8Num4ztrue411111"/>
    <w:qFormat/>
    <w:rPr/>
  </w:style>
  <w:style w:type="character" w:styleId="WW-WW8Num4ztrue311111">
    <w:name w:val="WW-WW8Num4ztrue311111"/>
    <w:qFormat/>
    <w:rPr/>
  </w:style>
  <w:style w:type="character" w:styleId="WW-WW8Num4ztrue211111111111111111">
    <w:name w:val="WW-WW8Num4ztrue211111111111111111"/>
    <w:qFormat/>
    <w:rPr/>
  </w:style>
  <w:style w:type="character" w:styleId="WW-WW8Num4ztrue111111111111111111">
    <w:name w:val="WW-WW8Num4ztrue111111111111111111"/>
    <w:qFormat/>
    <w:rPr/>
  </w:style>
  <w:style w:type="character" w:styleId="WW-WW8Num4ztrue71111">
    <w:name w:val="WW-WW8Num4ztrue71111"/>
    <w:qFormat/>
    <w:rPr/>
  </w:style>
  <w:style w:type="character" w:styleId="WW-WW8Num3ztrue611111111111111111">
    <w:name w:val="WW-WW8Num3ztrue611111111111111111"/>
    <w:qFormat/>
    <w:rPr/>
  </w:style>
  <w:style w:type="character" w:styleId="WW-WW8Num3ztrue511111111111111111">
    <w:name w:val="WW-WW8Num3ztrue511111111111111111"/>
    <w:qFormat/>
    <w:rPr/>
  </w:style>
  <w:style w:type="character" w:styleId="WW-WW8Num3ztrue411111111111111111">
    <w:name w:val="WW-WW8Num3ztrue411111111111111111"/>
    <w:qFormat/>
    <w:rPr/>
  </w:style>
  <w:style w:type="character" w:styleId="WW-WW8Num3ztrue311111111111111111">
    <w:name w:val="WW-WW8Num3ztrue311111111111111111"/>
    <w:qFormat/>
    <w:rPr/>
  </w:style>
  <w:style w:type="character" w:styleId="WW-WW8Num3ztrue211111111111111111">
    <w:name w:val="WW-WW8Num3ztrue211111111111111111"/>
    <w:qFormat/>
    <w:rPr/>
  </w:style>
  <w:style w:type="character" w:styleId="WW-WW8Num3ztrue111111111111111111">
    <w:name w:val="WW-WW8Num3ztrue111111111111111111"/>
    <w:qFormat/>
    <w:rPr/>
  </w:style>
  <w:style w:type="character" w:styleId="WW-WW8Num3ztrue71111111111111111">
    <w:name w:val="WW-WW8Num3ztrue71111111111111111"/>
    <w:qFormat/>
    <w:rPr/>
  </w:style>
  <w:style w:type="character" w:styleId="WW-WW8Num2ztrue6111111111111111111111111111111111">
    <w:name w:val="WW-WW8Num2ztrue6111111111111111111111111111111111"/>
    <w:qFormat/>
    <w:rPr/>
  </w:style>
  <w:style w:type="character" w:styleId="WW-WW8Num2ztrue5111111111111111111111111111111111">
    <w:name w:val="WW-WW8Num2ztrue5111111111111111111111111111111111"/>
    <w:qFormat/>
    <w:rPr/>
  </w:style>
  <w:style w:type="character" w:styleId="WW-WW8Num2ztrue4111111111111111111111111111111111">
    <w:name w:val="WW-WW8Num2ztrue4111111111111111111111111111111111"/>
    <w:qFormat/>
    <w:rPr/>
  </w:style>
  <w:style w:type="character" w:styleId="WW-WW8Num2ztrue3111111111111111111111111111111111">
    <w:name w:val="WW-WW8Num2ztrue3111111111111111111111111111111111"/>
    <w:qFormat/>
    <w:rPr/>
  </w:style>
  <w:style w:type="character" w:styleId="WW-WW8Num2ztrue2111111111111111111111111111111111">
    <w:name w:val="WW-WW8Num2ztrue2111111111111111111111111111111111"/>
    <w:qFormat/>
    <w:rPr/>
  </w:style>
  <w:style w:type="character" w:styleId="WW-WW8Num2ztrue1111111111111111111111111111111111">
    <w:name w:val="WW-WW8Num2ztrue1111111111111111111111111111111111"/>
    <w:qFormat/>
    <w:rPr/>
  </w:style>
  <w:style w:type="character" w:styleId="WW-WW8Num2ztrue711111111111111111111111111111111">
    <w:name w:val="WW-WW8Num2ztrue711111111111111111111111111111111"/>
    <w:qFormat/>
    <w:rPr/>
  </w:style>
  <w:style w:type="character" w:styleId="WW-WW8Num1ztrue6111111111111111111111111111111111">
    <w:name w:val="WW-WW8Num1ztrue6111111111111111111111111111111111"/>
    <w:qFormat/>
    <w:rPr/>
  </w:style>
  <w:style w:type="character" w:styleId="WW-WW8Num1ztrue5111111111111111111111111111111111">
    <w:name w:val="WW-WW8Num1ztrue5111111111111111111111111111111111"/>
    <w:qFormat/>
    <w:rPr/>
  </w:style>
  <w:style w:type="character" w:styleId="WW-WW8Num1ztrue4111111111111111111111111111111111">
    <w:name w:val="WW-WW8Num1ztrue4111111111111111111111111111111111"/>
    <w:qFormat/>
    <w:rPr/>
  </w:style>
  <w:style w:type="character" w:styleId="WW-WW8Num1ztrue3111111111111111111111111111111111">
    <w:name w:val="WW-WW8Num1ztrue3111111111111111111111111111111111"/>
    <w:qFormat/>
    <w:rPr/>
  </w:style>
  <w:style w:type="character" w:styleId="WW-WW8Num1ztrue2111111111111111111111111111111111">
    <w:name w:val="WW-WW8Num1ztrue2111111111111111111111111111111111"/>
    <w:qFormat/>
    <w:rPr/>
  </w:style>
  <w:style w:type="character" w:styleId="WW-WW8Num1ztrue1111111111111111111111111111111111">
    <w:name w:val="WW-WW8Num1ztrue1111111111111111111111111111111111"/>
    <w:qFormat/>
    <w:rPr/>
  </w:style>
  <w:style w:type="character" w:styleId="WW-WW8Num1ztrue711111111111111111111111111111111">
    <w:name w:val="WW-WW8Num1ztrue711111111111111111111111111111111"/>
    <w:qFormat/>
    <w:rPr/>
  </w:style>
  <w:style w:type="character" w:styleId="Fontepargpadro6">
    <w:name w:val="Fonte parág. padrão6"/>
    <w:qFormat/>
    <w:rPr/>
  </w:style>
  <w:style w:type="character" w:styleId="WW8Num10zfalse">
    <w:name w:val="WW8Num10zfalse"/>
    <w:qFormat/>
    <w:rPr/>
  </w:style>
  <w:style w:type="character" w:styleId="WW-WW8Num9ztrue51">
    <w:name w:val="WW-WW8Num9ztrue51"/>
    <w:qFormat/>
    <w:rPr/>
  </w:style>
  <w:style w:type="character" w:styleId="WW-WW8Num9ztrue41">
    <w:name w:val="WW-WW8Num9ztrue41"/>
    <w:qFormat/>
    <w:rPr/>
  </w:style>
  <w:style w:type="character" w:styleId="WW-WW8Num9ztrue31">
    <w:name w:val="WW-WW8Num9ztrue31"/>
    <w:qFormat/>
    <w:rPr/>
  </w:style>
  <w:style w:type="character" w:styleId="WW-WW8Num9ztrue21">
    <w:name w:val="WW-WW8Num9ztrue21"/>
    <w:qFormat/>
    <w:rPr/>
  </w:style>
  <w:style w:type="character" w:styleId="WW-WW8Num9ztrue11">
    <w:name w:val="WW-WW8Num9ztrue11"/>
    <w:qFormat/>
    <w:rPr/>
  </w:style>
  <w:style w:type="character" w:styleId="WW-WW8Num9ztrue7">
    <w:name w:val="WW-WW8Num9ztrue7"/>
    <w:qFormat/>
    <w:rPr/>
  </w:style>
  <w:style w:type="character" w:styleId="WW-WW8Num8ztrue5">
    <w:name w:val="WW-WW8Num8ztrue5"/>
    <w:qFormat/>
    <w:rPr/>
  </w:style>
  <w:style w:type="character" w:styleId="WW-WW8Num8ztrue4">
    <w:name w:val="WW-WW8Num8ztrue4"/>
    <w:qFormat/>
    <w:rPr/>
  </w:style>
  <w:style w:type="character" w:styleId="WW-WW8Num8ztrue3">
    <w:name w:val="WW-WW8Num8ztrue3"/>
    <w:qFormat/>
    <w:rPr/>
  </w:style>
  <w:style w:type="character" w:styleId="WW-WW8Num8ztrue2">
    <w:name w:val="WW-WW8Num8ztrue2"/>
    <w:qFormat/>
    <w:rPr/>
  </w:style>
  <w:style w:type="character" w:styleId="WW-WW8Num8ztrue1">
    <w:name w:val="WW-WW8Num8ztrue1"/>
    <w:qFormat/>
    <w:rPr/>
  </w:style>
  <w:style w:type="character" w:styleId="WW-WW8Num8ztrue">
    <w:name w:val="WW-WW8Num8ztrue"/>
    <w:qFormat/>
    <w:rPr/>
  </w:style>
  <w:style w:type="character" w:styleId="WW8Num8ztrue">
    <w:name w:val="WW8Num8ztrue"/>
    <w:qFormat/>
    <w:rPr>
      <w:rFonts w:ascii="Arial" w:hAnsi="Arial" w:eastAsia="Arial" w:cs="Arial"/>
    </w:rPr>
  </w:style>
  <w:style w:type="character" w:styleId="WW8Num8zfalse">
    <w:name w:val="WW8Num8zfalse"/>
    <w:qFormat/>
    <w:rPr/>
  </w:style>
  <w:style w:type="character" w:styleId="WW-WW8Num6ztrue51">
    <w:name w:val="WW-WW8Num6ztrue51"/>
    <w:qFormat/>
    <w:rPr/>
  </w:style>
  <w:style w:type="character" w:styleId="WW-WW8Num6ztrue411">
    <w:name w:val="WW-WW8Num6ztrue411"/>
    <w:qFormat/>
    <w:rPr/>
  </w:style>
  <w:style w:type="character" w:styleId="WW-WW8Num6ztrue3111">
    <w:name w:val="WW-WW8Num6ztrue3111"/>
    <w:qFormat/>
    <w:rPr/>
  </w:style>
  <w:style w:type="character" w:styleId="WW-WW8Num6ztrue21111">
    <w:name w:val="WW-WW8Num6ztrue21111"/>
    <w:qFormat/>
    <w:rPr/>
  </w:style>
  <w:style w:type="character" w:styleId="WW-WW8Num6ztrue11111">
    <w:name w:val="WW-WW8Num6ztrue11111"/>
    <w:qFormat/>
    <w:rPr/>
  </w:style>
  <w:style w:type="character" w:styleId="WW-WW8Num6ztrue5">
    <w:name w:val="WW-WW8Num6ztrue5"/>
    <w:qFormat/>
    <w:rPr/>
  </w:style>
  <w:style w:type="character" w:styleId="WW-WW8Num5ztrue11111">
    <w:name w:val="WW-WW8Num5ztrue11111"/>
    <w:qFormat/>
    <w:rPr/>
  </w:style>
  <w:style w:type="character" w:styleId="WW-WW8Num5ztrue2111">
    <w:name w:val="WW-WW8Num5ztrue2111"/>
    <w:qFormat/>
    <w:rPr/>
  </w:style>
  <w:style w:type="character" w:styleId="WW-WW8Num4ztrue61111">
    <w:name w:val="WW-WW8Num4ztrue61111"/>
    <w:qFormat/>
    <w:rPr/>
  </w:style>
  <w:style w:type="character" w:styleId="WW-WW8Num4ztrue51111">
    <w:name w:val="WW-WW8Num4ztrue51111"/>
    <w:qFormat/>
    <w:rPr/>
  </w:style>
  <w:style w:type="character" w:styleId="WW-WW8Num4ztrue41111">
    <w:name w:val="WW-WW8Num4ztrue41111"/>
    <w:qFormat/>
    <w:rPr/>
  </w:style>
  <w:style w:type="character" w:styleId="WW-WW8Num4ztrue31111">
    <w:name w:val="WW-WW8Num4ztrue31111"/>
    <w:qFormat/>
    <w:rPr/>
  </w:style>
  <w:style w:type="character" w:styleId="WW-WW8Num4ztrue21111111111111111">
    <w:name w:val="WW-WW8Num4ztrue21111111111111111"/>
    <w:qFormat/>
    <w:rPr/>
  </w:style>
  <w:style w:type="character" w:styleId="WW-WW8Num4ztrue11111111111111111">
    <w:name w:val="WW-WW8Num4ztrue11111111111111111"/>
    <w:qFormat/>
    <w:rPr/>
  </w:style>
  <w:style w:type="character" w:styleId="WW-WW8Num4ztrue7111">
    <w:name w:val="WW-WW8Num4ztrue7111"/>
    <w:qFormat/>
    <w:rPr/>
  </w:style>
  <w:style w:type="character" w:styleId="WW-WW8Num3ztrue61111111111111111">
    <w:name w:val="WW-WW8Num3ztrue61111111111111111"/>
    <w:qFormat/>
    <w:rPr/>
  </w:style>
  <w:style w:type="character" w:styleId="WW-WW8Num3ztrue51111111111111111">
    <w:name w:val="WW-WW8Num3ztrue51111111111111111"/>
    <w:qFormat/>
    <w:rPr/>
  </w:style>
  <w:style w:type="character" w:styleId="WW-WW8Num3ztrue41111111111111111">
    <w:name w:val="WW-WW8Num3ztrue41111111111111111"/>
    <w:qFormat/>
    <w:rPr/>
  </w:style>
  <w:style w:type="character" w:styleId="WW-WW8Num3ztrue31111111111111111">
    <w:name w:val="WW-WW8Num3ztrue31111111111111111"/>
    <w:qFormat/>
    <w:rPr/>
  </w:style>
  <w:style w:type="character" w:styleId="WW-WW8Num3ztrue21111111111111111">
    <w:name w:val="WW-WW8Num3ztrue21111111111111111"/>
    <w:qFormat/>
    <w:rPr/>
  </w:style>
  <w:style w:type="character" w:styleId="WW-WW8Num3ztrue11111111111111111">
    <w:name w:val="WW-WW8Num3ztrue11111111111111111"/>
    <w:qFormat/>
    <w:rPr/>
  </w:style>
  <w:style w:type="character" w:styleId="WW-WW8Num3ztrue7111111111111111">
    <w:name w:val="WW-WW8Num3ztrue7111111111111111"/>
    <w:qFormat/>
    <w:rPr/>
  </w:style>
  <w:style w:type="character" w:styleId="WW-WW8Num2ztrue611111111111111111111111111111111">
    <w:name w:val="WW-WW8Num2ztrue611111111111111111111111111111111"/>
    <w:qFormat/>
    <w:rPr/>
  </w:style>
  <w:style w:type="character" w:styleId="WW-WW8Num2ztrue511111111111111111111111111111111">
    <w:name w:val="WW-WW8Num2ztrue511111111111111111111111111111111"/>
    <w:qFormat/>
    <w:rPr/>
  </w:style>
  <w:style w:type="character" w:styleId="WW-WW8Num2ztrue411111111111111111111111111111111">
    <w:name w:val="WW-WW8Num2ztrue411111111111111111111111111111111"/>
    <w:qFormat/>
    <w:rPr/>
  </w:style>
  <w:style w:type="character" w:styleId="WW-WW8Num2ztrue311111111111111111111111111111111">
    <w:name w:val="WW-WW8Num2ztrue311111111111111111111111111111111"/>
    <w:qFormat/>
    <w:rPr/>
  </w:style>
  <w:style w:type="character" w:styleId="WW-WW8Num2ztrue211111111111111111111111111111111">
    <w:name w:val="WW-WW8Num2ztrue211111111111111111111111111111111"/>
    <w:qFormat/>
    <w:rPr/>
  </w:style>
  <w:style w:type="character" w:styleId="WW-WW8Num2ztrue111111111111111111111111111111111">
    <w:name w:val="WW-WW8Num2ztrue111111111111111111111111111111111"/>
    <w:qFormat/>
    <w:rPr/>
  </w:style>
  <w:style w:type="character" w:styleId="WW-WW8Num2ztrue71111111111111111111111111111111">
    <w:name w:val="WW-WW8Num2ztrue71111111111111111111111111111111"/>
    <w:qFormat/>
    <w:rPr/>
  </w:style>
  <w:style w:type="character" w:styleId="WW-WW8Num1ztrue611111111111111111111111111111111">
    <w:name w:val="WW-WW8Num1ztrue611111111111111111111111111111111"/>
    <w:qFormat/>
    <w:rPr/>
  </w:style>
  <w:style w:type="character" w:styleId="WW-WW8Num1ztrue511111111111111111111111111111111">
    <w:name w:val="WW-WW8Num1ztrue511111111111111111111111111111111"/>
    <w:qFormat/>
    <w:rPr/>
  </w:style>
  <w:style w:type="character" w:styleId="WW-WW8Num1ztrue411111111111111111111111111111111">
    <w:name w:val="WW-WW8Num1ztrue411111111111111111111111111111111"/>
    <w:qFormat/>
    <w:rPr/>
  </w:style>
  <w:style w:type="character" w:styleId="WW-WW8Num1ztrue311111111111111111111111111111111">
    <w:name w:val="WW-WW8Num1ztrue311111111111111111111111111111111"/>
    <w:qFormat/>
    <w:rPr/>
  </w:style>
  <w:style w:type="character" w:styleId="WW-WW8Num1ztrue211111111111111111111111111111111">
    <w:name w:val="WW-WW8Num1ztrue211111111111111111111111111111111"/>
    <w:qFormat/>
    <w:rPr/>
  </w:style>
  <w:style w:type="character" w:styleId="WW-WW8Num1ztrue111111111111111111111111111111111">
    <w:name w:val="WW-WW8Num1ztrue111111111111111111111111111111111"/>
    <w:qFormat/>
    <w:rPr/>
  </w:style>
  <w:style w:type="character" w:styleId="WW-WW8Num1ztrue71111111111111111111111111111111">
    <w:name w:val="WW-WW8Num1ztrue71111111111111111111111111111111"/>
    <w:qFormat/>
    <w:rPr/>
  </w:style>
  <w:style w:type="character" w:styleId="WW-WW8Num6ztrue41">
    <w:name w:val="WW-WW8Num6ztrue41"/>
    <w:qFormat/>
    <w:rPr/>
  </w:style>
  <w:style w:type="character" w:styleId="WW-WW8Num6ztrue311">
    <w:name w:val="WW-WW8Num6ztrue311"/>
    <w:qFormat/>
    <w:rPr/>
  </w:style>
  <w:style w:type="character" w:styleId="WW-WW8Num6ztrue2111">
    <w:name w:val="WW-WW8Num6ztrue2111"/>
    <w:qFormat/>
    <w:rPr/>
  </w:style>
  <w:style w:type="character" w:styleId="WW-WW8Num6ztrue1111">
    <w:name w:val="WW-WW8Num6ztrue1111"/>
    <w:qFormat/>
    <w:rPr/>
  </w:style>
  <w:style w:type="character" w:styleId="WW-WW8Num6ztrue4">
    <w:name w:val="WW-WW8Num6ztrue4"/>
    <w:qFormat/>
    <w:rPr/>
  </w:style>
  <w:style w:type="character" w:styleId="WW-WW8Num5ztrue1111">
    <w:name w:val="WW-WW8Num5ztrue1111"/>
    <w:qFormat/>
    <w:rPr/>
  </w:style>
  <w:style w:type="character" w:styleId="WW-WW8Num5ztrue211">
    <w:name w:val="WW-WW8Num5ztrue211"/>
    <w:qFormat/>
    <w:rPr/>
  </w:style>
  <w:style w:type="character" w:styleId="WW-WW8Num4ztrue6111">
    <w:name w:val="WW-WW8Num4ztrue6111"/>
    <w:qFormat/>
    <w:rPr/>
  </w:style>
  <w:style w:type="character" w:styleId="WW-WW8Num4ztrue5111">
    <w:name w:val="WW-WW8Num4ztrue5111"/>
    <w:qFormat/>
    <w:rPr/>
  </w:style>
  <w:style w:type="character" w:styleId="WW-WW8Num4ztrue4111">
    <w:name w:val="WW-WW8Num4ztrue4111"/>
    <w:qFormat/>
    <w:rPr/>
  </w:style>
  <w:style w:type="character" w:styleId="WW-WW8Num4ztrue3111">
    <w:name w:val="WW-WW8Num4ztrue3111"/>
    <w:qFormat/>
    <w:rPr/>
  </w:style>
  <w:style w:type="character" w:styleId="WW-WW8Num4ztrue2111111111111111">
    <w:name w:val="WW-WW8Num4ztrue2111111111111111"/>
    <w:qFormat/>
    <w:rPr/>
  </w:style>
  <w:style w:type="character" w:styleId="WW-WW8Num4ztrue1111111111111111">
    <w:name w:val="WW-WW8Num4ztrue1111111111111111"/>
    <w:qFormat/>
    <w:rPr/>
  </w:style>
  <w:style w:type="character" w:styleId="WW-WW8Num4ztrue711">
    <w:name w:val="WW-WW8Num4ztrue711"/>
    <w:qFormat/>
    <w:rPr/>
  </w:style>
  <w:style w:type="character" w:styleId="WW-WW8Num3ztrue6111111111111111">
    <w:name w:val="WW-WW8Num3ztrue6111111111111111"/>
    <w:qFormat/>
    <w:rPr/>
  </w:style>
  <w:style w:type="character" w:styleId="WW-WW8Num3ztrue5111111111111111">
    <w:name w:val="WW-WW8Num3ztrue5111111111111111"/>
    <w:qFormat/>
    <w:rPr/>
  </w:style>
  <w:style w:type="character" w:styleId="WW-WW8Num3ztrue4111111111111111">
    <w:name w:val="WW-WW8Num3ztrue4111111111111111"/>
    <w:qFormat/>
    <w:rPr/>
  </w:style>
  <w:style w:type="character" w:styleId="WW-WW8Num3ztrue3111111111111111">
    <w:name w:val="WW-WW8Num3ztrue3111111111111111"/>
    <w:qFormat/>
    <w:rPr/>
  </w:style>
  <w:style w:type="character" w:styleId="WW-WW8Num3ztrue2111111111111111">
    <w:name w:val="WW-WW8Num3ztrue2111111111111111"/>
    <w:qFormat/>
    <w:rPr/>
  </w:style>
  <w:style w:type="character" w:styleId="WW-WW8Num3ztrue1111111111111111">
    <w:name w:val="WW-WW8Num3ztrue1111111111111111"/>
    <w:qFormat/>
    <w:rPr/>
  </w:style>
  <w:style w:type="character" w:styleId="WW-WW8Num3ztrue711111111111111">
    <w:name w:val="WW-WW8Num3ztrue711111111111111"/>
    <w:qFormat/>
    <w:rPr/>
  </w:style>
  <w:style w:type="character" w:styleId="WW-WW8Num2ztrue61111111111111111111111111111111">
    <w:name w:val="WW-WW8Num2ztrue61111111111111111111111111111111"/>
    <w:qFormat/>
    <w:rPr/>
  </w:style>
  <w:style w:type="character" w:styleId="WW-WW8Num2ztrue51111111111111111111111111111111">
    <w:name w:val="WW-WW8Num2ztrue51111111111111111111111111111111"/>
    <w:qFormat/>
    <w:rPr/>
  </w:style>
  <w:style w:type="character" w:styleId="WW-WW8Num2ztrue41111111111111111111111111111111">
    <w:name w:val="WW-WW8Num2ztrue41111111111111111111111111111111"/>
    <w:qFormat/>
    <w:rPr/>
  </w:style>
  <w:style w:type="character" w:styleId="WW-WW8Num2ztrue31111111111111111111111111111111">
    <w:name w:val="WW-WW8Num2ztrue31111111111111111111111111111111"/>
    <w:qFormat/>
    <w:rPr/>
  </w:style>
  <w:style w:type="character" w:styleId="WW-WW8Num2ztrue21111111111111111111111111111111">
    <w:name w:val="WW-WW8Num2ztrue21111111111111111111111111111111"/>
    <w:qFormat/>
    <w:rPr/>
  </w:style>
  <w:style w:type="character" w:styleId="WW-WW8Num2ztrue11111111111111111111111111111111">
    <w:name w:val="WW-WW8Num2ztrue11111111111111111111111111111111"/>
    <w:qFormat/>
    <w:rPr/>
  </w:style>
  <w:style w:type="character" w:styleId="WW-WW8Num2ztrue7111111111111111111111111111111">
    <w:name w:val="WW-WW8Num2ztrue7111111111111111111111111111111"/>
    <w:qFormat/>
    <w:rPr/>
  </w:style>
  <w:style w:type="character" w:styleId="WW-WW8Num1ztrue61111111111111111111111111111111">
    <w:name w:val="WW-WW8Num1ztrue61111111111111111111111111111111"/>
    <w:qFormat/>
    <w:rPr/>
  </w:style>
  <w:style w:type="character" w:styleId="WW-WW8Num1ztrue51111111111111111111111111111111">
    <w:name w:val="WW-WW8Num1ztrue51111111111111111111111111111111"/>
    <w:qFormat/>
    <w:rPr/>
  </w:style>
  <w:style w:type="character" w:styleId="WW-WW8Num1ztrue41111111111111111111111111111111">
    <w:name w:val="WW-WW8Num1ztrue41111111111111111111111111111111"/>
    <w:qFormat/>
    <w:rPr/>
  </w:style>
  <w:style w:type="character" w:styleId="WW-WW8Num1ztrue31111111111111111111111111111111">
    <w:name w:val="WW-WW8Num1ztrue31111111111111111111111111111111"/>
    <w:qFormat/>
    <w:rPr/>
  </w:style>
  <w:style w:type="character" w:styleId="WW-WW8Num1ztrue21111111111111111111111111111111">
    <w:name w:val="WW-WW8Num1ztrue21111111111111111111111111111111"/>
    <w:qFormat/>
    <w:rPr/>
  </w:style>
  <w:style w:type="character" w:styleId="WW-WW8Num1ztrue11111111111111111111111111111111">
    <w:name w:val="WW-WW8Num1ztrue11111111111111111111111111111111"/>
    <w:qFormat/>
    <w:rPr/>
  </w:style>
  <w:style w:type="character" w:styleId="WW-WW8Num1ztrue7111111111111111111111111111111">
    <w:name w:val="WW-WW8Num1ztrue7111111111111111111111111111111"/>
    <w:qFormat/>
    <w:rPr/>
  </w:style>
  <w:style w:type="character" w:styleId="WW-WW8Num6ztrue31">
    <w:name w:val="WW-WW8Num6ztrue31"/>
    <w:qFormat/>
    <w:rPr/>
  </w:style>
  <w:style w:type="character" w:styleId="WW-WW8Num6ztrue211">
    <w:name w:val="WW-WW8Num6ztrue211"/>
    <w:qFormat/>
    <w:rPr/>
  </w:style>
  <w:style w:type="character" w:styleId="WW-WW8Num6ztrue111">
    <w:name w:val="WW-WW8Num6ztrue111"/>
    <w:qFormat/>
    <w:rPr/>
  </w:style>
  <w:style w:type="character" w:styleId="WW-WW8Num6ztrue3">
    <w:name w:val="WW-WW8Num6ztrue3"/>
    <w:qFormat/>
    <w:rPr/>
  </w:style>
  <w:style w:type="character" w:styleId="WW-WW8Num5ztrue111">
    <w:name w:val="WW-WW8Num5ztrue111"/>
    <w:qFormat/>
    <w:rPr/>
  </w:style>
  <w:style w:type="character" w:styleId="WW-WW8Num5ztrue21">
    <w:name w:val="WW-WW8Num5ztrue21"/>
    <w:qFormat/>
    <w:rPr/>
  </w:style>
  <w:style w:type="character" w:styleId="WW-WW8Num4ztrue611">
    <w:name w:val="WW-WW8Num4ztrue611"/>
    <w:qFormat/>
    <w:rPr/>
  </w:style>
  <w:style w:type="character" w:styleId="WW-WW8Num4ztrue511">
    <w:name w:val="WW-WW8Num4ztrue511"/>
    <w:qFormat/>
    <w:rPr/>
  </w:style>
  <w:style w:type="character" w:styleId="WW-WW8Num4ztrue411">
    <w:name w:val="WW-WW8Num4ztrue411"/>
    <w:qFormat/>
    <w:rPr/>
  </w:style>
  <w:style w:type="character" w:styleId="WW-WW8Num4ztrue311">
    <w:name w:val="WW-WW8Num4ztrue311"/>
    <w:qFormat/>
    <w:rPr/>
  </w:style>
  <w:style w:type="character" w:styleId="WW-WW8Num4ztrue211111111111111">
    <w:name w:val="WW-WW8Num4ztrue211111111111111"/>
    <w:qFormat/>
    <w:rPr/>
  </w:style>
  <w:style w:type="character" w:styleId="WW-WW8Num4ztrue111111111111111">
    <w:name w:val="WW-WW8Num4ztrue111111111111111"/>
    <w:qFormat/>
    <w:rPr/>
  </w:style>
  <w:style w:type="character" w:styleId="WW-WW8Num4ztrue71">
    <w:name w:val="WW-WW8Num4ztrue71"/>
    <w:qFormat/>
    <w:rPr/>
  </w:style>
  <w:style w:type="character" w:styleId="WW-WW8Num3ztrue611111111111111">
    <w:name w:val="WW-WW8Num3ztrue611111111111111"/>
    <w:qFormat/>
    <w:rPr/>
  </w:style>
  <w:style w:type="character" w:styleId="WW-WW8Num3ztrue511111111111111">
    <w:name w:val="WW-WW8Num3ztrue511111111111111"/>
    <w:qFormat/>
    <w:rPr/>
  </w:style>
  <w:style w:type="character" w:styleId="WW-WW8Num3ztrue411111111111111">
    <w:name w:val="WW-WW8Num3ztrue411111111111111"/>
    <w:qFormat/>
    <w:rPr/>
  </w:style>
  <w:style w:type="character" w:styleId="WW-WW8Num3ztrue311111111111111">
    <w:name w:val="WW-WW8Num3ztrue311111111111111"/>
    <w:qFormat/>
    <w:rPr/>
  </w:style>
  <w:style w:type="character" w:styleId="WW-WW8Num3ztrue211111111111111">
    <w:name w:val="WW-WW8Num3ztrue211111111111111"/>
    <w:qFormat/>
    <w:rPr/>
  </w:style>
  <w:style w:type="character" w:styleId="WW-WW8Num3ztrue111111111111111">
    <w:name w:val="WW-WW8Num3ztrue111111111111111"/>
    <w:qFormat/>
    <w:rPr/>
  </w:style>
  <w:style w:type="character" w:styleId="WW-WW8Num3ztrue71111111111111">
    <w:name w:val="WW-WW8Num3ztrue71111111111111"/>
    <w:qFormat/>
    <w:rPr/>
  </w:style>
  <w:style w:type="character" w:styleId="WW-WW8Num2ztrue6111111111111111111111111111111">
    <w:name w:val="WW-WW8Num2ztrue6111111111111111111111111111111"/>
    <w:qFormat/>
    <w:rPr/>
  </w:style>
  <w:style w:type="character" w:styleId="WW-WW8Num2ztrue5111111111111111111111111111111">
    <w:name w:val="WW-WW8Num2ztrue5111111111111111111111111111111"/>
    <w:qFormat/>
    <w:rPr/>
  </w:style>
  <w:style w:type="character" w:styleId="WW-WW8Num2ztrue4111111111111111111111111111111">
    <w:name w:val="WW-WW8Num2ztrue4111111111111111111111111111111"/>
    <w:qFormat/>
    <w:rPr/>
  </w:style>
  <w:style w:type="character" w:styleId="WW-WW8Num2ztrue3111111111111111111111111111111">
    <w:name w:val="WW-WW8Num2ztrue3111111111111111111111111111111"/>
    <w:qFormat/>
    <w:rPr/>
  </w:style>
  <w:style w:type="character" w:styleId="WW-WW8Num2ztrue2111111111111111111111111111111">
    <w:name w:val="WW-WW8Num2ztrue2111111111111111111111111111111"/>
    <w:qFormat/>
    <w:rPr/>
  </w:style>
  <w:style w:type="character" w:styleId="WW-WW8Num2ztrue1111111111111111111111111111111">
    <w:name w:val="WW-WW8Num2ztrue1111111111111111111111111111111"/>
    <w:qFormat/>
    <w:rPr/>
  </w:style>
  <w:style w:type="character" w:styleId="WW-WW8Num2ztrue711111111111111111111111111111">
    <w:name w:val="WW-WW8Num2ztrue711111111111111111111111111111"/>
    <w:qFormat/>
    <w:rPr/>
  </w:style>
  <w:style w:type="character" w:styleId="WW-WW8Num1ztrue6111111111111111111111111111111">
    <w:name w:val="WW-WW8Num1ztrue6111111111111111111111111111111"/>
    <w:qFormat/>
    <w:rPr/>
  </w:style>
  <w:style w:type="character" w:styleId="WW-WW8Num1ztrue5111111111111111111111111111111">
    <w:name w:val="WW-WW8Num1ztrue5111111111111111111111111111111"/>
    <w:qFormat/>
    <w:rPr/>
  </w:style>
  <w:style w:type="character" w:styleId="WW-WW8Num1ztrue4111111111111111111111111111111">
    <w:name w:val="WW-WW8Num1ztrue4111111111111111111111111111111"/>
    <w:qFormat/>
    <w:rPr/>
  </w:style>
  <w:style w:type="character" w:styleId="WW-WW8Num1ztrue3111111111111111111111111111111">
    <w:name w:val="WW-WW8Num1ztrue3111111111111111111111111111111"/>
    <w:qFormat/>
    <w:rPr/>
  </w:style>
  <w:style w:type="character" w:styleId="WW-WW8Num1ztrue2111111111111111111111111111111">
    <w:name w:val="WW-WW8Num1ztrue2111111111111111111111111111111"/>
    <w:qFormat/>
    <w:rPr/>
  </w:style>
  <w:style w:type="character" w:styleId="WW-WW8Num1ztrue1111111111111111111111111111111">
    <w:name w:val="WW-WW8Num1ztrue1111111111111111111111111111111"/>
    <w:qFormat/>
    <w:rPr/>
  </w:style>
  <w:style w:type="character" w:styleId="WW-WW8Num1ztrue711111111111111111111111111111">
    <w:name w:val="WW-WW8Num1ztrue711111111111111111111111111111"/>
    <w:qFormat/>
    <w:rPr/>
  </w:style>
  <w:style w:type="character" w:styleId="WW-WW8Num6ztrue21">
    <w:name w:val="WW-WW8Num6ztrue21"/>
    <w:qFormat/>
    <w:rPr/>
  </w:style>
  <w:style w:type="character" w:styleId="WW-WW8Num6ztrue11">
    <w:name w:val="WW-WW8Num6ztrue11"/>
    <w:qFormat/>
    <w:rPr/>
  </w:style>
  <w:style w:type="character" w:styleId="WW-WW8Num6ztrue2">
    <w:name w:val="WW-WW8Num6ztrue2"/>
    <w:qFormat/>
    <w:rPr/>
  </w:style>
  <w:style w:type="character" w:styleId="WW-WW8Num5ztrue11">
    <w:name w:val="WW-WW8Num5ztrue11"/>
    <w:qFormat/>
    <w:rPr/>
  </w:style>
  <w:style w:type="character" w:styleId="WW-WW8Num5ztrue2">
    <w:name w:val="WW-WW8Num5ztrue2"/>
    <w:qFormat/>
    <w:rPr/>
  </w:style>
  <w:style w:type="character" w:styleId="WW-WW8Num4ztrue61">
    <w:name w:val="WW-WW8Num4ztrue61"/>
    <w:qFormat/>
    <w:rPr/>
  </w:style>
  <w:style w:type="character" w:styleId="WW-WW8Num4ztrue51">
    <w:name w:val="WW-WW8Num4ztrue51"/>
    <w:qFormat/>
    <w:rPr/>
  </w:style>
  <w:style w:type="character" w:styleId="WW-WW8Num4ztrue41">
    <w:name w:val="WW-WW8Num4ztrue41"/>
    <w:qFormat/>
    <w:rPr/>
  </w:style>
  <w:style w:type="character" w:styleId="WW-WW8Num4ztrue31">
    <w:name w:val="WW-WW8Num4ztrue31"/>
    <w:qFormat/>
    <w:rPr/>
  </w:style>
  <w:style w:type="character" w:styleId="WW-WW8Num4ztrue21111111111111">
    <w:name w:val="WW-WW8Num4ztrue21111111111111"/>
    <w:qFormat/>
    <w:rPr/>
  </w:style>
  <w:style w:type="character" w:styleId="WW-WW8Num4ztrue11111111111111">
    <w:name w:val="WW-WW8Num4ztrue11111111111111"/>
    <w:qFormat/>
    <w:rPr/>
  </w:style>
  <w:style w:type="character" w:styleId="WW-WW8Num4ztrue7">
    <w:name w:val="WW-WW8Num4ztrue7"/>
    <w:qFormat/>
    <w:rPr/>
  </w:style>
  <w:style w:type="character" w:styleId="WW-WW8Num3ztrue61111111111111">
    <w:name w:val="WW-WW8Num3ztrue61111111111111"/>
    <w:qFormat/>
    <w:rPr/>
  </w:style>
  <w:style w:type="character" w:styleId="WW-WW8Num3ztrue51111111111111">
    <w:name w:val="WW-WW8Num3ztrue51111111111111"/>
    <w:qFormat/>
    <w:rPr/>
  </w:style>
  <w:style w:type="character" w:styleId="WW-WW8Num3ztrue41111111111111">
    <w:name w:val="WW-WW8Num3ztrue41111111111111"/>
    <w:qFormat/>
    <w:rPr/>
  </w:style>
  <w:style w:type="character" w:styleId="WW-WW8Num3ztrue31111111111111">
    <w:name w:val="WW-WW8Num3ztrue31111111111111"/>
    <w:qFormat/>
    <w:rPr/>
  </w:style>
  <w:style w:type="character" w:styleId="WW-WW8Num3ztrue21111111111111">
    <w:name w:val="WW-WW8Num3ztrue21111111111111"/>
    <w:qFormat/>
    <w:rPr/>
  </w:style>
  <w:style w:type="character" w:styleId="WW-WW8Num3ztrue11111111111111">
    <w:name w:val="WW-WW8Num3ztrue11111111111111"/>
    <w:qFormat/>
    <w:rPr/>
  </w:style>
  <w:style w:type="character" w:styleId="WW-WW8Num3ztrue7111111111111">
    <w:name w:val="WW-WW8Num3ztrue7111111111111"/>
    <w:qFormat/>
    <w:rPr/>
  </w:style>
  <w:style w:type="character" w:styleId="WW-WW8Num2ztrue611111111111111111111111111111">
    <w:name w:val="WW-WW8Num2ztrue611111111111111111111111111111"/>
    <w:qFormat/>
    <w:rPr/>
  </w:style>
  <w:style w:type="character" w:styleId="WW-WW8Num2ztrue511111111111111111111111111111">
    <w:name w:val="WW-WW8Num2ztrue511111111111111111111111111111"/>
    <w:qFormat/>
    <w:rPr/>
  </w:style>
  <w:style w:type="character" w:styleId="WW-WW8Num2ztrue411111111111111111111111111111">
    <w:name w:val="WW-WW8Num2ztrue411111111111111111111111111111"/>
    <w:qFormat/>
    <w:rPr/>
  </w:style>
  <w:style w:type="character" w:styleId="WW-WW8Num2ztrue311111111111111111111111111111">
    <w:name w:val="WW-WW8Num2ztrue311111111111111111111111111111"/>
    <w:qFormat/>
    <w:rPr/>
  </w:style>
  <w:style w:type="character" w:styleId="WW-WW8Num2ztrue211111111111111111111111111111">
    <w:name w:val="WW-WW8Num2ztrue211111111111111111111111111111"/>
    <w:qFormat/>
    <w:rPr/>
  </w:style>
  <w:style w:type="character" w:styleId="WW-WW8Num2ztrue111111111111111111111111111111">
    <w:name w:val="WW-WW8Num2ztrue111111111111111111111111111111"/>
    <w:qFormat/>
    <w:rPr/>
  </w:style>
  <w:style w:type="character" w:styleId="WW-WW8Num2ztrue71111111111111111111111111111">
    <w:name w:val="WW-WW8Num2ztrue71111111111111111111111111111"/>
    <w:qFormat/>
    <w:rPr/>
  </w:style>
  <w:style w:type="character" w:styleId="WW-WW8Num1ztrue611111111111111111111111111111">
    <w:name w:val="WW-WW8Num1ztrue611111111111111111111111111111"/>
    <w:qFormat/>
    <w:rPr/>
  </w:style>
  <w:style w:type="character" w:styleId="WW-WW8Num1ztrue511111111111111111111111111111">
    <w:name w:val="WW-WW8Num1ztrue511111111111111111111111111111"/>
    <w:qFormat/>
    <w:rPr/>
  </w:style>
  <w:style w:type="character" w:styleId="WW-WW8Num1ztrue411111111111111111111111111111">
    <w:name w:val="WW-WW8Num1ztrue411111111111111111111111111111"/>
    <w:qFormat/>
    <w:rPr/>
  </w:style>
  <w:style w:type="character" w:styleId="WW-WW8Num1ztrue311111111111111111111111111111">
    <w:name w:val="WW-WW8Num1ztrue311111111111111111111111111111"/>
    <w:qFormat/>
    <w:rPr/>
  </w:style>
  <w:style w:type="character" w:styleId="WW-WW8Num1ztrue211111111111111111111111111111">
    <w:name w:val="WW-WW8Num1ztrue211111111111111111111111111111"/>
    <w:qFormat/>
    <w:rPr/>
  </w:style>
  <w:style w:type="character" w:styleId="WW-WW8Num1ztrue111111111111111111111111111111">
    <w:name w:val="WW-WW8Num1ztrue111111111111111111111111111111"/>
    <w:qFormat/>
    <w:rPr/>
  </w:style>
  <w:style w:type="character" w:styleId="WW-WW8Num1ztrue71111111111111111111111111111">
    <w:name w:val="WW-WW8Num1ztrue71111111111111111111111111111"/>
    <w:qFormat/>
    <w:rPr/>
  </w:style>
  <w:style w:type="character" w:styleId="Fontepargpadro7">
    <w:name w:val="Fonte parág. padrão7"/>
    <w:qFormat/>
    <w:rPr/>
  </w:style>
  <w:style w:type="character" w:styleId="WW-WW8Num9ztrue6">
    <w:name w:val="WW-WW8Num9ztrue6"/>
    <w:qFormat/>
    <w:rPr/>
  </w:style>
  <w:style w:type="character" w:styleId="WW-WW8Num9ztrue5">
    <w:name w:val="WW-WW8Num9ztrue5"/>
    <w:qFormat/>
    <w:rPr/>
  </w:style>
  <w:style w:type="character" w:styleId="WW-WW8Num9ztrue4">
    <w:name w:val="WW-WW8Num9ztrue4"/>
    <w:qFormat/>
    <w:rPr/>
  </w:style>
  <w:style w:type="character" w:styleId="WW-WW8Num9ztrue3">
    <w:name w:val="WW-WW8Num9ztrue3"/>
    <w:qFormat/>
    <w:rPr/>
  </w:style>
  <w:style w:type="character" w:styleId="WW-WW8Num9ztrue2">
    <w:name w:val="WW-WW8Num9ztrue2"/>
    <w:qFormat/>
    <w:rPr/>
  </w:style>
  <w:style w:type="character" w:styleId="WW-WW8Num9ztrue1">
    <w:name w:val="WW-WW8Num9ztrue1"/>
    <w:qFormat/>
    <w:rPr/>
  </w:style>
  <w:style w:type="character" w:styleId="WW-WW8Num9ztrue">
    <w:name w:val="WW-WW8Num9ztrue"/>
    <w:qFormat/>
    <w:rPr/>
  </w:style>
  <w:style w:type="character" w:styleId="WW8Num9ztrue">
    <w:name w:val="WW8Num9ztrue"/>
    <w:qFormat/>
    <w:rPr/>
  </w:style>
  <w:style w:type="character" w:styleId="WW8Num9zfalse">
    <w:name w:val="WW8Num9zfalse"/>
    <w:qFormat/>
    <w:rPr/>
  </w:style>
  <w:style w:type="character" w:styleId="WW-WW8Num6ztrue1">
    <w:name w:val="WW-WW8Num6ztrue1"/>
    <w:qFormat/>
    <w:rPr/>
  </w:style>
  <w:style w:type="character" w:styleId="WW-WW8Num6ztrue">
    <w:name w:val="WW-WW8Num6ztrue"/>
    <w:qFormat/>
    <w:rPr/>
  </w:style>
  <w:style w:type="character" w:styleId="WW8Num6ztrue">
    <w:name w:val="WW8Num6ztrue"/>
    <w:qFormat/>
    <w:rPr>
      <w:rFonts w:ascii="Arial" w:hAnsi="Arial" w:eastAsia="Arial" w:cs="Arial"/>
      <w:sz w:val="24"/>
      <w:szCs w:val="24"/>
    </w:rPr>
  </w:style>
  <w:style w:type="character" w:styleId="WW8Num6zfalse">
    <w:name w:val="WW8Num6zfalse"/>
    <w:qFormat/>
    <w:rPr/>
  </w:style>
  <w:style w:type="character" w:styleId="WW-WW8Num5ztrue1">
    <w:name w:val="WW-WW8Num5ztrue1"/>
    <w:qFormat/>
    <w:rPr/>
  </w:style>
  <w:style w:type="character" w:styleId="WW-WW8Num5ztrue">
    <w:name w:val="WW-WW8Num5ztrue"/>
    <w:qFormat/>
    <w:rPr/>
  </w:style>
  <w:style w:type="character" w:styleId="WW8Num5ztrue">
    <w:name w:val="WW8Num5ztrue"/>
    <w:qFormat/>
    <w:rPr/>
  </w:style>
  <w:style w:type="character" w:styleId="WW-WW8Num4ztrue6">
    <w:name w:val="WW-WW8Num4ztrue6"/>
    <w:qFormat/>
    <w:rPr/>
  </w:style>
  <w:style w:type="character" w:styleId="WW-WW8Num4ztrue5">
    <w:name w:val="WW-WW8Num4ztrue5"/>
    <w:qFormat/>
    <w:rPr/>
  </w:style>
  <w:style w:type="character" w:styleId="WW-WW8Num4ztrue4">
    <w:name w:val="WW-WW8Num4ztrue4"/>
    <w:qFormat/>
    <w:rPr/>
  </w:style>
  <w:style w:type="character" w:styleId="WW-WW8Num4ztrue3">
    <w:name w:val="WW-WW8Num4ztrue3"/>
    <w:qFormat/>
    <w:rPr/>
  </w:style>
  <w:style w:type="character" w:styleId="WW-WW8Num4ztrue2111111111111">
    <w:name w:val="WW-WW8Num4ztrue2111111111111"/>
    <w:qFormat/>
    <w:rPr/>
  </w:style>
  <w:style w:type="character" w:styleId="WW-WW8Num4ztrue1111111111111">
    <w:name w:val="WW-WW8Num4ztrue1111111111111"/>
    <w:qFormat/>
    <w:rPr/>
  </w:style>
  <w:style w:type="character" w:styleId="WW-WW8Num4ztrue211111111111">
    <w:name w:val="WW-WW8Num4ztrue211111111111"/>
    <w:qFormat/>
    <w:rPr/>
  </w:style>
  <w:style w:type="character" w:styleId="WW-WW8Num3ztrue6111111111111">
    <w:name w:val="WW-WW8Num3ztrue6111111111111"/>
    <w:qFormat/>
    <w:rPr/>
  </w:style>
  <w:style w:type="character" w:styleId="WW-WW8Num3ztrue5111111111111">
    <w:name w:val="WW-WW8Num3ztrue5111111111111"/>
    <w:qFormat/>
    <w:rPr/>
  </w:style>
  <w:style w:type="character" w:styleId="WW-WW8Num3ztrue4111111111111">
    <w:name w:val="WW-WW8Num3ztrue4111111111111"/>
    <w:qFormat/>
    <w:rPr/>
  </w:style>
  <w:style w:type="character" w:styleId="WW-WW8Num3ztrue3111111111111">
    <w:name w:val="WW-WW8Num3ztrue3111111111111"/>
    <w:qFormat/>
    <w:rPr/>
  </w:style>
  <w:style w:type="character" w:styleId="WW-WW8Num3ztrue2111111111111">
    <w:name w:val="WW-WW8Num3ztrue2111111111111"/>
    <w:qFormat/>
    <w:rPr/>
  </w:style>
  <w:style w:type="character" w:styleId="WW-WW8Num3ztrue1111111111111">
    <w:name w:val="WW-WW8Num3ztrue1111111111111"/>
    <w:qFormat/>
    <w:rPr/>
  </w:style>
  <w:style w:type="character" w:styleId="WW-WW8Num3ztrue711111111111">
    <w:name w:val="WW-WW8Num3ztrue711111111111"/>
    <w:qFormat/>
    <w:rPr/>
  </w:style>
  <w:style w:type="character" w:styleId="WW8Num3zfalse">
    <w:name w:val="WW8Num3zfalse"/>
    <w:qFormat/>
    <w:rPr/>
  </w:style>
  <w:style w:type="character" w:styleId="WW-WW8Num2ztrue61111111111111111111111111111">
    <w:name w:val="WW-WW8Num2ztrue61111111111111111111111111111"/>
    <w:qFormat/>
    <w:rPr/>
  </w:style>
  <w:style w:type="character" w:styleId="WW-WW8Num2ztrue51111111111111111111111111111">
    <w:name w:val="WW-WW8Num2ztrue51111111111111111111111111111"/>
    <w:qFormat/>
    <w:rPr/>
  </w:style>
  <w:style w:type="character" w:styleId="WW-WW8Num2ztrue41111111111111111111111111111">
    <w:name w:val="WW-WW8Num2ztrue41111111111111111111111111111"/>
    <w:qFormat/>
    <w:rPr/>
  </w:style>
  <w:style w:type="character" w:styleId="WW-WW8Num2ztrue31111111111111111111111111111">
    <w:name w:val="WW-WW8Num2ztrue31111111111111111111111111111"/>
    <w:qFormat/>
    <w:rPr/>
  </w:style>
  <w:style w:type="character" w:styleId="WW-WW8Num2ztrue21111111111111111111111111111">
    <w:name w:val="WW-WW8Num2ztrue21111111111111111111111111111"/>
    <w:qFormat/>
    <w:rPr/>
  </w:style>
  <w:style w:type="character" w:styleId="WW-WW8Num2ztrue11111111111111111111111111111">
    <w:name w:val="WW-WW8Num2ztrue11111111111111111111111111111"/>
    <w:qFormat/>
    <w:rPr/>
  </w:style>
  <w:style w:type="character" w:styleId="WW-WW8Num2ztrue7111111111111111111111111111">
    <w:name w:val="WW-WW8Num2ztrue7111111111111111111111111111"/>
    <w:qFormat/>
    <w:rPr/>
  </w:style>
  <w:style w:type="character" w:styleId="WW-WW8Num1ztrue61111111111111111111111111111">
    <w:name w:val="WW-WW8Num1ztrue61111111111111111111111111111"/>
    <w:qFormat/>
    <w:rPr/>
  </w:style>
  <w:style w:type="character" w:styleId="WW-WW8Num1ztrue51111111111111111111111111111">
    <w:name w:val="WW-WW8Num1ztrue51111111111111111111111111111"/>
    <w:qFormat/>
    <w:rPr/>
  </w:style>
  <w:style w:type="character" w:styleId="WW-WW8Num1ztrue41111111111111111111111111111">
    <w:name w:val="WW-WW8Num1ztrue41111111111111111111111111111"/>
    <w:qFormat/>
    <w:rPr/>
  </w:style>
  <w:style w:type="character" w:styleId="WW-WW8Num1ztrue31111111111111111111111111111">
    <w:name w:val="WW-WW8Num1ztrue31111111111111111111111111111"/>
    <w:qFormat/>
    <w:rPr/>
  </w:style>
  <w:style w:type="character" w:styleId="WW-WW8Num1ztrue21111111111111111111111111111">
    <w:name w:val="WW-WW8Num1ztrue21111111111111111111111111111"/>
    <w:qFormat/>
    <w:rPr/>
  </w:style>
  <w:style w:type="character" w:styleId="WW-WW8Num1ztrue11111111111111111111111111111">
    <w:name w:val="WW-WW8Num1ztrue11111111111111111111111111111"/>
    <w:qFormat/>
    <w:rPr/>
  </w:style>
  <w:style w:type="character" w:styleId="WW-WW8Num1ztrue7111111111111111111111111111">
    <w:name w:val="WW-WW8Num1ztrue7111111111111111111111111111"/>
    <w:qFormat/>
    <w:rPr/>
  </w:style>
  <w:style w:type="character" w:styleId="Fontepargpadro8">
    <w:name w:val="Fonte parág. padrão8"/>
    <w:qFormat/>
    <w:rPr/>
  </w:style>
  <w:style w:type="character" w:styleId="WW-WW8Num4ztrue111111111111">
    <w:name w:val="WW-WW8Num4ztrue111111111111"/>
    <w:qFormat/>
    <w:rPr/>
  </w:style>
  <w:style w:type="character" w:styleId="WW-WW8Num4ztrue21111111111">
    <w:name w:val="WW-WW8Num4ztrue21111111111"/>
    <w:qFormat/>
    <w:rPr/>
  </w:style>
  <w:style w:type="character" w:styleId="WW-WW8Num3ztrue611111111111">
    <w:name w:val="WW-WW8Num3ztrue611111111111"/>
    <w:qFormat/>
    <w:rPr/>
  </w:style>
  <w:style w:type="character" w:styleId="WW-WW8Num3ztrue511111111111">
    <w:name w:val="WW-WW8Num3ztrue511111111111"/>
    <w:qFormat/>
    <w:rPr/>
  </w:style>
  <w:style w:type="character" w:styleId="WW-WW8Num3ztrue411111111111">
    <w:name w:val="WW-WW8Num3ztrue411111111111"/>
    <w:qFormat/>
    <w:rPr/>
  </w:style>
  <w:style w:type="character" w:styleId="WW-WW8Num3ztrue311111111111">
    <w:name w:val="WW-WW8Num3ztrue311111111111"/>
    <w:qFormat/>
    <w:rPr/>
  </w:style>
  <w:style w:type="character" w:styleId="WW-WW8Num3ztrue211111111111">
    <w:name w:val="WW-WW8Num3ztrue211111111111"/>
    <w:qFormat/>
    <w:rPr/>
  </w:style>
  <w:style w:type="character" w:styleId="WW-WW8Num3ztrue111111111111">
    <w:name w:val="WW-WW8Num3ztrue111111111111"/>
    <w:qFormat/>
    <w:rPr/>
  </w:style>
  <w:style w:type="character" w:styleId="WW-WW8Num3ztrue71111111111">
    <w:name w:val="WW-WW8Num3ztrue71111111111"/>
    <w:qFormat/>
    <w:rPr/>
  </w:style>
  <w:style w:type="character" w:styleId="WW-WW8Num2ztrue6111111111111111111111111111">
    <w:name w:val="WW-WW8Num2ztrue6111111111111111111111111111"/>
    <w:qFormat/>
    <w:rPr/>
  </w:style>
  <w:style w:type="character" w:styleId="WW-WW8Num2ztrue5111111111111111111111111111">
    <w:name w:val="WW-WW8Num2ztrue5111111111111111111111111111"/>
    <w:qFormat/>
    <w:rPr/>
  </w:style>
  <w:style w:type="character" w:styleId="WW-WW8Num2ztrue4111111111111111111111111111">
    <w:name w:val="WW-WW8Num2ztrue4111111111111111111111111111"/>
    <w:qFormat/>
    <w:rPr/>
  </w:style>
  <w:style w:type="character" w:styleId="WW-WW8Num2ztrue3111111111111111111111111111">
    <w:name w:val="WW-WW8Num2ztrue3111111111111111111111111111"/>
    <w:qFormat/>
    <w:rPr/>
  </w:style>
  <w:style w:type="character" w:styleId="WW-WW8Num2ztrue2111111111111111111111111111">
    <w:name w:val="WW-WW8Num2ztrue2111111111111111111111111111"/>
    <w:qFormat/>
    <w:rPr/>
  </w:style>
  <w:style w:type="character" w:styleId="WW-WW8Num2ztrue1111111111111111111111111111">
    <w:name w:val="WW-WW8Num2ztrue1111111111111111111111111111"/>
    <w:qFormat/>
    <w:rPr/>
  </w:style>
  <w:style w:type="character" w:styleId="WW-WW8Num2ztrue711111111111111111111111111">
    <w:name w:val="WW-WW8Num2ztrue711111111111111111111111111"/>
    <w:qFormat/>
    <w:rPr/>
  </w:style>
  <w:style w:type="character" w:styleId="WW8Num2zfalse">
    <w:name w:val="WW8Num2zfalse"/>
    <w:qFormat/>
    <w:rPr>
      <w:rFonts w:ascii="Arial" w:hAnsi="Arial" w:eastAsia="Arial" w:cs="Arial"/>
      <w:sz w:val="24"/>
      <w:szCs w:val="24"/>
    </w:rPr>
  </w:style>
  <w:style w:type="character" w:styleId="WW-WW8Num1ztrue6111111111111111111111111111">
    <w:name w:val="WW-WW8Num1ztrue6111111111111111111111111111"/>
    <w:qFormat/>
    <w:rPr/>
  </w:style>
  <w:style w:type="character" w:styleId="WW-WW8Num1ztrue5111111111111111111111111111">
    <w:name w:val="WW-WW8Num1ztrue5111111111111111111111111111"/>
    <w:qFormat/>
    <w:rPr/>
  </w:style>
  <w:style w:type="character" w:styleId="WW-WW8Num1ztrue4111111111111111111111111111">
    <w:name w:val="WW-WW8Num1ztrue4111111111111111111111111111"/>
    <w:qFormat/>
    <w:rPr/>
  </w:style>
  <w:style w:type="character" w:styleId="WW-WW8Num1ztrue3111111111111111111111111111">
    <w:name w:val="WW-WW8Num1ztrue3111111111111111111111111111"/>
    <w:qFormat/>
    <w:rPr/>
  </w:style>
  <w:style w:type="character" w:styleId="WW-WW8Num1ztrue2111111111111111111111111111">
    <w:name w:val="WW-WW8Num1ztrue2111111111111111111111111111"/>
    <w:qFormat/>
    <w:rPr/>
  </w:style>
  <w:style w:type="character" w:styleId="WW-WW8Num1ztrue1111111111111111111111111111">
    <w:name w:val="WW-WW8Num1ztrue1111111111111111111111111111"/>
    <w:qFormat/>
    <w:rPr/>
  </w:style>
  <w:style w:type="character" w:styleId="WW-WW8Num1ztrue711111111111111111111111111">
    <w:name w:val="WW-WW8Num1ztrue711111111111111111111111111"/>
    <w:qFormat/>
    <w:rPr/>
  </w:style>
  <w:style w:type="character" w:styleId="WW-WW8Num4ztrue11111111111">
    <w:name w:val="WW-WW8Num4ztrue11111111111"/>
    <w:qFormat/>
    <w:rPr/>
  </w:style>
  <w:style w:type="character" w:styleId="WW-WW8Num4ztrue2111111111">
    <w:name w:val="WW-WW8Num4ztrue2111111111"/>
    <w:qFormat/>
    <w:rPr/>
  </w:style>
  <w:style w:type="character" w:styleId="WW-WW8Num3ztrue61111111111">
    <w:name w:val="WW-WW8Num3ztrue61111111111"/>
    <w:qFormat/>
    <w:rPr/>
  </w:style>
  <w:style w:type="character" w:styleId="WW-WW8Num3ztrue51111111111">
    <w:name w:val="WW-WW8Num3ztrue51111111111"/>
    <w:qFormat/>
    <w:rPr/>
  </w:style>
  <w:style w:type="character" w:styleId="WW-WW8Num3ztrue41111111111">
    <w:name w:val="WW-WW8Num3ztrue41111111111"/>
    <w:qFormat/>
    <w:rPr/>
  </w:style>
  <w:style w:type="character" w:styleId="WW-WW8Num3ztrue31111111111">
    <w:name w:val="WW-WW8Num3ztrue31111111111"/>
    <w:qFormat/>
    <w:rPr/>
  </w:style>
  <w:style w:type="character" w:styleId="WW-WW8Num3ztrue21111111111">
    <w:name w:val="WW-WW8Num3ztrue21111111111"/>
    <w:qFormat/>
    <w:rPr/>
  </w:style>
  <w:style w:type="character" w:styleId="WW-WW8Num3ztrue11111111111">
    <w:name w:val="WW-WW8Num3ztrue11111111111"/>
    <w:qFormat/>
    <w:rPr/>
  </w:style>
  <w:style w:type="character" w:styleId="WW-WW8Num3ztrue7111111111">
    <w:name w:val="WW-WW8Num3ztrue7111111111"/>
    <w:qFormat/>
    <w:rPr/>
  </w:style>
  <w:style w:type="character" w:styleId="WW-WW8Num2ztrue611111111111111111111111111">
    <w:name w:val="WW-WW8Num2ztrue611111111111111111111111111"/>
    <w:qFormat/>
    <w:rPr/>
  </w:style>
  <w:style w:type="character" w:styleId="WW-WW8Num2ztrue511111111111111111111111111">
    <w:name w:val="WW-WW8Num2ztrue511111111111111111111111111"/>
    <w:qFormat/>
    <w:rPr/>
  </w:style>
  <w:style w:type="character" w:styleId="WW-WW8Num2ztrue411111111111111111111111111">
    <w:name w:val="WW-WW8Num2ztrue411111111111111111111111111"/>
    <w:qFormat/>
    <w:rPr/>
  </w:style>
  <w:style w:type="character" w:styleId="WW-WW8Num2ztrue311111111111111111111111111">
    <w:name w:val="WW-WW8Num2ztrue311111111111111111111111111"/>
    <w:qFormat/>
    <w:rPr/>
  </w:style>
  <w:style w:type="character" w:styleId="WW-WW8Num2ztrue211111111111111111111111111">
    <w:name w:val="WW-WW8Num2ztrue211111111111111111111111111"/>
    <w:qFormat/>
    <w:rPr/>
  </w:style>
  <w:style w:type="character" w:styleId="WW-WW8Num2ztrue111111111111111111111111111">
    <w:name w:val="WW-WW8Num2ztrue111111111111111111111111111"/>
    <w:qFormat/>
    <w:rPr/>
  </w:style>
  <w:style w:type="character" w:styleId="WW-WW8Num2ztrue71111111111111111111111111">
    <w:name w:val="WW-WW8Num2ztrue71111111111111111111111111"/>
    <w:qFormat/>
    <w:rPr/>
  </w:style>
  <w:style w:type="character" w:styleId="WW-WW8Num1ztrue611111111111111111111111111">
    <w:name w:val="WW-WW8Num1ztrue611111111111111111111111111"/>
    <w:qFormat/>
    <w:rPr/>
  </w:style>
  <w:style w:type="character" w:styleId="WW-WW8Num1ztrue511111111111111111111111111">
    <w:name w:val="WW-WW8Num1ztrue511111111111111111111111111"/>
    <w:qFormat/>
    <w:rPr/>
  </w:style>
  <w:style w:type="character" w:styleId="WW-WW8Num1ztrue411111111111111111111111111">
    <w:name w:val="WW-WW8Num1ztrue411111111111111111111111111"/>
    <w:qFormat/>
    <w:rPr/>
  </w:style>
  <w:style w:type="character" w:styleId="WW-WW8Num1ztrue311111111111111111111111111">
    <w:name w:val="WW-WW8Num1ztrue311111111111111111111111111"/>
    <w:qFormat/>
    <w:rPr/>
  </w:style>
  <w:style w:type="character" w:styleId="WW-WW8Num1ztrue211111111111111111111111111">
    <w:name w:val="WW-WW8Num1ztrue211111111111111111111111111"/>
    <w:qFormat/>
    <w:rPr/>
  </w:style>
  <w:style w:type="character" w:styleId="WW-WW8Num1ztrue111111111111111111111111111">
    <w:name w:val="WW-WW8Num1ztrue111111111111111111111111111"/>
    <w:qFormat/>
    <w:rPr/>
  </w:style>
  <w:style w:type="character" w:styleId="WW-WW8Num1ztrue71111111111111111111111111">
    <w:name w:val="WW-WW8Num1ztrue71111111111111111111111111"/>
    <w:qFormat/>
    <w:rPr/>
  </w:style>
  <w:style w:type="character" w:styleId="WW-WW8Num4ztrue1111111111">
    <w:name w:val="WW-WW8Num4ztrue1111111111"/>
    <w:qFormat/>
    <w:rPr/>
  </w:style>
  <w:style w:type="character" w:styleId="WW-WW8Num4ztrue211111111">
    <w:name w:val="WW-WW8Num4ztrue211111111"/>
    <w:qFormat/>
    <w:rPr/>
  </w:style>
  <w:style w:type="character" w:styleId="WW-WW8Num3ztrue6111111111">
    <w:name w:val="WW-WW8Num3ztrue6111111111"/>
    <w:qFormat/>
    <w:rPr/>
  </w:style>
  <w:style w:type="character" w:styleId="WW-WW8Num3ztrue5111111111">
    <w:name w:val="WW-WW8Num3ztrue5111111111"/>
    <w:qFormat/>
    <w:rPr/>
  </w:style>
  <w:style w:type="character" w:styleId="WW-WW8Num3ztrue4111111111">
    <w:name w:val="WW-WW8Num3ztrue4111111111"/>
    <w:qFormat/>
    <w:rPr/>
  </w:style>
  <w:style w:type="character" w:styleId="WW-WW8Num3ztrue3111111111">
    <w:name w:val="WW-WW8Num3ztrue3111111111"/>
    <w:qFormat/>
    <w:rPr/>
  </w:style>
  <w:style w:type="character" w:styleId="WW-WW8Num3ztrue2111111111">
    <w:name w:val="WW-WW8Num3ztrue2111111111"/>
    <w:qFormat/>
    <w:rPr/>
  </w:style>
  <w:style w:type="character" w:styleId="WW-WW8Num3ztrue1111111111">
    <w:name w:val="WW-WW8Num3ztrue1111111111"/>
    <w:qFormat/>
    <w:rPr/>
  </w:style>
  <w:style w:type="character" w:styleId="WW-WW8Num3ztrue711111111">
    <w:name w:val="WW-WW8Num3ztrue711111111"/>
    <w:qFormat/>
    <w:rPr/>
  </w:style>
  <w:style w:type="character" w:styleId="WW-WW8Num2ztrue61111111111111111111111111">
    <w:name w:val="WW-WW8Num2ztrue61111111111111111111111111"/>
    <w:qFormat/>
    <w:rPr/>
  </w:style>
  <w:style w:type="character" w:styleId="WW-WW8Num2ztrue51111111111111111111111111">
    <w:name w:val="WW-WW8Num2ztrue51111111111111111111111111"/>
    <w:qFormat/>
    <w:rPr/>
  </w:style>
  <w:style w:type="character" w:styleId="WW-WW8Num2ztrue41111111111111111111111111">
    <w:name w:val="WW-WW8Num2ztrue41111111111111111111111111"/>
    <w:qFormat/>
    <w:rPr/>
  </w:style>
  <w:style w:type="character" w:styleId="WW-WW8Num2ztrue31111111111111111111111111">
    <w:name w:val="WW-WW8Num2ztrue31111111111111111111111111"/>
    <w:qFormat/>
    <w:rPr/>
  </w:style>
  <w:style w:type="character" w:styleId="WW-WW8Num2ztrue21111111111111111111111111">
    <w:name w:val="WW-WW8Num2ztrue21111111111111111111111111"/>
    <w:qFormat/>
    <w:rPr/>
  </w:style>
  <w:style w:type="character" w:styleId="WW-WW8Num2ztrue11111111111111111111111111">
    <w:name w:val="WW-WW8Num2ztrue11111111111111111111111111"/>
    <w:qFormat/>
    <w:rPr/>
  </w:style>
  <w:style w:type="character" w:styleId="WW-WW8Num2ztrue7111111111111111111111111">
    <w:name w:val="WW-WW8Num2ztrue7111111111111111111111111"/>
    <w:qFormat/>
    <w:rPr/>
  </w:style>
  <w:style w:type="character" w:styleId="WW-WW8Num1ztrue61111111111111111111111111">
    <w:name w:val="WW-WW8Num1ztrue61111111111111111111111111"/>
    <w:qFormat/>
    <w:rPr/>
  </w:style>
  <w:style w:type="character" w:styleId="WW-WW8Num1ztrue51111111111111111111111111">
    <w:name w:val="WW-WW8Num1ztrue51111111111111111111111111"/>
    <w:qFormat/>
    <w:rPr/>
  </w:style>
  <w:style w:type="character" w:styleId="WW-WW8Num1ztrue41111111111111111111111111">
    <w:name w:val="WW-WW8Num1ztrue41111111111111111111111111"/>
    <w:qFormat/>
    <w:rPr/>
  </w:style>
  <w:style w:type="character" w:styleId="WW-WW8Num1ztrue31111111111111111111111111">
    <w:name w:val="WW-WW8Num1ztrue31111111111111111111111111"/>
    <w:qFormat/>
    <w:rPr/>
  </w:style>
  <w:style w:type="character" w:styleId="WW-WW8Num1ztrue21111111111111111111111111">
    <w:name w:val="WW-WW8Num1ztrue21111111111111111111111111"/>
    <w:qFormat/>
    <w:rPr/>
  </w:style>
  <w:style w:type="character" w:styleId="WW-WW8Num1ztrue11111111111111111111111111">
    <w:name w:val="WW-WW8Num1ztrue11111111111111111111111111"/>
    <w:qFormat/>
    <w:rPr/>
  </w:style>
  <w:style w:type="character" w:styleId="WW-WW8Num1ztrue7111111111111111111111111">
    <w:name w:val="WW-WW8Num1ztrue7111111111111111111111111"/>
    <w:qFormat/>
    <w:rPr/>
  </w:style>
  <w:style w:type="character" w:styleId="WW-WW8Num4ztrue111111111">
    <w:name w:val="WW-WW8Num4ztrue111111111"/>
    <w:qFormat/>
    <w:rPr/>
  </w:style>
  <w:style w:type="character" w:styleId="WW-WW8Num4ztrue21111111">
    <w:name w:val="WW-WW8Num4ztrue21111111"/>
    <w:qFormat/>
    <w:rPr/>
  </w:style>
  <w:style w:type="character" w:styleId="WW-WW8Num3ztrue611111111">
    <w:name w:val="WW-WW8Num3ztrue611111111"/>
    <w:qFormat/>
    <w:rPr/>
  </w:style>
  <w:style w:type="character" w:styleId="WW-WW8Num3ztrue511111111">
    <w:name w:val="WW-WW8Num3ztrue511111111"/>
    <w:qFormat/>
    <w:rPr/>
  </w:style>
  <w:style w:type="character" w:styleId="WW-WW8Num3ztrue411111111">
    <w:name w:val="WW-WW8Num3ztrue411111111"/>
    <w:qFormat/>
    <w:rPr/>
  </w:style>
  <w:style w:type="character" w:styleId="WW-WW8Num3ztrue311111111">
    <w:name w:val="WW-WW8Num3ztrue311111111"/>
    <w:qFormat/>
    <w:rPr/>
  </w:style>
  <w:style w:type="character" w:styleId="WW-WW8Num3ztrue211111111">
    <w:name w:val="WW-WW8Num3ztrue211111111"/>
    <w:qFormat/>
    <w:rPr/>
  </w:style>
  <w:style w:type="character" w:styleId="WW-WW8Num3ztrue111111111">
    <w:name w:val="WW-WW8Num3ztrue111111111"/>
    <w:qFormat/>
    <w:rPr/>
  </w:style>
  <w:style w:type="character" w:styleId="WW-WW8Num3ztrue71111111">
    <w:name w:val="WW-WW8Num3ztrue71111111"/>
    <w:qFormat/>
    <w:rPr/>
  </w:style>
  <w:style w:type="character" w:styleId="WW-WW8Num2ztrue6111111111111111111111111">
    <w:name w:val="WW-WW8Num2ztrue6111111111111111111111111"/>
    <w:qFormat/>
    <w:rPr/>
  </w:style>
  <w:style w:type="character" w:styleId="WW-WW8Num2ztrue5111111111111111111111111">
    <w:name w:val="WW-WW8Num2ztrue5111111111111111111111111"/>
    <w:qFormat/>
    <w:rPr/>
  </w:style>
  <w:style w:type="character" w:styleId="WW-WW8Num2ztrue4111111111111111111111111">
    <w:name w:val="WW-WW8Num2ztrue4111111111111111111111111"/>
    <w:qFormat/>
    <w:rPr/>
  </w:style>
  <w:style w:type="character" w:styleId="WW-WW8Num2ztrue3111111111111111111111111">
    <w:name w:val="WW-WW8Num2ztrue3111111111111111111111111"/>
    <w:qFormat/>
    <w:rPr/>
  </w:style>
  <w:style w:type="character" w:styleId="WW-WW8Num2ztrue2111111111111111111111111">
    <w:name w:val="WW-WW8Num2ztrue2111111111111111111111111"/>
    <w:qFormat/>
    <w:rPr/>
  </w:style>
  <w:style w:type="character" w:styleId="WW-WW8Num2ztrue1111111111111111111111111">
    <w:name w:val="WW-WW8Num2ztrue1111111111111111111111111"/>
    <w:qFormat/>
    <w:rPr/>
  </w:style>
  <w:style w:type="character" w:styleId="WW-WW8Num2ztrue711111111111111111111111">
    <w:name w:val="WW-WW8Num2ztrue711111111111111111111111"/>
    <w:qFormat/>
    <w:rPr/>
  </w:style>
  <w:style w:type="character" w:styleId="WW-WW8Num1ztrue6111111111111111111111111">
    <w:name w:val="WW-WW8Num1ztrue6111111111111111111111111"/>
    <w:qFormat/>
    <w:rPr/>
  </w:style>
  <w:style w:type="character" w:styleId="WW-WW8Num1ztrue5111111111111111111111111">
    <w:name w:val="WW-WW8Num1ztrue5111111111111111111111111"/>
    <w:qFormat/>
    <w:rPr/>
  </w:style>
  <w:style w:type="character" w:styleId="WW-WW8Num1ztrue4111111111111111111111111">
    <w:name w:val="WW-WW8Num1ztrue4111111111111111111111111"/>
    <w:qFormat/>
    <w:rPr/>
  </w:style>
  <w:style w:type="character" w:styleId="WW-WW8Num1ztrue3111111111111111111111111">
    <w:name w:val="WW-WW8Num1ztrue3111111111111111111111111"/>
    <w:qFormat/>
    <w:rPr/>
  </w:style>
  <w:style w:type="character" w:styleId="WW-WW8Num1ztrue2111111111111111111111111">
    <w:name w:val="WW-WW8Num1ztrue2111111111111111111111111"/>
    <w:qFormat/>
    <w:rPr/>
  </w:style>
  <w:style w:type="character" w:styleId="WW-WW8Num1ztrue1111111111111111111111111">
    <w:name w:val="WW-WW8Num1ztrue1111111111111111111111111"/>
    <w:qFormat/>
    <w:rPr/>
  </w:style>
  <w:style w:type="character" w:styleId="WW-WW8Num1ztrue711111111111111111111111">
    <w:name w:val="WW-WW8Num1ztrue711111111111111111111111"/>
    <w:qFormat/>
    <w:rPr/>
  </w:style>
  <w:style w:type="character" w:styleId="WW-WW8Num4ztrue11111111">
    <w:name w:val="WW-WW8Num4ztrue11111111"/>
    <w:qFormat/>
    <w:rPr/>
  </w:style>
  <w:style w:type="character" w:styleId="WW-WW8Num4ztrue2111111">
    <w:name w:val="WW-WW8Num4ztrue2111111"/>
    <w:qFormat/>
    <w:rPr/>
  </w:style>
  <w:style w:type="character" w:styleId="WW-WW8Num3ztrue61111111">
    <w:name w:val="WW-WW8Num3ztrue61111111"/>
    <w:qFormat/>
    <w:rPr/>
  </w:style>
  <w:style w:type="character" w:styleId="WW-WW8Num3ztrue51111111">
    <w:name w:val="WW-WW8Num3ztrue51111111"/>
    <w:qFormat/>
    <w:rPr/>
  </w:style>
  <w:style w:type="character" w:styleId="WW-WW8Num3ztrue41111111">
    <w:name w:val="WW-WW8Num3ztrue41111111"/>
    <w:qFormat/>
    <w:rPr/>
  </w:style>
  <w:style w:type="character" w:styleId="WW-WW8Num3ztrue31111111">
    <w:name w:val="WW-WW8Num3ztrue31111111"/>
    <w:qFormat/>
    <w:rPr/>
  </w:style>
  <w:style w:type="character" w:styleId="WW-WW8Num3ztrue21111111">
    <w:name w:val="WW-WW8Num3ztrue21111111"/>
    <w:qFormat/>
    <w:rPr/>
  </w:style>
  <w:style w:type="character" w:styleId="WW-WW8Num3ztrue11111111">
    <w:name w:val="WW-WW8Num3ztrue11111111"/>
    <w:qFormat/>
    <w:rPr/>
  </w:style>
  <w:style w:type="character" w:styleId="WW-WW8Num3ztrue7111111">
    <w:name w:val="WW-WW8Num3ztrue7111111"/>
    <w:qFormat/>
    <w:rPr/>
  </w:style>
  <w:style w:type="character" w:styleId="WW-WW8Num2ztrue611111111111111111111111">
    <w:name w:val="WW-WW8Num2ztrue611111111111111111111111"/>
    <w:qFormat/>
    <w:rPr/>
  </w:style>
  <w:style w:type="character" w:styleId="WW-WW8Num2ztrue511111111111111111111111">
    <w:name w:val="WW-WW8Num2ztrue511111111111111111111111"/>
    <w:qFormat/>
    <w:rPr/>
  </w:style>
  <w:style w:type="character" w:styleId="WW-WW8Num2ztrue411111111111111111111111">
    <w:name w:val="WW-WW8Num2ztrue411111111111111111111111"/>
    <w:qFormat/>
    <w:rPr/>
  </w:style>
  <w:style w:type="character" w:styleId="WW-WW8Num2ztrue311111111111111111111111">
    <w:name w:val="WW-WW8Num2ztrue311111111111111111111111"/>
    <w:qFormat/>
    <w:rPr/>
  </w:style>
  <w:style w:type="character" w:styleId="WW-WW8Num2ztrue211111111111111111111111">
    <w:name w:val="WW-WW8Num2ztrue211111111111111111111111"/>
    <w:qFormat/>
    <w:rPr/>
  </w:style>
  <w:style w:type="character" w:styleId="WW-WW8Num2ztrue111111111111111111111111">
    <w:name w:val="WW-WW8Num2ztrue111111111111111111111111"/>
    <w:qFormat/>
    <w:rPr/>
  </w:style>
  <w:style w:type="character" w:styleId="WW-WW8Num2ztrue71111111111111111111111">
    <w:name w:val="WW-WW8Num2ztrue71111111111111111111111"/>
    <w:qFormat/>
    <w:rPr/>
  </w:style>
  <w:style w:type="character" w:styleId="WW-WW8Num1ztrue611111111111111111111111">
    <w:name w:val="WW-WW8Num1ztrue611111111111111111111111"/>
    <w:qFormat/>
    <w:rPr/>
  </w:style>
  <w:style w:type="character" w:styleId="WW-WW8Num1ztrue511111111111111111111111">
    <w:name w:val="WW-WW8Num1ztrue511111111111111111111111"/>
    <w:qFormat/>
    <w:rPr/>
  </w:style>
  <w:style w:type="character" w:styleId="WW-WW8Num1ztrue411111111111111111111111">
    <w:name w:val="WW-WW8Num1ztrue411111111111111111111111"/>
    <w:qFormat/>
    <w:rPr/>
  </w:style>
  <w:style w:type="character" w:styleId="WW-WW8Num1ztrue311111111111111111111111">
    <w:name w:val="WW-WW8Num1ztrue311111111111111111111111"/>
    <w:qFormat/>
    <w:rPr/>
  </w:style>
  <w:style w:type="character" w:styleId="WW-WW8Num1ztrue211111111111111111111111">
    <w:name w:val="WW-WW8Num1ztrue211111111111111111111111"/>
    <w:qFormat/>
    <w:rPr/>
  </w:style>
  <w:style w:type="character" w:styleId="WW-WW8Num1ztrue111111111111111111111111">
    <w:name w:val="WW-WW8Num1ztrue111111111111111111111111"/>
    <w:qFormat/>
    <w:rPr/>
  </w:style>
  <w:style w:type="character" w:styleId="WW-WW8Num1ztrue71111111111111111111111">
    <w:name w:val="WW-WW8Num1ztrue71111111111111111111111"/>
    <w:qFormat/>
    <w:rPr/>
  </w:style>
  <w:style w:type="character" w:styleId="WW-WW8Num4ztrue1111111">
    <w:name w:val="WW-WW8Num4ztrue1111111"/>
    <w:qFormat/>
    <w:rPr/>
  </w:style>
  <w:style w:type="character" w:styleId="WW-WW8Num4ztrue211111">
    <w:name w:val="WW-WW8Num4ztrue211111"/>
    <w:qFormat/>
    <w:rPr/>
  </w:style>
  <w:style w:type="character" w:styleId="WW-WW8Num3ztrue6111111">
    <w:name w:val="WW-WW8Num3ztrue6111111"/>
    <w:qFormat/>
    <w:rPr/>
  </w:style>
  <w:style w:type="character" w:styleId="WW-WW8Num3ztrue5111111">
    <w:name w:val="WW-WW8Num3ztrue5111111"/>
    <w:qFormat/>
    <w:rPr/>
  </w:style>
  <w:style w:type="character" w:styleId="WW-WW8Num3ztrue4111111">
    <w:name w:val="WW-WW8Num3ztrue4111111"/>
    <w:qFormat/>
    <w:rPr/>
  </w:style>
  <w:style w:type="character" w:styleId="WW-WW8Num3ztrue3111111">
    <w:name w:val="WW-WW8Num3ztrue3111111"/>
    <w:qFormat/>
    <w:rPr/>
  </w:style>
  <w:style w:type="character" w:styleId="WW-WW8Num3ztrue2111111">
    <w:name w:val="WW-WW8Num3ztrue2111111"/>
    <w:qFormat/>
    <w:rPr/>
  </w:style>
  <w:style w:type="character" w:styleId="WW-WW8Num3ztrue1111111">
    <w:name w:val="WW-WW8Num3ztrue1111111"/>
    <w:qFormat/>
    <w:rPr/>
  </w:style>
  <w:style w:type="character" w:styleId="WW-WW8Num3ztrue711111">
    <w:name w:val="WW-WW8Num3ztrue711111"/>
    <w:qFormat/>
    <w:rPr/>
  </w:style>
  <w:style w:type="character" w:styleId="WW-WW8Num2ztrue61111111111111111111111">
    <w:name w:val="WW-WW8Num2ztrue61111111111111111111111"/>
    <w:qFormat/>
    <w:rPr/>
  </w:style>
  <w:style w:type="character" w:styleId="WW-WW8Num2ztrue51111111111111111111111">
    <w:name w:val="WW-WW8Num2ztrue51111111111111111111111"/>
    <w:qFormat/>
    <w:rPr/>
  </w:style>
  <w:style w:type="character" w:styleId="WW-WW8Num2ztrue41111111111111111111111">
    <w:name w:val="WW-WW8Num2ztrue41111111111111111111111"/>
    <w:qFormat/>
    <w:rPr/>
  </w:style>
  <w:style w:type="character" w:styleId="WW-WW8Num2ztrue31111111111111111111111">
    <w:name w:val="WW-WW8Num2ztrue31111111111111111111111"/>
    <w:qFormat/>
    <w:rPr/>
  </w:style>
  <w:style w:type="character" w:styleId="WW-WW8Num2ztrue21111111111111111111111">
    <w:name w:val="WW-WW8Num2ztrue21111111111111111111111"/>
    <w:qFormat/>
    <w:rPr/>
  </w:style>
  <w:style w:type="character" w:styleId="WW-WW8Num2ztrue11111111111111111111111">
    <w:name w:val="WW-WW8Num2ztrue11111111111111111111111"/>
    <w:qFormat/>
    <w:rPr/>
  </w:style>
  <w:style w:type="character" w:styleId="WW-WW8Num2ztrue7111111111111111111111">
    <w:name w:val="WW-WW8Num2ztrue7111111111111111111111"/>
    <w:qFormat/>
    <w:rPr/>
  </w:style>
  <w:style w:type="character" w:styleId="WW-WW8Num1ztrue61111111111111111111111">
    <w:name w:val="WW-WW8Num1ztrue61111111111111111111111"/>
    <w:qFormat/>
    <w:rPr/>
  </w:style>
  <w:style w:type="character" w:styleId="WW-WW8Num1ztrue51111111111111111111111">
    <w:name w:val="WW-WW8Num1ztrue51111111111111111111111"/>
    <w:qFormat/>
    <w:rPr/>
  </w:style>
  <w:style w:type="character" w:styleId="WW-WW8Num1ztrue41111111111111111111111">
    <w:name w:val="WW-WW8Num1ztrue41111111111111111111111"/>
    <w:qFormat/>
    <w:rPr/>
  </w:style>
  <w:style w:type="character" w:styleId="WW-WW8Num1ztrue31111111111111111111111">
    <w:name w:val="WW-WW8Num1ztrue31111111111111111111111"/>
    <w:qFormat/>
    <w:rPr/>
  </w:style>
  <w:style w:type="character" w:styleId="WW-WW8Num1ztrue21111111111111111111111">
    <w:name w:val="WW-WW8Num1ztrue21111111111111111111111"/>
    <w:qFormat/>
    <w:rPr/>
  </w:style>
  <w:style w:type="character" w:styleId="WW-WW8Num1ztrue11111111111111111111111">
    <w:name w:val="WW-WW8Num1ztrue11111111111111111111111"/>
    <w:qFormat/>
    <w:rPr/>
  </w:style>
  <w:style w:type="character" w:styleId="WW-WW8Num1ztrue7111111111111111111111">
    <w:name w:val="WW-WW8Num1ztrue7111111111111111111111"/>
    <w:qFormat/>
    <w:rPr/>
  </w:style>
  <w:style w:type="character" w:styleId="WW-WW8Num4ztrue111111">
    <w:name w:val="WW-WW8Num4ztrue111111"/>
    <w:qFormat/>
    <w:rPr/>
  </w:style>
  <w:style w:type="character" w:styleId="WW-WW8Num4ztrue21111">
    <w:name w:val="WW-WW8Num4ztrue21111"/>
    <w:qFormat/>
    <w:rPr/>
  </w:style>
  <w:style w:type="character" w:styleId="WW-WW8Num3ztrue611111">
    <w:name w:val="WW-WW8Num3ztrue611111"/>
    <w:qFormat/>
    <w:rPr/>
  </w:style>
  <w:style w:type="character" w:styleId="WW-WW8Num3ztrue511111">
    <w:name w:val="WW-WW8Num3ztrue511111"/>
    <w:qFormat/>
    <w:rPr/>
  </w:style>
  <w:style w:type="character" w:styleId="WW-WW8Num3ztrue411111">
    <w:name w:val="WW-WW8Num3ztrue411111"/>
    <w:qFormat/>
    <w:rPr/>
  </w:style>
  <w:style w:type="character" w:styleId="WW-WW8Num3ztrue311111">
    <w:name w:val="WW-WW8Num3ztrue311111"/>
    <w:qFormat/>
    <w:rPr/>
  </w:style>
  <w:style w:type="character" w:styleId="WW-WW8Num3ztrue211111">
    <w:name w:val="WW-WW8Num3ztrue211111"/>
    <w:qFormat/>
    <w:rPr/>
  </w:style>
  <w:style w:type="character" w:styleId="WW-WW8Num3ztrue111111">
    <w:name w:val="WW-WW8Num3ztrue111111"/>
    <w:qFormat/>
    <w:rPr/>
  </w:style>
  <w:style w:type="character" w:styleId="WW-WW8Num3ztrue71111">
    <w:name w:val="WW-WW8Num3ztrue71111"/>
    <w:qFormat/>
    <w:rPr/>
  </w:style>
  <w:style w:type="character" w:styleId="WW-WW8Num2ztrue6111111111111111111111">
    <w:name w:val="WW-WW8Num2ztrue6111111111111111111111"/>
    <w:qFormat/>
    <w:rPr/>
  </w:style>
  <w:style w:type="character" w:styleId="WW-WW8Num2ztrue5111111111111111111111">
    <w:name w:val="WW-WW8Num2ztrue5111111111111111111111"/>
    <w:qFormat/>
    <w:rPr/>
  </w:style>
  <w:style w:type="character" w:styleId="WW-WW8Num2ztrue4111111111111111111111">
    <w:name w:val="WW-WW8Num2ztrue4111111111111111111111"/>
    <w:qFormat/>
    <w:rPr/>
  </w:style>
  <w:style w:type="character" w:styleId="WW-WW8Num2ztrue3111111111111111111111">
    <w:name w:val="WW-WW8Num2ztrue3111111111111111111111"/>
    <w:qFormat/>
    <w:rPr/>
  </w:style>
  <w:style w:type="character" w:styleId="WW-WW8Num2ztrue2111111111111111111111">
    <w:name w:val="WW-WW8Num2ztrue2111111111111111111111"/>
    <w:qFormat/>
    <w:rPr/>
  </w:style>
  <w:style w:type="character" w:styleId="WW-WW8Num2ztrue1111111111111111111111">
    <w:name w:val="WW-WW8Num2ztrue1111111111111111111111"/>
    <w:qFormat/>
    <w:rPr/>
  </w:style>
  <w:style w:type="character" w:styleId="WW-WW8Num2ztrue711111111111111111111">
    <w:name w:val="WW-WW8Num2ztrue711111111111111111111"/>
    <w:qFormat/>
    <w:rPr/>
  </w:style>
  <w:style w:type="character" w:styleId="WW-WW8Num1ztrue6111111111111111111111">
    <w:name w:val="WW-WW8Num1ztrue6111111111111111111111"/>
    <w:qFormat/>
    <w:rPr/>
  </w:style>
  <w:style w:type="character" w:styleId="WW-WW8Num1ztrue5111111111111111111111">
    <w:name w:val="WW-WW8Num1ztrue5111111111111111111111"/>
    <w:qFormat/>
    <w:rPr/>
  </w:style>
  <w:style w:type="character" w:styleId="WW-WW8Num1ztrue4111111111111111111111">
    <w:name w:val="WW-WW8Num1ztrue4111111111111111111111"/>
    <w:qFormat/>
    <w:rPr/>
  </w:style>
  <w:style w:type="character" w:styleId="WW-WW8Num1ztrue3111111111111111111111">
    <w:name w:val="WW-WW8Num1ztrue3111111111111111111111"/>
    <w:qFormat/>
    <w:rPr/>
  </w:style>
  <w:style w:type="character" w:styleId="WW-WW8Num1ztrue2111111111111111111111">
    <w:name w:val="WW-WW8Num1ztrue2111111111111111111111"/>
    <w:qFormat/>
    <w:rPr/>
  </w:style>
  <w:style w:type="character" w:styleId="WW-WW8Num1ztrue1111111111111111111111">
    <w:name w:val="WW-WW8Num1ztrue1111111111111111111111"/>
    <w:qFormat/>
    <w:rPr/>
  </w:style>
  <w:style w:type="character" w:styleId="WW-WW8Num1ztrue711111111111111111111">
    <w:name w:val="WW-WW8Num1ztrue711111111111111111111"/>
    <w:qFormat/>
    <w:rPr/>
  </w:style>
  <w:style w:type="character" w:styleId="WW-WW8Num4ztrue11111">
    <w:name w:val="WW-WW8Num4ztrue11111"/>
    <w:qFormat/>
    <w:rPr/>
  </w:style>
  <w:style w:type="character" w:styleId="WW-WW8Num4ztrue2111">
    <w:name w:val="WW-WW8Num4ztrue2111"/>
    <w:qFormat/>
    <w:rPr/>
  </w:style>
  <w:style w:type="character" w:styleId="WW-WW8Num3ztrue61111">
    <w:name w:val="WW-WW8Num3ztrue61111"/>
    <w:qFormat/>
    <w:rPr/>
  </w:style>
  <w:style w:type="character" w:styleId="WW-WW8Num3ztrue51111">
    <w:name w:val="WW-WW8Num3ztrue51111"/>
    <w:qFormat/>
    <w:rPr/>
  </w:style>
  <w:style w:type="character" w:styleId="WW-WW8Num3ztrue41111">
    <w:name w:val="WW-WW8Num3ztrue41111"/>
    <w:qFormat/>
    <w:rPr/>
  </w:style>
  <w:style w:type="character" w:styleId="WW-WW8Num3ztrue31111">
    <w:name w:val="WW-WW8Num3ztrue31111"/>
    <w:qFormat/>
    <w:rPr/>
  </w:style>
  <w:style w:type="character" w:styleId="WW-WW8Num3ztrue21111">
    <w:name w:val="WW-WW8Num3ztrue21111"/>
    <w:qFormat/>
    <w:rPr/>
  </w:style>
  <w:style w:type="character" w:styleId="WW-WW8Num3ztrue11111">
    <w:name w:val="WW-WW8Num3ztrue11111"/>
    <w:qFormat/>
    <w:rPr/>
  </w:style>
  <w:style w:type="character" w:styleId="WW-WW8Num3ztrue7111">
    <w:name w:val="WW-WW8Num3ztrue7111"/>
    <w:qFormat/>
    <w:rPr/>
  </w:style>
  <w:style w:type="character" w:styleId="WW-WW8Num2ztrue611111111111111111111">
    <w:name w:val="WW-WW8Num2ztrue611111111111111111111"/>
    <w:qFormat/>
    <w:rPr/>
  </w:style>
  <w:style w:type="character" w:styleId="WW-WW8Num2ztrue511111111111111111111">
    <w:name w:val="WW-WW8Num2ztrue511111111111111111111"/>
    <w:qFormat/>
    <w:rPr/>
  </w:style>
  <w:style w:type="character" w:styleId="WW-WW8Num2ztrue411111111111111111111">
    <w:name w:val="WW-WW8Num2ztrue411111111111111111111"/>
    <w:qFormat/>
    <w:rPr/>
  </w:style>
  <w:style w:type="character" w:styleId="WW-WW8Num2ztrue311111111111111111111">
    <w:name w:val="WW-WW8Num2ztrue311111111111111111111"/>
    <w:qFormat/>
    <w:rPr/>
  </w:style>
  <w:style w:type="character" w:styleId="WW-WW8Num2ztrue211111111111111111111">
    <w:name w:val="WW-WW8Num2ztrue211111111111111111111"/>
    <w:qFormat/>
    <w:rPr/>
  </w:style>
  <w:style w:type="character" w:styleId="WW-WW8Num2ztrue111111111111111111111">
    <w:name w:val="WW-WW8Num2ztrue111111111111111111111"/>
    <w:qFormat/>
    <w:rPr/>
  </w:style>
  <w:style w:type="character" w:styleId="WW-WW8Num2ztrue71111111111111111111">
    <w:name w:val="WW-WW8Num2ztrue71111111111111111111"/>
    <w:qFormat/>
    <w:rPr/>
  </w:style>
  <w:style w:type="character" w:styleId="WW-WW8Num1ztrue611111111111111111111">
    <w:name w:val="WW-WW8Num1ztrue611111111111111111111"/>
    <w:qFormat/>
    <w:rPr/>
  </w:style>
  <w:style w:type="character" w:styleId="WW-WW8Num1ztrue511111111111111111111">
    <w:name w:val="WW-WW8Num1ztrue511111111111111111111"/>
    <w:qFormat/>
    <w:rPr/>
  </w:style>
  <w:style w:type="character" w:styleId="WW-WW8Num1ztrue411111111111111111111">
    <w:name w:val="WW-WW8Num1ztrue411111111111111111111"/>
    <w:qFormat/>
    <w:rPr/>
  </w:style>
  <w:style w:type="character" w:styleId="WW-WW8Num1ztrue311111111111111111111">
    <w:name w:val="WW-WW8Num1ztrue311111111111111111111"/>
    <w:qFormat/>
    <w:rPr/>
  </w:style>
  <w:style w:type="character" w:styleId="WW-WW8Num1ztrue211111111111111111111">
    <w:name w:val="WW-WW8Num1ztrue211111111111111111111"/>
    <w:qFormat/>
    <w:rPr/>
  </w:style>
  <w:style w:type="character" w:styleId="WW-WW8Num1ztrue111111111111111111111">
    <w:name w:val="WW-WW8Num1ztrue111111111111111111111"/>
    <w:qFormat/>
    <w:rPr/>
  </w:style>
  <w:style w:type="character" w:styleId="WW-WW8Num1ztrue71111111111111111111">
    <w:name w:val="WW-WW8Num1ztrue71111111111111111111"/>
    <w:qFormat/>
    <w:rPr/>
  </w:style>
  <w:style w:type="character" w:styleId="WW-WW8Num4ztrue1111">
    <w:name w:val="WW-WW8Num4ztrue1111"/>
    <w:qFormat/>
    <w:rPr/>
  </w:style>
  <w:style w:type="character" w:styleId="WW-WW8Num4ztrue211">
    <w:name w:val="WW-WW8Num4ztrue211"/>
    <w:qFormat/>
    <w:rPr/>
  </w:style>
  <w:style w:type="character" w:styleId="WW-WW8Num3ztrue6111">
    <w:name w:val="WW-WW8Num3ztrue6111"/>
    <w:qFormat/>
    <w:rPr/>
  </w:style>
  <w:style w:type="character" w:styleId="WW-WW8Num3ztrue5111">
    <w:name w:val="WW-WW8Num3ztrue5111"/>
    <w:qFormat/>
    <w:rPr/>
  </w:style>
  <w:style w:type="character" w:styleId="WW-WW8Num3ztrue4111">
    <w:name w:val="WW-WW8Num3ztrue4111"/>
    <w:qFormat/>
    <w:rPr/>
  </w:style>
  <w:style w:type="character" w:styleId="WW-WW8Num3ztrue3111">
    <w:name w:val="WW-WW8Num3ztrue3111"/>
    <w:qFormat/>
    <w:rPr/>
  </w:style>
  <w:style w:type="character" w:styleId="WW-WW8Num3ztrue2111">
    <w:name w:val="WW-WW8Num3ztrue2111"/>
    <w:qFormat/>
    <w:rPr/>
  </w:style>
  <w:style w:type="character" w:styleId="WW-WW8Num3ztrue1111">
    <w:name w:val="WW-WW8Num3ztrue1111"/>
    <w:qFormat/>
    <w:rPr/>
  </w:style>
  <w:style w:type="character" w:styleId="WW-WW8Num3ztrue711">
    <w:name w:val="WW-WW8Num3ztrue711"/>
    <w:qFormat/>
    <w:rPr/>
  </w:style>
  <w:style w:type="character" w:styleId="WW-WW8Num2ztrue61111111111111111111">
    <w:name w:val="WW-WW8Num2ztrue61111111111111111111"/>
    <w:qFormat/>
    <w:rPr/>
  </w:style>
  <w:style w:type="character" w:styleId="WW-WW8Num2ztrue51111111111111111111">
    <w:name w:val="WW-WW8Num2ztrue51111111111111111111"/>
    <w:qFormat/>
    <w:rPr/>
  </w:style>
  <w:style w:type="character" w:styleId="WW-WW8Num2ztrue41111111111111111111">
    <w:name w:val="WW-WW8Num2ztrue41111111111111111111"/>
    <w:qFormat/>
    <w:rPr/>
  </w:style>
  <w:style w:type="character" w:styleId="WW-WW8Num2ztrue31111111111111111111">
    <w:name w:val="WW-WW8Num2ztrue31111111111111111111"/>
    <w:qFormat/>
    <w:rPr/>
  </w:style>
  <w:style w:type="character" w:styleId="WW-WW8Num2ztrue21111111111111111111">
    <w:name w:val="WW-WW8Num2ztrue21111111111111111111"/>
    <w:qFormat/>
    <w:rPr/>
  </w:style>
  <w:style w:type="character" w:styleId="WW-WW8Num2ztrue11111111111111111111">
    <w:name w:val="WW-WW8Num2ztrue11111111111111111111"/>
    <w:qFormat/>
    <w:rPr/>
  </w:style>
  <w:style w:type="character" w:styleId="WW-WW8Num2ztrue7111111111111111111">
    <w:name w:val="WW-WW8Num2ztrue7111111111111111111"/>
    <w:qFormat/>
    <w:rPr/>
  </w:style>
  <w:style w:type="character" w:styleId="WW-WW8Num1ztrue61111111111111111111">
    <w:name w:val="WW-WW8Num1ztrue61111111111111111111"/>
    <w:qFormat/>
    <w:rPr/>
  </w:style>
  <w:style w:type="character" w:styleId="WW-WW8Num1ztrue51111111111111111111">
    <w:name w:val="WW-WW8Num1ztrue51111111111111111111"/>
    <w:qFormat/>
    <w:rPr/>
  </w:style>
  <w:style w:type="character" w:styleId="WW-WW8Num1ztrue41111111111111111111">
    <w:name w:val="WW-WW8Num1ztrue41111111111111111111"/>
    <w:qFormat/>
    <w:rPr/>
  </w:style>
  <w:style w:type="character" w:styleId="WW-WW8Num1ztrue31111111111111111111">
    <w:name w:val="WW-WW8Num1ztrue31111111111111111111"/>
    <w:qFormat/>
    <w:rPr/>
  </w:style>
  <w:style w:type="character" w:styleId="WW-WW8Num1ztrue21111111111111111111">
    <w:name w:val="WW-WW8Num1ztrue21111111111111111111"/>
    <w:qFormat/>
    <w:rPr/>
  </w:style>
  <w:style w:type="character" w:styleId="WW-WW8Num1ztrue11111111111111111111">
    <w:name w:val="WW-WW8Num1ztrue11111111111111111111"/>
    <w:qFormat/>
    <w:rPr/>
  </w:style>
  <w:style w:type="character" w:styleId="WW-WW8Num1ztrue7111111111111111111">
    <w:name w:val="WW-WW8Num1ztrue7111111111111111111"/>
    <w:qFormat/>
    <w:rPr/>
  </w:style>
  <w:style w:type="character" w:styleId="WW-WW8Num4ztrue111">
    <w:name w:val="WW-WW8Num4ztrue111"/>
    <w:qFormat/>
    <w:rPr/>
  </w:style>
  <w:style w:type="character" w:styleId="WW-WW8Num4ztrue21">
    <w:name w:val="WW-WW8Num4ztrue21"/>
    <w:qFormat/>
    <w:rPr/>
  </w:style>
  <w:style w:type="character" w:styleId="WW-WW8Num3ztrue611">
    <w:name w:val="WW-WW8Num3ztrue611"/>
    <w:qFormat/>
    <w:rPr/>
  </w:style>
  <w:style w:type="character" w:styleId="WW-WW8Num3ztrue511">
    <w:name w:val="WW-WW8Num3ztrue511"/>
    <w:qFormat/>
    <w:rPr/>
  </w:style>
  <w:style w:type="character" w:styleId="WW-WW8Num3ztrue411">
    <w:name w:val="WW-WW8Num3ztrue411"/>
    <w:qFormat/>
    <w:rPr/>
  </w:style>
  <w:style w:type="character" w:styleId="WW-WW8Num3ztrue311">
    <w:name w:val="WW-WW8Num3ztrue311"/>
    <w:qFormat/>
    <w:rPr/>
  </w:style>
  <w:style w:type="character" w:styleId="WW-WW8Num3ztrue211">
    <w:name w:val="WW-WW8Num3ztrue211"/>
    <w:qFormat/>
    <w:rPr/>
  </w:style>
  <w:style w:type="character" w:styleId="WW-WW8Num3ztrue111">
    <w:name w:val="WW-WW8Num3ztrue111"/>
    <w:qFormat/>
    <w:rPr/>
  </w:style>
  <w:style w:type="character" w:styleId="WW-WW8Num3ztrue71">
    <w:name w:val="WW-WW8Num3ztrue71"/>
    <w:qFormat/>
    <w:rPr/>
  </w:style>
  <w:style w:type="character" w:styleId="WW-WW8Num2ztrue6111111111111111111">
    <w:name w:val="WW-WW8Num2ztrue6111111111111111111"/>
    <w:qFormat/>
    <w:rPr/>
  </w:style>
  <w:style w:type="character" w:styleId="WW-WW8Num2ztrue5111111111111111111">
    <w:name w:val="WW-WW8Num2ztrue5111111111111111111"/>
    <w:qFormat/>
    <w:rPr/>
  </w:style>
  <w:style w:type="character" w:styleId="WW-WW8Num2ztrue4111111111111111111">
    <w:name w:val="WW-WW8Num2ztrue4111111111111111111"/>
    <w:qFormat/>
    <w:rPr/>
  </w:style>
  <w:style w:type="character" w:styleId="WW-WW8Num2ztrue3111111111111111111">
    <w:name w:val="WW-WW8Num2ztrue3111111111111111111"/>
    <w:qFormat/>
    <w:rPr/>
  </w:style>
  <w:style w:type="character" w:styleId="WW-WW8Num2ztrue2111111111111111111">
    <w:name w:val="WW-WW8Num2ztrue2111111111111111111"/>
    <w:qFormat/>
    <w:rPr/>
  </w:style>
  <w:style w:type="character" w:styleId="WW-WW8Num2ztrue1111111111111111111">
    <w:name w:val="WW-WW8Num2ztrue1111111111111111111"/>
    <w:qFormat/>
    <w:rPr/>
  </w:style>
  <w:style w:type="character" w:styleId="WW-WW8Num2ztrue711111111111111111">
    <w:name w:val="WW-WW8Num2ztrue711111111111111111"/>
    <w:qFormat/>
    <w:rPr/>
  </w:style>
  <w:style w:type="character" w:styleId="WW-WW8Num1ztrue6111111111111111111">
    <w:name w:val="WW-WW8Num1ztrue6111111111111111111"/>
    <w:qFormat/>
    <w:rPr/>
  </w:style>
  <w:style w:type="character" w:styleId="WW-WW8Num1ztrue5111111111111111111">
    <w:name w:val="WW-WW8Num1ztrue5111111111111111111"/>
    <w:qFormat/>
    <w:rPr/>
  </w:style>
  <w:style w:type="character" w:styleId="WW-WW8Num1ztrue4111111111111111111">
    <w:name w:val="WW-WW8Num1ztrue4111111111111111111"/>
    <w:qFormat/>
    <w:rPr/>
  </w:style>
  <w:style w:type="character" w:styleId="WW-WW8Num1ztrue3111111111111111111">
    <w:name w:val="WW-WW8Num1ztrue3111111111111111111"/>
    <w:qFormat/>
    <w:rPr/>
  </w:style>
  <w:style w:type="character" w:styleId="WW-WW8Num1ztrue2111111111111111111">
    <w:name w:val="WW-WW8Num1ztrue2111111111111111111"/>
    <w:qFormat/>
    <w:rPr/>
  </w:style>
  <w:style w:type="character" w:styleId="WW-WW8Num1ztrue1111111111111111111">
    <w:name w:val="WW-WW8Num1ztrue1111111111111111111"/>
    <w:qFormat/>
    <w:rPr/>
  </w:style>
  <w:style w:type="character" w:styleId="WW-WW8Num1ztrue711111111111111111">
    <w:name w:val="WW-WW8Num1ztrue711111111111111111"/>
    <w:qFormat/>
    <w:rPr/>
  </w:style>
  <w:style w:type="character" w:styleId="WW-WW8Num4ztrue11">
    <w:name w:val="WW-WW8Num4ztrue11"/>
    <w:qFormat/>
    <w:rPr/>
  </w:style>
  <w:style w:type="character" w:styleId="WW-WW8Num4ztrue2">
    <w:name w:val="WW-WW8Num4ztrue2"/>
    <w:qFormat/>
    <w:rPr/>
  </w:style>
  <w:style w:type="character" w:styleId="WW-WW8Num3ztrue61">
    <w:name w:val="WW-WW8Num3ztrue61"/>
    <w:qFormat/>
    <w:rPr/>
  </w:style>
  <w:style w:type="character" w:styleId="WW-WW8Num3ztrue51">
    <w:name w:val="WW-WW8Num3ztrue51"/>
    <w:qFormat/>
    <w:rPr/>
  </w:style>
  <w:style w:type="character" w:styleId="WW-WW8Num3ztrue41">
    <w:name w:val="WW-WW8Num3ztrue41"/>
    <w:qFormat/>
    <w:rPr/>
  </w:style>
  <w:style w:type="character" w:styleId="WW-WW8Num3ztrue31">
    <w:name w:val="WW-WW8Num3ztrue31"/>
    <w:qFormat/>
    <w:rPr/>
  </w:style>
  <w:style w:type="character" w:styleId="WW-WW8Num3ztrue21">
    <w:name w:val="WW-WW8Num3ztrue21"/>
    <w:qFormat/>
    <w:rPr/>
  </w:style>
  <w:style w:type="character" w:styleId="WW-WW8Num3ztrue11">
    <w:name w:val="WW-WW8Num3ztrue11"/>
    <w:qFormat/>
    <w:rPr/>
  </w:style>
  <w:style w:type="character" w:styleId="WW-WW8Num3ztrue7">
    <w:name w:val="WW-WW8Num3ztrue7"/>
    <w:qFormat/>
    <w:rPr/>
  </w:style>
  <w:style w:type="character" w:styleId="WW-WW8Num2ztrue611111111111111111">
    <w:name w:val="WW-WW8Num2ztrue611111111111111111"/>
    <w:qFormat/>
    <w:rPr/>
  </w:style>
  <w:style w:type="character" w:styleId="WW-WW8Num2ztrue511111111111111111">
    <w:name w:val="WW-WW8Num2ztrue511111111111111111"/>
    <w:qFormat/>
    <w:rPr/>
  </w:style>
  <w:style w:type="character" w:styleId="WW-WW8Num2ztrue411111111111111111">
    <w:name w:val="WW-WW8Num2ztrue411111111111111111"/>
    <w:qFormat/>
    <w:rPr/>
  </w:style>
  <w:style w:type="character" w:styleId="WW-WW8Num2ztrue311111111111111111">
    <w:name w:val="WW-WW8Num2ztrue311111111111111111"/>
    <w:qFormat/>
    <w:rPr/>
  </w:style>
  <w:style w:type="character" w:styleId="WW-WW8Num2ztrue211111111111111111">
    <w:name w:val="WW-WW8Num2ztrue211111111111111111"/>
    <w:qFormat/>
    <w:rPr/>
  </w:style>
  <w:style w:type="character" w:styleId="WW-WW8Num2ztrue111111111111111111">
    <w:name w:val="WW-WW8Num2ztrue111111111111111111"/>
    <w:qFormat/>
    <w:rPr/>
  </w:style>
  <w:style w:type="character" w:styleId="WW-WW8Num2ztrue71111111111111111">
    <w:name w:val="WW-WW8Num2ztrue71111111111111111"/>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4ztrue1">
    <w:name w:val="WW-WW8Num4ztrue1"/>
    <w:qFormat/>
    <w:rPr/>
  </w:style>
  <w:style w:type="character" w:styleId="WW-WW8Num4ztrue">
    <w:name w:val="WW-WW8Num4ztrue"/>
    <w:qFormat/>
    <w:rPr/>
  </w:style>
  <w:style w:type="character" w:styleId="WW8Num4ztrue">
    <w:name w:val="WW8Num4ztrue"/>
    <w:qFormat/>
    <w:rPr/>
  </w:style>
  <w:style w:type="character" w:styleId="WW-WW8Num3ztrue6">
    <w:name w:val="WW-WW8Num3ztrue6"/>
    <w:qFormat/>
    <w:rPr/>
  </w:style>
  <w:style w:type="character" w:styleId="WW-WW8Num3ztrue5">
    <w:name w:val="WW-WW8Num3ztrue5"/>
    <w:qFormat/>
    <w:rPr/>
  </w:style>
  <w:style w:type="character" w:styleId="WW-WW8Num3ztrue4">
    <w:name w:val="WW-WW8Num3ztrue4"/>
    <w:qFormat/>
    <w:rPr/>
  </w:style>
  <w:style w:type="character" w:styleId="WW-WW8Num3ztrue3">
    <w:name w:val="WW-WW8Num3ztrue3"/>
    <w:qFormat/>
    <w:rPr/>
  </w:style>
  <w:style w:type="character" w:styleId="WW-WW8Num3ztrue2">
    <w:name w:val="WW-WW8Num3ztrue2"/>
    <w:qFormat/>
    <w:rPr/>
  </w:style>
  <w:style w:type="character" w:styleId="WW-WW8Num3ztrue1">
    <w:name w:val="WW-WW8Num3ztrue1"/>
    <w:qFormat/>
    <w:rPr/>
  </w:style>
  <w:style w:type="character" w:styleId="WW-WW8Num3ztrue">
    <w:name w:val="WW-WW8Num3ztrue"/>
    <w:qFormat/>
    <w:rPr/>
  </w:style>
  <w:style w:type="character" w:styleId="WW8Num3ztrue">
    <w:name w:val="WW8Num3ztrue"/>
    <w:qFormat/>
    <w:rPr/>
  </w:style>
  <w:style w:type="character" w:styleId="WW-WW8Num2ztrue61111111111111111">
    <w:name w:val="WW-WW8Num2ztrue61111111111111111"/>
    <w:qFormat/>
    <w:rPr/>
  </w:style>
  <w:style w:type="character" w:styleId="WW-WW8Num2ztrue51111111111111111">
    <w:name w:val="WW-WW8Num2ztrue51111111111111111"/>
    <w:qFormat/>
    <w:rPr/>
  </w:style>
  <w:style w:type="character" w:styleId="WW-WW8Num2ztrue41111111111111111">
    <w:name w:val="WW-WW8Num2ztrue41111111111111111"/>
    <w:qFormat/>
    <w:rPr/>
  </w:style>
  <w:style w:type="character" w:styleId="WW-WW8Num2ztrue31111111111111111">
    <w:name w:val="WW-WW8Num2ztrue31111111111111111"/>
    <w:qFormat/>
    <w:rPr/>
  </w:style>
  <w:style w:type="character" w:styleId="WW-WW8Num2ztrue21111111111111111">
    <w:name w:val="WW-WW8Num2ztrue21111111111111111"/>
    <w:qFormat/>
    <w:rPr/>
  </w:style>
  <w:style w:type="character" w:styleId="WW-WW8Num2ztrue11111111111111111">
    <w:name w:val="WW-WW8Num2ztrue11111111111111111"/>
    <w:qFormat/>
    <w:rPr/>
  </w:style>
  <w:style w:type="character" w:styleId="WW-WW8Num2ztrue7111111111111111">
    <w:name w:val="WW-WW8Num2ztrue7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2ztrue6111111111111111">
    <w:name w:val="WW-WW8Num2ztrue6111111111111111"/>
    <w:qFormat/>
    <w:rPr/>
  </w:style>
  <w:style w:type="character" w:styleId="WW-WW8Num2ztrue5111111111111111">
    <w:name w:val="WW-WW8Num2ztrue5111111111111111"/>
    <w:qFormat/>
    <w:rPr/>
  </w:style>
  <w:style w:type="character" w:styleId="WW-WW8Num2ztrue4111111111111111">
    <w:name w:val="WW-WW8Num2ztrue4111111111111111"/>
    <w:qFormat/>
    <w:rPr/>
  </w:style>
  <w:style w:type="character" w:styleId="WW-WW8Num2ztrue3111111111111111">
    <w:name w:val="WW-WW8Num2ztrue3111111111111111"/>
    <w:qFormat/>
    <w:rPr/>
  </w:style>
  <w:style w:type="character" w:styleId="WW-WW8Num2ztrue2111111111111111">
    <w:name w:val="WW-WW8Num2ztrue2111111111111111"/>
    <w:qFormat/>
    <w:rPr/>
  </w:style>
  <w:style w:type="character" w:styleId="WW-WW8Num2ztrue1111111111111111">
    <w:name w:val="WW-WW8Num2ztrue1111111111111111"/>
    <w:qFormat/>
    <w:rPr/>
  </w:style>
  <w:style w:type="character" w:styleId="WW-WW8Num2ztrue711111111111111">
    <w:name w:val="WW-WW8Num2ztrue7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2ztrue611111111111111">
    <w:name w:val="WW-WW8Num2ztrue611111111111111"/>
    <w:qFormat/>
    <w:rPr/>
  </w:style>
  <w:style w:type="character" w:styleId="WW-WW8Num2ztrue511111111111111">
    <w:name w:val="WW-WW8Num2ztrue511111111111111"/>
    <w:qFormat/>
    <w:rPr/>
  </w:style>
  <w:style w:type="character" w:styleId="WW-WW8Num2ztrue411111111111111">
    <w:name w:val="WW-WW8Num2ztrue411111111111111"/>
    <w:qFormat/>
    <w:rPr/>
  </w:style>
  <w:style w:type="character" w:styleId="WW-WW8Num2ztrue311111111111111">
    <w:name w:val="WW-WW8Num2ztrue311111111111111"/>
    <w:qFormat/>
    <w:rPr/>
  </w:style>
  <w:style w:type="character" w:styleId="WW-WW8Num2ztrue211111111111111">
    <w:name w:val="WW-WW8Num2ztrue211111111111111"/>
    <w:qFormat/>
    <w:rPr/>
  </w:style>
  <w:style w:type="character" w:styleId="WW-WW8Num2ztrue111111111111111">
    <w:name w:val="WW-WW8Num2ztrue111111111111111"/>
    <w:qFormat/>
    <w:rPr/>
  </w:style>
  <w:style w:type="character" w:styleId="WW-WW8Num2ztrue71111111111111">
    <w:name w:val="WW-WW8Num2ztrue7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2ztrue61111111111111">
    <w:name w:val="WW-WW8Num2ztrue61111111111111"/>
    <w:qFormat/>
    <w:rPr/>
  </w:style>
  <w:style w:type="character" w:styleId="WW-WW8Num2ztrue51111111111111">
    <w:name w:val="WW-WW8Num2ztrue51111111111111"/>
    <w:qFormat/>
    <w:rPr/>
  </w:style>
  <w:style w:type="character" w:styleId="WW-WW8Num2ztrue41111111111111">
    <w:name w:val="WW-WW8Num2ztrue41111111111111"/>
    <w:qFormat/>
    <w:rPr/>
  </w:style>
  <w:style w:type="character" w:styleId="WW-WW8Num2ztrue31111111111111">
    <w:name w:val="WW-WW8Num2ztrue31111111111111"/>
    <w:qFormat/>
    <w:rPr/>
  </w:style>
  <w:style w:type="character" w:styleId="WW-WW8Num2ztrue21111111111111">
    <w:name w:val="WW-WW8Num2ztrue21111111111111"/>
    <w:qFormat/>
    <w:rPr/>
  </w:style>
  <w:style w:type="character" w:styleId="WW-WW8Num2ztrue11111111111111">
    <w:name w:val="WW-WW8Num2ztrue11111111111111"/>
    <w:qFormat/>
    <w:rPr/>
  </w:style>
  <w:style w:type="character" w:styleId="WW-WW8Num2ztrue7111111111111">
    <w:name w:val="WW-WW8Num2ztrue7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2ztrue6111111111111">
    <w:name w:val="WW-WW8Num2ztrue6111111111111"/>
    <w:qFormat/>
    <w:rPr/>
  </w:style>
  <w:style w:type="character" w:styleId="WW-WW8Num2ztrue5111111111111">
    <w:name w:val="WW-WW8Num2ztrue5111111111111"/>
    <w:qFormat/>
    <w:rPr/>
  </w:style>
  <w:style w:type="character" w:styleId="WW-WW8Num2ztrue4111111111111">
    <w:name w:val="WW-WW8Num2ztrue4111111111111"/>
    <w:qFormat/>
    <w:rPr/>
  </w:style>
  <w:style w:type="character" w:styleId="WW-WW8Num2ztrue3111111111111">
    <w:name w:val="WW-WW8Num2ztrue3111111111111"/>
    <w:qFormat/>
    <w:rPr/>
  </w:style>
  <w:style w:type="character" w:styleId="WW-WW8Num2ztrue2111111111111">
    <w:name w:val="WW-WW8Num2ztrue2111111111111"/>
    <w:qFormat/>
    <w:rPr/>
  </w:style>
  <w:style w:type="character" w:styleId="WW-WW8Num2ztrue1111111111111">
    <w:name w:val="WW-WW8Num2ztrue1111111111111"/>
    <w:qFormat/>
    <w:rPr/>
  </w:style>
  <w:style w:type="character" w:styleId="WW-WW8Num2ztrue711111111111">
    <w:name w:val="WW-WW8Num2ztrue7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2ztrue611111111111">
    <w:name w:val="WW-WW8Num2ztrue611111111111"/>
    <w:qFormat/>
    <w:rPr/>
  </w:style>
  <w:style w:type="character" w:styleId="WW-WW8Num2ztrue511111111111">
    <w:name w:val="WW-WW8Num2ztrue511111111111"/>
    <w:qFormat/>
    <w:rPr/>
  </w:style>
  <w:style w:type="character" w:styleId="WW-WW8Num2ztrue411111111111">
    <w:name w:val="WW-WW8Num2ztrue411111111111"/>
    <w:qFormat/>
    <w:rPr/>
  </w:style>
  <w:style w:type="character" w:styleId="WW-WW8Num2ztrue311111111111">
    <w:name w:val="WW-WW8Num2ztrue311111111111"/>
    <w:qFormat/>
    <w:rPr/>
  </w:style>
  <w:style w:type="character" w:styleId="WW-WW8Num2ztrue211111111111">
    <w:name w:val="WW-WW8Num2ztrue211111111111"/>
    <w:qFormat/>
    <w:rPr/>
  </w:style>
  <w:style w:type="character" w:styleId="WW-WW8Num2ztrue111111111111">
    <w:name w:val="WW-WW8Num2ztrue111111111111"/>
    <w:qFormat/>
    <w:rPr/>
  </w:style>
  <w:style w:type="character" w:styleId="WW-WW8Num2ztrue71111111111">
    <w:name w:val="WW-WW8Num2ztrue7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2ztrue61111111111">
    <w:name w:val="WW-WW8Num2ztrue61111111111"/>
    <w:qFormat/>
    <w:rPr/>
  </w:style>
  <w:style w:type="character" w:styleId="WW-WW8Num2ztrue51111111111">
    <w:name w:val="WW-WW8Num2ztrue51111111111"/>
    <w:qFormat/>
    <w:rPr/>
  </w:style>
  <w:style w:type="character" w:styleId="WW-WW8Num2ztrue41111111111">
    <w:name w:val="WW-WW8Num2ztrue41111111111"/>
    <w:qFormat/>
    <w:rPr/>
  </w:style>
  <w:style w:type="character" w:styleId="WW-WW8Num2ztrue31111111111">
    <w:name w:val="WW-WW8Num2ztrue31111111111"/>
    <w:qFormat/>
    <w:rPr/>
  </w:style>
  <w:style w:type="character" w:styleId="WW-WW8Num2ztrue21111111111">
    <w:name w:val="WW-WW8Num2ztrue21111111111"/>
    <w:qFormat/>
    <w:rPr/>
  </w:style>
  <w:style w:type="character" w:styleId="WW-WW8Num2ztrue11111111111">
    <w:name w:val="WW-WW8Num2ztrue11111111111"/>
    <w:qFormat/>
    <w:rPr/>
  </w:style>
  <w:style w:type="character" w:styleId="WW-WW8Num2ztrue7111111111">
    <w:name w:val="WW-WW8Num2ztrue7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2ztrue6111111111">
    <w:name w:val="WW-WW8Num2ztrue6111111111"/>
    <w:qFormat/>
    <w:rPr/>
  </w:style>
  <w:style w:type="character" w:styleId="WW-WW8Num2ztrue5111111111">
    <w:name w:val="WW-WW8Num2ztrue5111111111"/>
    <w:qFormat/>
    <w:rPr/>
  </w:style>
  <w:style w:type="character" w:styleId="WW-WW8Num2ztrue4111111111">
    <w:name w:val="WW-WW8Num2ztrue4111111111"/>
    <w:qFormat/>
    <w:rPr/>
  </w:style>
  <w:style w:type="character" w:styleId="WW-WW8Num2ztrue3111111111">
    <w:name w:val="WW-WW8Num2ztrue3111111111"/>
    <w:qFormat/>
    <w:rPr/>
  </w:style>
  <w:style w:type="character" w:styleId="WW-WW8Num2ztrue2111111111">
    <w:name w:val="WW-WW8Num2ztrue2111111111"/>
    <w:qFormat/>
    <w:rPr/>
  </w:style>
  <w:style w:type="character" w:styleId="WW-WW8Num2ztrue1111111111">
    <w:name w:val="WW-WW8Num2ztrue1111111111"/>
    <w:qFormat/>
    <w:rPr/>
  </w:style>
  <w:style w:type="character" w:styleId="WW-WW8Num2ztrue711111111">
    <w:name w:val="WW-WW8Num2ztrue7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2ztrue611111111">
    <w:name w:val="WW-WW8Num2ztrue611111111"/>
    <w:qFormat/>
    <w:rPr/>
  </w:style>
  <w:style w:type="character" w:styleId="WW-WW8Num2ztrue511111111">
    <w:name w:val="WW-WW8Num2ztrue511111111"/>
    <w:qFormat/>
    <w:rPr/>
  </w:style>
  <w:style w:type="character" w:styleId="WW-WW8Num2ztrue411111111">
    <w:name w:val="WW-WW8Num2ztrue411111111"/>
    <w:qFormat/>
    <w:rPr/>
  </w:style>
  <w:style w:type="character" w:styleId="WW-WW8Num2ztrue311111111">
    <w:name w:val="WW-WW8Num2ztrue311111111"/>
    <w:qFormat/>
    <w:rPr/>
  </w:style>
  <w:style w:type="character" w:styleId="WW-WW8Num2ztrue211111111">
    <w:name w:val="WW-WW8Num2ztrue211111111"/>
    <w:qFormat/>
    <w:rPr/>
  </w:style>
  <w:style w:type="character" w:styleId="WW-WW8Num2ztrue111111111">
    <w:name w:val="WW-WW8Num2ztrue111111111"/>
    <w:qFormat/>
    <w:rPr/>
  </w:style>
  <w:style w:type="character" w:styleId="WW-WW8Num2ztrue71111111">
    <w:name w:val="WW-WW8Num2ztrue7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2ztrue61111111">
    <w:name w:val="WW-WW8Num2ztrue61111111"/>
    <w:qFormat/>
    <w:rPr/>
  </w:style>
  <w:style w:type="character" w:styleId="WW-WW8Num2ztrue51111111">
    <w:name w:val="WW-WW8Num2ztrue51111111"/>
    <w:qFormat/>
    <w:rPr/>
  </w:style>
  <w:style w:type="character" w:styleId="WW-WW8Num2ztrue41111111">
    <w:name w:val="WW-WW8Num2ztrue41111111"/>
    <w:qFormat/>
    <w:rPr/>
  </w:style>
  <w:style w:type="character" w:styleId="WW-WW8Num2ztrue31111111">
    <w:name w:val="WW-WW8Num2ztrue31111111"/>
    <w:qFormat/>
    <w:rPr/>
  </w:style>
  <w:style w:type="character" w:styleId="WW-WW8Num2ztrue21111111">
    <w:name w:val="WW-WW8Num2ztrue21111111"/>
    <w:qFormat/>
    <w:rPr/>
  </w:style>
  <w:style w:type="character" w:styleId="WW-WW8Num2ztrue11111111">
    <w:name w:val="WW-WW8Num2ztrue11111111"/>
    <w:qFormat/>
    <w:rPr/>
  </w:style>
  <w:style w:type="character" w:styleId="WW-WW8Num2ztrue7111111">
    <w:name w:val="WW-WW8Num2ztrue7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2ztrue6111111">
    <w:name w:val="WW-WW8Num2ztrue6111111"/>
    <w:qFormat/>
    <w:rPr/>
  </w:style>
  <w:style w:type="character" w:styleId="WW-WW8Num2ztrue5111111">
    <w:name w:val="WW-WW8Num2ztrue5111111"/>
    <w:qFormat/>
    <w:rPr/>
  </w:style>
  <w:style w:type="character" w:styleId="WW-WW8Num2ztrue4111111">
    <w:name w:val="WW-WW8Num2ztrue4111111"/>
    <w:qFormat/>
    <w:rPr/>
  </w:style>
  <w:style w:type="character" w:styleId="WW-WW8Num2ztrue3111111">
    <w:name w:val="WW-WW8Num2ztrue3111111"/>
    <w:qFormat/>
    <w:rPr/>
  </w:style>
  <w:style w:type="character" w:styleId="WW-WW8Num2ztrue2111111">
    <w:name w:val="WW-WW8Num2ztrue2111111"/>
    <w:qFormat/>
    <w:rPr/>
  </w:style>
  <w:style w:type="character" w:styleId="WW-WW8Num2ztrue1111111">
    <w:name w:val="WW-WW8Num2ztrue1111111"/>
    <w:qFormat/>
    <w:rPr/>
  </w:style>
  <w:style w:type="character" w:styleId="WW-WW8Num2ztrue711111">
    <w:name w:val="WW-WW8Num2ztrue7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2ztrue611111">
    <w:name w:val="WW-WW8Num2ztrue611111"/>
    <w:qFormat/>
    <w:rPr/>
  </w:style>
  <w:style w:type="character" w:styleId="WW-WW8Num2ztrue511111">
    <w:name w:val="WW-WW8Num2ztrue511111"/>
    <w:qFormat/>
    <w:rPr/>
  </w:style>
  <w:style w:type="character" w:styleId="WW-WW8Num2ztrue411111">
    <w:name w:val="WW-WW8Num2ztrue411111"/>
    <w:qFormat/>
    <w:rPr/>
  </w:style>
  <w:style w:type="character" w:styleId="WW-WW8Num2ztrue311111">
    <w:name w:val="WW-WW8Num2ztrue311111"/>
    <w:qFormat/>
    <w:rPr/>
  </w:style>
  <w:style w:type="character" w:styleId="WW-WW8Num2ztrue211111">
    <w:name w:val="WW-WW8Num2ztrue211111"/>
    <w:qFormat/>
    <w:rPr/>
  </w:style>
  <w:style w:type="character" w:styleId="WW-WW8Num2ztrue111111">
    <w:name w:val="WW-WW8Num2ztrue111111"/>
    <w:qFormat/>
    <w:rPr/>
  </w:style>
  <w:style w:type="character" w:styleId="WW-WW8Num2ztrue71111">
    <w:name w:val="WW-WW8Num2ztrue7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2ztrue61111">
    <w:name w:val="WW-WW8Num2ztrue61111"/>
    <w:qFormat/>
    <w:rPr/>
  </w:style>
  <w:style w:type="character" w:styleId="WW-WW8Num2ztrue51111">
    <w:name w:val="WW-WW8Num2ztrue51111"/>
    <w:qFormat/>
    <w:rPr/>
  </w:style>
  <w:style w:type="character" w:styleId="WW-WW8Num2ztrue41111">
    <w:name w:val="WW-WW8Num2ztrue41111"/>
    <w:qFormat/>
    <w:rPr/>
  </w:style>
  <w:style w:type="character" w:styleId="WW-WW8Num2ztrue31111">
    <w:name w:val="WW-WW8Num2ztrue31111"/>
    <w:qFormat/>
    <w:rPr/>
  </w:style>
  <w:style w:type="character" w:styleId="WW-WW8Num2ztrue21111">
    <w:name w:val="WW-WW8Num2ztrue21111"/>
    <w:qFormat/>
    <w:rPr/>
  </w:style>
  <w:style w:type="character" w:styleId="WW-WW8Num2ztrue11111">
    <w:name w:val="WW-WW8Num2ztrue11111"/>
    <w:qFormat/>
    <w:rPr/>
  </w:style>
  <w:style w:type="character" w:styleId="WW-WW8Num2ztrue7111">
    <w:name w:val="WW-WW8Num2ztrue7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2ztrue6111">
    <w:name w:val="WW-WW8Num2ztrue6111"/>
    <w:qFormat/>
    <w:rPr/>
  </w:style>
  <w:style w:type="character" w:styleId="WW-WW8Num2ztrue5111">
    <w:name w:val="WW-WW8Num2ztrue5111"/>
    <w:qFormat/>
    <w:rPr/>
  </w:style>
  <w:style w:type="character" w:styleId="WW-WW8Num2ztrue4111">
    <w:name w:val="WW-WW8Num2ztrue4111"/>
    <w:qFormat/>
    <w:rPr/>
  </w:style>
  <w:style w:type="character" w:styleId="WW-WW8Num2ztrue3111">
    <w:name w:val="WW-WW8Num2ztrue3111"/>
    <w:qFormat/>
    <w:rPr/>
  </w:style>
  <w:style w:type="character" w:styleId="WW-WW8Num2ztrue2111">
    <w:name w:val="WW-WW8Num2ztrue2111"/>
    <w:qFormat/>
    <w:rPr/>
  </w:style>
  <w:style w:type="character" w:styleId="WW-WW8Num2ztrue1111">
    <w:name w:val="WW-WW8Num2ztrue1111"/>
    <w:qFormat/>
    <w:rPr/>
  </w:style>
  <w:style w:type="character" w:styleId="WW-WW8Num2ztrue711">
    <w:name w:val="WW-WW8Num2ztrue7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11">
    <w:name w:val="WW-WW8Num2ztrue611"/>
    <w:qFormat/>
    <w:rPr/>
  </w:style>
  <w:style w:type="character" w:styleId="WW-WW8Num2ztrue511">
    <w:name w:val="WW-WW8Num2ztrue511"/>
    <w:qFormat/>
    <w:rPr/>
  </w:style>
  <w:style w:type="character" w:styleId="WW-WW8Num2ztrue411">
    <w:name w:val="WW-WW8Num2ztrue411"/>
    <w:qFormat/>
    <w:rPr/>
  </w:style>
  <w:style w:type="character" w:styleId="WW-WW8Num2ztrue311">
    <w:name w:val="WW-WW8Num2ztrue311"/>
    <w:qFormat/>
    <w:rPr/>
  </w:style>
  <w:style w:type="character" w:styleId="WW-WW8Num2ztrue211">
    <w:name w:val="WW-WW8Num2ztrue211"/>
    <w:qFormat/>
    <w:rPr/>
  </w:style>
  <w:style w:type="character" w:styleId="WW-WW8Num2ztrue111">
    <w:name w:val="WW-WW8Num2ztrue111"/>
    <w:qFormat/>
    <w:rPr/>
  </w:style>
  <w:style w:type="character" w:styleId="WW-WW8Num2ztrue71">
    <w:name w:val="WW-WW8Num2ztrue71"/>
    <w:qFormat/>
    <w:rPr/>
  </w:style>
  <w:style w:type="character" w:styleId="WW-WW8Num1ztrue611">
    <w:name w:val="WW-WW8Num1ztrue611"/>
    <w:qFormat/>
    <w:rPr/>
  </w:style>
  <w:style w:type="character" w:styleId="WW-WW8Num1ztrue511">
    <w:name w:val="WW-WW8Num1ztrue511"/>
    <w:qFormat/>
    <w:rPr/>
  </w:style>
  <w:style w:type="character" w:styleId="WW-WW8Num1ztrue411">
    <w:name w:val="WW-WW8Num1ztrue411"/>
    <w:qFormat/>
    <w:rPr/>
  </w:style>
  <w:style w:type="character" w:styleId="WW-WW8Num1ztrue311">
    <w:name w:val="WW-WW8Num1ztrue311"/>
    <w:qFormat/>
    <w:rPr/>
  </w:style>
  <w:style w:type="character" w:styleId="WW-WW8Num1ztrue211">
    <w:name w:val="WW-WW8Num1ztrue211"/>
    <w:qFormat/>
    <w:rPr/>
  </w:style>
  <w:style w:type="character" w:styleId="WW-WW8Num1ztrue111">
    <w:name w:val="WW-WW8Num1ztrue111"/>
    <w:qFormat/>
    <w:rPr/>
  </w:style>
  <w:style w:type="character" w:styleId="WW-WW8Num1ztrue71">
    <w:name w:val="WW-WW8Num1ztrue71"/>
    <w:qFormat/>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Ttulo9Char">
    <w:name w:val="Título 9 Char"/>
    <w:qFormat/>
    <w:rPr>
      <w:kern w:val="2"/>
      <w:sz w:val="26"/>
      <w:lang w:eastAsia="zh-CN"/>
    </w:rPr>
  </w:style>
  <w:style w:type="character" w:styleId="Ttulo8Char">
    <w:name w:val="Título 8 Char"/>
    <w:qFormat/>
    <w:rPr>
      <w:b/>
      <w:kern w:val="2"/>
      <w:lang w:eastAsia="zh-CN"/>
    </w:rPr>
  </w:style>
  <w:style w:type="character" w:styleId="Ttulo6Char">
    <w:name w:val="Título 6 Char"/>
    <w:qFormat/>
    <w:rPr>
      <w:b/>
      <w:kern w:val="2"/>
      <w:lang w:eastAsia="zh-CN"/>
    </w:rPr>
  </w:style>
  <w:style w:type="character" w:styleId="Ttulo5Char">
    <w:name w:val="Título 5 Char"/>
    <w:qFormat/>
    <w:rPr>
      <w:rFonts w:ascii="Calibri" w:hAnsi="Calibri" w:eastAsia="Calibri" w:cs="Calibri"/>
      <w:b/>
      <w:bCs/>
      <w:i/>
      <w:iCs/>
      <w:kern w:val="2"/>
      <w:sz w:val="26"/>
      <w:szCs w:val="26"/>
      <w:lang w:eastAsia="zh-CN"/>
    </w:rPr>
  </w:style>
  <w:style w:type="character" w:styleId="Ttulo4Char">
    <w:name w:val="Título 4 Char"/>
    <w:qFormat/>
    <w:rPr>
      <w:rFonts w:ascii="Calibri" w:hAnsi="Calibri" w:eastAsia="Calibri" w:cs="Calibri"/>
      <w:b/>
      <w:bCs/>
      <w:kern w:val="2"/>
      <w:sz w:val="28"/>
      <w:szCs w:val="28"/>
      <w:lang w:eastAsia="zh-CN"/>
    </w:rPr>
  </w:style>
  <w:style w:type="character" w:styleId="Ttulo1Char">
    <w:name w:val="Título 1 Char"/>
    <w:qFormat/>
    <w:rPr>
      <w:b/>
      <w:i/>
      <w:color w:val="000000"/>
      <w:kern w:val="2"/>
      <w:sz w:val="22"/>
      <w:lang w:eastAsia="zh-CN"/>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Refdenotadefim2">
    <w:name w:val="Ref. de nota de fim2"/>
    <w:qFormat/>
    <w:rPr>
      <w:vertAlign w:val="superscript"/>
    </w:rPr>
  </w:style>
  <w:style w:type="character" w:styleId="Refdenotaderodap3">
    <w:name w:val="Ref. de nota de rodapé3"/>
    <w:qFormat/>
    <w:rPr>
      <w:vertAlign w:val="superscript"/>
    </w:rPr>
  </w:style>
  <w:style w:type="character" w:styleId="Ttulo3Char">
    <w:name w:val="Título 3 Char"/>
    <w:qFormat/>
    <w:rPr>
      <w:rFonts w:ascii="Calibri Light" w:hAnsi="Calibri Light" w:eastAsia="Times New Roman" w:cs="Calibri Light"/>
      <w:b/>
      <w:bCs/>
      <w:sz w:val="26"/>
      <w:szCs w:val="26"/>
    </w:rPr>
  </w:style>
  <w:style w:type="character" w:styleId="Ttulo2Char">
    <w:name w:val="Título 2 Char"/>
    <w:qFormat/>
    <w:rPr>
      <w:rFonts w:ascii="Calibri Light" w:hAnsi="Calibri Light" w:eastAsia="Times New Roman" w:cs="Calibri Light"/>
      <w:b/>
      <w:bCs/>
      <w:i/>
      <w:iCs/>
      <w:sz w:val="28"/>
      <w:szCs w:val="28"/>
    </w:rPr>
  </w:style>
  <w:style w:type="character" w:styleId="Refdenotaderodap5">
    <w:name w:val="Ref. de nota de rodapé5"/>
    <w:qFormat/>
    <w:rPr>
      <w:vertAlign w:val="superscript"/>
    </w:rPr>
  </w:style>
  <w:style w:type="character" w:styleId="Refdenotadefim1">
    <w:name w:val="Ref. de nota de fim1"/>
    <w:qFormat/>
    <w:rPr>
      <w:vertAlign w:val="superscript"/>
    </w:rPr>
  </w:style>
  <w:style w:type="character" w:styleId="Refdenotaderodap2">
    <w:name w:val="Ref. de nota de rodapé2"/>
    <w:qFormat/>
    <w:rPr>
      <w:vertAlign w:val="superscript"/>
    </w:rPr>
  </w:style>
  <w:style w:type="character" w:styleId="WW-Caracteresdenotadefim">
    <w:name w:val="WW-Caracteres de nota de fim"/>
    <w:qFormat/>
    <w:rPr/>
  </w:style>
  <w:style w:type="character" w:styleId="Refdenotaderodap1">
    <w:name w:val="Ref. de nota de rodapé1"/>
    <w:qFormat/>
    <w:rPr>
      <w:vertAlign w:val="superscript"/>
    </w:rPr>
  </w:style>
  <w:style w:type="character" w:styleId="Fontepargpadro1">
    <w:name w:val="Fonte parág. padrão1"/>
    <w:qFormat/>
    <w:rPr/>
  </w:style>
  <w:style w:type="character" w:styleId="Fontepargpadro2">
    <w:name w:val="Fonte parág. padrão2"/>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3">
    <w:name w:val="Fonte parág. padrão3"/>
    <w:qFormat/>
    <w:rPr/>
  </w:style>
  <w:style w:type="character" w:styleId="Fontepargpadro4">
    <w:name w:val="Fonte parág. padrão4"/>
    <w:qFormat/>
    <w:rPr/>
  </w:style>
  <w:style w:type="character" w:styleId="WW8Num15z1">
    <w:name w:val="WW8Num15z1"/>
    <w:qFormat/>
    <w:rPr>
      <w:rFonts w:ascii="Courier New" w:hAnsi="Courier New" w:eastAsia="Courier New" w:cs="Courier New"/>
    </w:rPr>
  </w:style>
  <w:style w:type="character" w:styleId="WW8Num14z1">
    <w:name w:val="WW8Num14z1"/>
    <w:qFormat/>
    <w:rPr>
      <w:rFonts w:ascii="Courier New" w:hAnsi="Courier New" w:eastAsia="Courier New" w:cs="Courier New"/>
    </w:rPr>
  </w:style>
  <w:style w:type="character" w:styleId="WW8Num14z0">
    <w:name w:val="WW8Num14z0"/>
    <w:qFormat/>
    <w:rPr>
      <w:rFonts w:ascii="Calibri" w:hAnsi="Calibri" w:eastAsia="0" w:cs="Calibri"/>
    </w:rPr>
  </w:style>
  <w:style w:type="character" w:styleId="WW8Num13z1">
    <w:name w:val="WW8Num13z1"/>
    <w:qFormat/>
    <w:rPr>
      <w:rFonts w:ascii="Courier New" w:hAnsi="Courier New" w:eastAsia="Courier New" w:cs="Courier New"/>
    </w:rPr>
  </w:style>
  <w:style w:type="character" w:styleId="WW8Num13z0">
    <w:name w:val="WW8Num13z0"/>
    <w:qFormat/>
    <w:rPr>
      <w:rFonts w:ascii="Calibri" w:hAnsi="Calibri" w:eastAsia="0" w:cs="Calibri"/>
    </w:rPr>
  </w:style>
  <w:style w:type="character" w:styleId="WW8Num12z1">
    <w:name w:val="WW8Num12z1"/>
    <w:qFormat/>
    <w:rPr>
      <w:rFonts w:ascii="Courier New" w:hAnsi="Courier New" w:eastAsia="Courier New" w:cs="Courier New"/>
    </w:rPr>
  </w:style>
  <w:style w:type="character" w:styleId="WW8Num12z0">
    <w:name w:val="WW8Num12z0"/>
    <w:qFormat/>
    <w:rPr>
      <w:rFonts w:ascii="Calibri" w:hAnsi="Calibri" w:eastAsia="0" w:cs="Calibri"/>
      <w:sz w:val="22"/>
      <w:szCs w:val="22"/>
    </w:rPr>
  </w:style>
  <w:style w:type="character" w:styleId="WW8Num11z1">
    <w:name w:val="WW8Num11z1"/>
    <w:qFormat/>
    <w:rPr>
      <w:rFonts w:ascii="Courier New" w:hAnsi="Courier New" w:eastAsia="Courier New" w:cs="Courier New"/>
    </w:rPr>
  </w:style>
  <w:style w:type="character" w:styleId="WW8Num11z0">
    <w:name w:val="WW8Num11z0"/>
    <w:qFormat/>
    <w:rPr>
      <w:rFonts w:ascii="Calibri" w:hAnsi="Calibri" w:eastAsia="0" w:cs="Calibri"/>
      <w:sz w:val="22"/>
      <w:szCs w:val="22"/>
    </w:rPr>
  </w:style>
  <w:style w:type="character" w:styleId="WW8Num10z1">
    <w:name w:val="WW8Num10z1"/>
    <w:qFormat/>
    <w:rPr>
      <w:rFonts w:ascii="Courier New" w:hAnsi="Courier New" w:eastAsia="Courier New" w:cs="Courier New"/>
    </w:rPr>
  </w:style>
  <w:style w:type="character" w:styleId="WW8Num9z1">
    <w:name w:val="WW8Num9z1"/>
    <w:qFormat/>
    <w:rPr>
      <w:rFonts w:ascii="Courier New" w:hAnsi="Courier New" w:eastAsia="Courier New" w:cs="Courier New"/>
    </w:rPr>
  </w:style>
  <w:style w:type="character" w:styleId="WW8Num9z0">
    <w:name w:val="WW8Num9z0"/>
    <w:qFormat/>
    <w:rPr>
      <w:rFonts w:ascii="Calibri" w:hAnsi="Calibri" w:eastAsia="0" w:cs="Calibri"/>
    </w:rPr>
  </w:style>
  <w:style w:type="character" w:styleId="WW8Num8z1">
    <w:name w:val="WW8Num8z1"/>
    <w:qFormat/>
    <w:rPr>
      <w:rFonts w:ascii="Courier New" w:hAnsi="Courier New" w:eastAsia="Courier New" w:cs="Courier New"/>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4z1">
    <w:name w:val="WW8Num4z1"/>
    <w:qFormat/>
    <w:rPr>
      <w:rFonts w:ascii="Courier New" w:hAnsi="Courier New" w:eastAsia="Courier New" w:cs="Courier New"/>
    </w:rPr>
  </w:style>
  <w:style w:type="character" w:styleId="Strong">
    <w:name w:val="Strong"/>
    <w:qFormat/>
    <w:rPr>
      <w:b/>
      <w:bCs/>
    </w:rPr>
  </w:style>
  <w:style w:type="character" w:styleId="Pspdfkit-8eut5gztkfn71zukw49x824t2">
    <w:name w:val="pspdfkit-8eut5gztkfn71zukw49x824t2"/>
    <w:qFormat/>
    <w:rPr>
      <w:rFonts w:ascii="Times New Roman" w:hAnsi="Times New Roman" w:eastAsia="Times New Roman" w:cs="Times New Roman"/>
      <w:color w:val="000000"/>
      <w:sz w:val="24"/>
      <w:szCs w:val="24"/>
    </w:rPr>
  </w:style>
  <w:style w:type="character" w:styleId="Fontepargpadro9">
    <w:name w:val="Fonte parág. padrão9"/>
    <w:qFormat/>
    <w:rPr/>
  </w:style>
  <w:style w:type="character" w:styleId="Fontepargpadro10">
    <w:name w:val="Fonte parág. padrão10"/>
    <w:qFormat/>
    <w:rPr/>
  </w:style>
  <w:style w:type="character" w:styleId="WW8Num4z3">
    <w:name w:val="WW8Num4z3"/>
    <w:qFormat/>
    <w:rPr/>
  </w:style>
  <w:style w:type="character" w:styleId="WW8Num4z2">
    <w:name w:val="WW8Num4z2"/>
    <w:qFormat/>
    <w:rPr/>
  </w:style>
  <w:style w:type="character" w:styleId="Fontepargpadro11">
    <w:name w:val="Fonte parág. padrão11"/>
    <w:qFormat/>
    <w:rPr/>
  </w:style>
  <w:style w:type="character" w:styleId="Nfase">
    <w:name w:val="Emphasis"/>
    <w:qFormat/>
    <w:rPr>
      <w:i/>
      <w:iCs/>
    </w:rPr>
  </w:style>
  <w:style w:type="character" w:styleId="Caracteresdenotaderodap">
    <w:name w:val="Caracteres de nota de rodapé"/>
    <w:qFormat/>
    <w:rPr>
      <w:vertAlign w:val="superscript"/>
    </w:rPr>
  </w:style>
  <w:style w:type="character" w:styleId="WW8Num10z0">
    <w:name w:val="WW8Num10z0"/>
    <w:qFormat/>
    <w:rPr>
      <w:lang w:val="pt-PT" w:bidi="ar-SA"/>
    </w:rPr>
  </w:style>
  <w:style w:type="character" w:styleId="WW8Num10z2">
    <w:name w:val="WW8Num10z2"/>
    <w:qFormat/>
    <w:rPr>
      <w:rFonts w:ascii="Arial MT" w:hAnsi="Arial MT" w:eastAsia="Arial MT" w:cs="Arial MT"/>
      <w:spacing w:val="-3"/>
      <w:w w:val="100"/>
      <w:sz w:val="22"/>
      <w:szCs w:val="22"/>
      <w:lang w:val="pt-PT" w:bidi="ar-SA"/>
    </w:rPr>
  </w:style>
  <w:style w:type="character" w:styleId="WW8Num15z0">
    <w:name w:val="WW8Num15z0"/>
    <w:qFormat/>
    <w:rPr>
      <w:rFonts w:ascii="Arial" w:hAnsi="Arial" w:cs="Arial"/>
      <w:sz w:val="24"/>
    </w:rPr>
  </w:style>
  <w:style w:type="character" w:styleId="WW8Num16z0">
    <w:name w:val="WW8Num16z0"/>
    <w:qFormat/>
    <w:rPr>
      <w:lang w:val="pt-PT" w:bidi="ar-SA"/>
    </w:rPr>
  </w:style>
  <w:style w:type="character" w:styleId="WW8Num16z1">
    <w:name w:val="WW8Num16z1"/>
    <w:qFormat/>
    <w:rPr>
      <w:rFonts w:ascii="Arial MT" w:hAnsi="Arial MT" w:eastAsia="Arial MT" w:cs="Arial MT"/>
      <w:spacing w:val="0"/>
      <w:w w:val="100"/>
      <w:sz w:val="22"/>
      <w:szCs w:val="22"/>
      <w:lang w:val="pt-PT" w:bidi="ar-SA"/>
    </w:rPr>
  </w:style>
  <w:style w:type="character" w:styleId="WW8Num17z0">
    <w:name w:val="WW8Num17z0"/>
    <w:qFormat/>
    <w:rPr>
      <w:lang w:val="pt-PT" w:bidi="ar-SA"/>
    </w:rPr>
  </w:style>
  <w:style w:type="character" w:styleId="WW8Num17z1">
    <w:name w:val="WW8Num17z1"/>
    <w:qFormat/>
    <w:rPr>
      <w:rFonts w:ascii="Arial MT" w:hAnsi="Arial MT" w:eastAsia="Arial MT" w:cs="Arial MT"/>
      <w:spacing w:val="-13"/>
      <w:w w:val="100"/>
      <w:sz w:val="22"/>
      <w:szCs w:val="22"/>
      <w:lang w:val="pt-PT" w:bidi="ar-SA"/>
    </w:rPr>
  </w:style>
  <w:style w:type="character" w:styleId="WW8Num18z0">
    <w:name w:val="WW8Num18z0"/>
    <w:qFormat/>
    <w:rPr>
      <w:rFonts w:ascii="Arial MT" w:hAnsi="Arial MT" w:eastAsia="Arial MT" w:cs="Arial MT"/>
      <w:spacing w:val="0"/>
      <w:w w:val="100"/>
      <w:sz w:val="22"/>
      <w:szCs w:val="22"/>
      <w:lang w:val="pt-PT" w:bidi="ar-SA"/>
    </w:rPr>
  </w:style>
  <w:style w:type="character" w:styleId="WW8Num19z0">
    <w:name w:val="WW8Num19z0"/>
    <w:qFormat/>
    <w:rPr>
      <w:rFonts w:ascii="Arial" w:hAnsi="Arial" w:eastAsia="Arial" w:cs="Arial"/>
      <w:b/>
      <w:sz w:val="24"/>
    </w:rPr>
  </w:style>
  <w:style w:type="character" w:styleId="WW8Num20z0">
    <w:name w:val="WW8Num20z0"/>
    <w:qFormat/>
    <w:rPr>
      <w:rFonts w:eastAsia="Symbol"/>
    </w:rPr>
  </w:style>
  <w:style w:type="character" w:styleId="TtuloChar">
    <w:name w:val="Título Char"/>
    <w:qFormat/>
    <w:rPr>
      <w:rFonts w:ascii="Times New Roman" w:hAnsi="Times New Roman" w:eastAsia="Times New Roman" w:cs="Times New Roman"/>
      <w:sz w:val="32"/>
      <w:szCs w:val="24"/>
    </w:rPr>
  </w:style>
  <w:style w:type="character" w:styleId="Refdenotadefim">
    <w:name w:val="Ref. de nota de fim"/>
    <w:qFormat/>
    <w:rPr>
      <w:vertAlign w:val="superscript"/>
    </w:rPr>
  </w:style>
  <w:style w:type="character" w:styleId="WW-Caracteresdenotadefim1">
    <w:name w:val="WW-Caracteres de nota de fim1"/>
    <w:qFormat/>
    <w:rPr/>
  </w:style>
  <w:style w:type="character" w:styleId="Refdenotaderodap">
    <w:name w:val="Ref. de nota de rodapé"/>
    <w:qFormat/>
    <w:rPr>
      <w:vertAlign w:val="superscript"/>
    </w:rPr>
  </w:style>
  <w:style w:type="character" w:styleId="CorpodetextoChar">
    <w:name w:val="Corpo de texto Char"/>
    <w:qFormat/>
    <w:rPr>
      <w:rFonts w:ascii="Arial" w:hAnsi="Arial" w:eastAsia="Times New Roman" w:cs="Times New Roman"/>
      <w:color w:val="000000"/>
      <w:sz w:val="24"/>
      <w:szCs w:val="20"/>
    </w:rPr>
  </w:style>
  <w:style w:type="character" w:styleId="TextodenotaderodapChar">
    <w:name w:val="Texto de nota de rodapé Char"/>
    <w:qFormat/>
    <w:rPr>
      <w:rFonts w:ascii="Times New Roman" w:hAnsi="Times New Roman" w:eastAsia="Times New Roman" w:cs="Times New Roman"/>
      <w:color w:val="000000"/>
      <w:sz w:val="20"/>
      <w:szCs w:val="20"/>
    </w:rPr>
  </w:style>
  <w:style w:type="character" w:styleId="FootnoteCharacters">
    <w:name w:val="Footnote Characters"/>
    <w:qFormat/>
    <w:rPr>
      <w:vertAlign w:val="superscript"/>
    </w:rPr>
  </w:style>
  <w:style w:type="character" w:styleId="Recuodecorpodetexto3Char">
    <w:name w:val="Recuo de corpo de texto 3 Char"/>
    <w:qFormat/>
    <w:rPr>
      <w:rFonts w:ascii="Times New Roman" w:hAnsi="Times New Roman" w:eastAsia="Times New Roman" w:cs="Times New Roman"/>
      <w:color w:val="000000"/>
      <w:sz w:val="16"/>
      <w:szCs w:val="16"/>
    </w:rPr>
  </w:style>
  <w:style w:type="character" w:styleId="RecuodecorpodetextoChar">
    <w:name w:val="Recuo de corpo de texto Char"/>
    <w:qFormat/>
    <w:rPr>
      <w:rFonts w:ascii="Times New Roman" w:hAnsi="Times New Roman" w:eastAsia="Times New Roman" w:cs="Times New Roman"/>
      <w:color w:val="000000"/>
      <w:sz w:val="24"/>
      <w:szCs w:val="24"/>
    </w:rPr>
  </w:style>
  <w:style w:type="character" w:styleId="Recuodecorpodetexto2Char">
    <w:name w:val="Recuo de corpo de texto 2 Char"/>
    <w:qFormat/>
    <w:rPr>
      <w:rFonts w:ascii="Times New Roman" w:hAnsi="Times New Roman" w:eastAsia="Times New Roman" w:cs="Times New Roman"/>
      <w:color w:val="000000"/>
      <w:sz w:val="24"/>
      <w:szCs w:val="24"/>
    </w:rPr>
  </w:style>
  <w:style w:type="character" w:styleId="Fontepargpadro12">
    <w:name w:val="Fonte parág. padrão12"/>
    <w:qFormat/>
    <w:rPr/>
  </w:style>
  <w:style w:type="character" w:styleId="Fontepargpadro13">
    <w:name w:val="Fonte parág. padrão13"/>
    <w:qFormat/>
    <w:rPr/>
  </w:style>
  <w:style w:type="character" w:styleId="Pspdfkit-6fq5ysqkmc2gc1fek9b659qfh8">
    <w:name w:val="pspdfkit-6fq5ysqkmc2gc1fek9b659qfh8"/>
    <w:qFormat/>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character" w:styleId="Nfaseforte">
    <w:name w:val="Strong"/>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Caption">
    <w:name w:val="caption"/>
    <w:basedOn w:val="Normal"/>
    <w:qFormat/>
    <w:pPr>
      <w:spacing w:before="120" w:after="120"/>
    </w:pPr>
    <w:rPr>
      <w:rFonts w:cs="Arial"/>
      <w:i/>
      <w:iCs/>
    </w:rPr>
  </w:style>
  <w:style w:type="paragraph" w:styleId="Ttulo11">
    <w:name w:val="Título1"/>
    <w:basedOn w:val="Normal"/>
    <w:next w:val="Corpodotexto"/>
    <w:qFormat/>
    <w:pPr>
      <w:keepNext w:val="true"/>
      <w:spacing w:before="240" w:after="120"/>
    </w:pPr>
    <w:rPr>
      <w:rFonts w:ascii="Arial" w:hAnsi="Arial" w:eastAsia="Microsoft YaHei" w:cs="Arial"/>
      <w:b/>
      <w:bCs/>
      <w:sz w:val="24"/>
      <w:szCs w:val="24"/>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tabs>
        <w:tab w:val="clear" w:pos="720"/>
        <w:tab w:val="center" w:pos="4819" w:leader="none"/>
        <w:tab w:val="right" w:pos="9638" w:leader="none"/>
      </w:tabs>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
    <w:name w:val="Header"/>
    <w:basedOn w:val="Normal"/>
    <w:pPr>
      <w:tabs>
        <w:tab w:val="clear" w:pos="720"/>
        <w:tab w:val="center" w:pos="4252" w:leader="none"/>
        <w:tab w:val="right" w:pos="8504" w:leader="none"/>
      </w:tabs>
    </w:pPr>
    <w:rPr>
      <w:rFonts w:ascii="Calibri" w:hAnsi="Calibri" w:eastAsia="Calibri" w:cs="Arial"/>
      <w:sz w:val="22"/>
      <w:szCs w:val="22"/>
    </w:rPr>
  </w:style>
  <w:style w:type="paragraph" w:styleId="Rodap">
    <w:name w:val="Footer"/>
    <w:basedOn w:val="Normal"/>
    <w:pPr>
      <w:tabs>
        <w:tab w:val="clear" w:pos="720"/>
        <w:tab w:val="center" w:pos="4252" w:leader="none"/>
        <w:tab w:val="right" w:pos="8504" w:leader="none"/>
      </w:tabs>
    </w:pPr>
    <w:rPr>
      <w:rFonts w:ascii="Calibri" w:hAnsi="Calibri" w:eastAsia="Calibri" w:cs="Arial"/>
      <w:sz w:val="22"/>
      <w:szCs w:val="22"/>
    </w:rPr>
  </w:style>
  <w:style w:type="paragraph" w:styleId="BalloonText">
    <w:name w:val="Balloon Text"/>
    <w:basedOn w:val="Normal"/>
    <w:qFormat/>
    <w:pPr/>
    <w:rPr>
      <w:rFonts w:ascii="Segoe UI" w:hAnsi="Segoe UI" w:cs="Segoe UI"/>
      <w:sz w:val="18"/>
      <w:szCs w:val="18"/>
    </w:rPr>
  </w:style>
  <w:style w:type="paragraph" w:styleId="WW-Textosimples">
    <w:name w:val="WW-Texto simples"/>
    <w:basedOn w:val="Normal"/>
    <w:qFormat/>
    <w:pPr/>
    <w:rPr>
      <w:rFonts w:ascii="Courier New" w:hAnsi="Courier New" w:cs="Courier New"/>
    </w:rPr>
  </w:style>
  <w:style w:type="paragraph" w:styleId="WW-Corpodetexto2">
    <w:name w:val="WW-Corpo de texto 2"/>
    <w:basedOn w:val="Normal"/>
    <w:qFormat/>
    <w:pPr>
      <w:suppressAutoHyphens w:val="true"/>
      <w:jc w:val="both"/>
    </w:pPr>
    <w:rPr>
      <w:sz w:val="22"/>
      <w:szCs w:val="20"/>
    </w:rPr>
  </w:style>
  <w:style w:type="paragraph" w:styleId="Corpodetexto21">
    <w:name w:val="Corpo de texto 21"/>
    <w:basedOn w:val="Normal"/>
    <w:qFormat/>
    <w:pPr>
      <w:jc w:val="both"/>
    </w:pPr>
    <w:rPr>
      <w:rFonts w:ascii="Verdana" w:hAnsi="Verdana" w:cs="Verdana"/>
    </w:rPr>
  </w:style>
  <w:style w:type="paragraph" w:styleId="WW-Recuonormal">
    <w:name w:val="WW-Recuo normal"/>
    <w:basedOn w:val="Normal"/>
    <w:qFormat/>
    <w:pPr>
      <w:overflowPunct w:val="false"/>
      <w:ind w:left="0" w:right="0" w:firstLine="720"/>
      <w:jc w:val="both"/>
    </w:pPr>
    <w:rPr>
      <w:kern w:val="0"/>
      <w:sz w:val="24"/>
    </w:rPr>
  </w:style>
  <w:style w:type="paragraph" w:styleId="Normal1">
    <w:name w:val="Normal1"/>
    <w:basedOn w:val="Normal"/>
    <w:qFormat/>
    <w:pPr>
      <w:suppressAutoHyphens w:val="true"/>
      <w:overflowPunct w:val="true"/>
      <w:bidi w:val="0"/>
      <w:jc w:val="left"/>
    </w:pPr>
    <w:rPr>
      <w:rFonts w:ascii="Arial" w:hAnsi="Arial" w:eastAsia="Arial" w:cs="Arial"/>
      <w:color w:val="000000"/>
      <w:kern w:val="2"/>
      <w:sz w:val="24"/>
      <w:szCs w:val="24"/>
      <w:lang w:val="pt-BR" w:bidi="zxx"/>
    </w:rPr>
  </w:style>
  <w:style w:type="paragraph" w:styleId="BodyTextIndent2">
    <w:name w:val="Body Text Indent 2"/>
    <w:basedOn w:val="Normal"/>
    <w:qFormat/>
    <w:pPr>
      <w:overflowPunct w:val="false"/>
      <w:ind w:left="0" w:right="0" w:firstLine="1701"/>
      <w:jc w:val="both"/>
      <w:textAlignment w:val="baseline"/>
    </w:pPr>
    <w:rPr>
      <w:szCs w:val="20"/>
    </w:rPr>
  </w:style>
  <w:style w:type="paragraph" w:styleId="Corpodetexto31">
    <w:name w:val="Corpo de texto 31"/>
    <w:basedOn w:val="Normal"/>
    <w:qFormat/>
    <w:pPr>
      <w:jc w:val="both"/>
    </w:pPr>
    <w:rPr>
      <w:rFonts w:ascii="Verdana" w:hAnsi="Verdana" w:cs="Verdana"/>
      <w:color w:val="00000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LO-Normal">
    <w:name w:val="LO-Normal"/>
    <w:qFormat/>
    <w:pPr>
      <w:widowControl w:val="false"/>
      <w:suppressAutoHyphens w:val="true"/>
      <w:overflowPunct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orpodetexto22">
    <w:name w:val="Corpo de texto 22"/>
    <w:basedOn w:val="Normal"/>
    <w:qFormat/>
    <w:pPr/>
    <w:rPr>
      <w:b/>
      <w:bCs/>
    </w:rPr>
  </w:style>
  <w:style w:type="paragraph" w:styleId="Corpodotextorecuado">
    <w:name w:val="Body Text Indent"/>
    <w:basedOn w:val="Normal"/>
    <w:pPr>
      <w:spacing w:lineRule="auto" w:line="360" w:before="120" w:after="0"/>
      <w:ind w:left="0" w:right="0" w:firstLine="1134"/>
      <w:jc w:val="both"/>
    </w:pPr>
    <w:rPr/>
  </w:style>
  <w:style w:type="paragraph" w:styleId="Normal2">
    <w:name w:val="Normal2"/>
    <w:qFormat/>
    <w:pPr>
      <w:widowControl/>
      <w:suppressAutoHyphens w:val="true"/>
      <w:overflowPunct w:val="true"/>
      <w:bidi w:val="0"/>
      <w:spacing w:before="0" w:after="0"/>
      <w:jc w:val="left"/>
    </w:pPr>
    <w:rPr>
      <w:rFonts w:ascii="Times New Roman" w:hAnsi="Times New Roman" w:eastAsia="Calibri" w:cs="Times New Roman"/>
      <w:color w:val="000000"/>
      <w:kern w:val="0"/>
      <w:sz w:val="24"/>
      <w:szCs w:val="24"/>
      <w:lang w:val="pt-BR" w:eastAsia="zh-CN" w:bidi="ar-SA"/>
    </w:rPr>
  </w:style>
  <w:style w:type="paragraph" w:styleId="Default">
    <w:name w:val="Default"/>
    <w:basedOn w:val="Normal"/>
    <w:qFormat/>
    <w:pPr/>
    <w:rPr>
      <w:rFonts w:eastAsia="Arial"/>
      <w:color w:val="000000"/>
      <w:kern w:val="2"/>
      <w:sz w:val="24"/>
      <w:szCs w:val="24"/>
    </w:rPr>
  </w:style>
  <w:style w:type="paragraph" w:styleId="Recuodecorpodetexto21">
    <w:name w:val="Recuo de corpo de texto 21"/>
    <w:basedOn w:val="Normal"/>
    <w:qFormat/>
    <w:pPr>
      <w:overflowPunct w:val="false"/>
      <w:ind w:left="0" w:right="0" w:firstLine="1701"/>
      <w:jc w:val="both"/>
      <w:textAlignment w:val="baseline"/>
    </w:pPr>
    <w:rPr>
      <w:rFonts w:ascii="Times New Roman" w:hAnsi="Times New Roman" w:cs="Times New Roman"/>
      <w:kern w:val="2"/>
      <w:sz w:val="20"/>
    </w:rPr>
  </w:style>
  <w:style w:type="paragraph" w:styleId="Citaes">
    <w:name w:val="Citações"/>
    <w:basedOn w:val="Normal"/>
    <w:qFormat/>
    <w:pPr>
      <w:spacing w:before="0" w:after="283"/>
      <w:ind w:left="567" w:right="567" w:hanging="0"/>
    </w:pPr>
    <w:rPr>
      <w:rFonts w:ascii="Times New Roman" w:hAnsi="Times New Roman" w:cs="Times New Roman"/>
      <w:kern w:val="2"/>
      <w:sz w:val="20"/>
    </w:rPr>
  </w:style>
  <w:style w:type="paragraph" w:styleId="Textoembloco1">
    <w:name w:val="Texto em bloco1"/>
    <w:basedOn w:val="Normal"/>
    <w:qFormat/>
    <w:pPr>
      <w:suppressAutoHyphens w:val="false"/>
      <w:ind w:left="4253" w:right="57" w:firstLine="1134"/>
      <w:jc w:val="both"/>
    </w:pPr>
    <w:rPr>
      <w:rFonts w:ascii="Arial" w:hAnsi="Arial" w:cs="Arial"/>
      <w:i/>
      <w:spacing w:val="14"/>
      <w:kern w:val="2"/>
      <w:sz w:val="22"/>
    </w:rPr>
  </w:style>
  <w:style w:type="paragraph" w:styleId="BodyText2">
    <w:name w:val="Body Text 2"/>
    <w:basedOn w:val="Normal"/>
    <w:qFormat/>
    <w:pPr>
      <w:overflowPunct w:val="false"/>
      <w:jc w:val="both"/>
      <w:textAlignment w:val="baseline"/>
    </w:pPr>
    <w:rPr>
      <w:rFonts w:ascii="Times New Roman" w:hAnsi="Times New Roman" w:cs="Times New Roman"/>
      <w:sz w:val="28"/>
    </w:rPr>
  </w:style>
  <w:style w:type="paragraph" w:styleId="Textosimples">
    <w:name w:val="Texto simples"/>
    <w:basedOn w:val="Normal"/>
    <w:qFormat/>
    <w:pPr/>
    <w:rPr>
      <w:rFonts w:ascii="Courier New" w:hAnsi="Courier New" w:cs="Courier New"/>
      <w:kern w:val="2"/>
      <w:sz w:val="20"/>
    </w:rPr>
  </w:style>
  <w:style w:type="paragraph" w:styleId="NormalWeb">
    <w:name w:val="Normal (Web)"/>
    <w:basedOn w:val="Normal"/>
    <w:qFormat/>
    <w:pPr>
      <w:spacing w:before="280" w:after="142"/>
    </w:pPr>
    <w:rPr>
      <w:rFonts w:ascii="Times New Roman" w:hAnsi="Times New Roman" w:eastAsia="Times New Roman" w:cs="Times New Roman"/>
      <w:lang w:eastAsia="hi-IN"/>
    </w:rPr>
  </w:style>
  <w:style w:type="paragraph" w:styleId="Padro">
    <w:name w:val="Padrão"/>
    <w:qFormat/>
    <w:pPr>
      <w:widowControl w:val="false"/>
      <w:suppressAutoHyphens w:val="true"/>
      <w:overflowPunct w:val="true"/>
      <w:bidi w:val="0"/>
      <w:spacing w:lineRule="auto" w:line="240" w:before="0" w:after="0"/>
      <w:jc w:val="left"/>
    </w:pPr>
    <w:rPr>
      <w:rFonts w:ascii="Times New Roman" w:hAnsi="Times New Roman" w:eastAsia="Mangal" w:cs="Liberation Serif;Times New Roman"/>
      <w:color w:val="00000A"/>
      <w:kern w:val="2"/>
      <w:sz w:val="24"/>
      <w:szCs w:val="24"/>
      <w:lang w:val="pt-BR" w:eastAsia="hi-IN" w:bidi="hi-IN"/>
    </w:rPr>
  </w:style>
  <w:style w:type="paragraph" w:styleId="Western">
    <w:name w:val="western"/>
    <w:basedOn w:val="Normal"/>
    <w:qFormat/>
    <w:pPr>
      <w:suppressAutoHyphens w:val="false"/>
      <w:spacing w:before="100" w:after="119"/>
    </w:pPr>
    <w:rPr>
      <w:rFonts w:eastAsia="Calibri"/>
      <w:color w:val="000000"/>
      <w:kern w:val="2"/>
      <w:sz w:val="24"/>
      <w:szCs w:val="24"/>
    </w:rPr>
  </w:style>
  <w:style w:type="paragraph" w:styleId="PargrafodaLista">
    <w:name w:val="Parágrafo da Lista"/>
    <w:basedOn w:val="Normal"/>
    <w:qFormat/>
    <w:pPr>
      <w:ind w:left="708" w:right="0" w:hanging="0"/>
    </w:pPr>
    <w:rPr/>
  </w:style>
  <w:style w:type="paragraph" w:styleId="ListParagraph">
    <w:name w:val="List Paragraph"/>
    <w:basedOn w:val="Normal"/>
    <w:qFormat/>
    <w:pPr>
      <w:widowControl w:val="false"/>
      <w:spacing w:before="0" w:after="0"/>
      <w:ind w:left="720" w:right="0" w:hanging="0"/>
      <w:contextualSpacing/>
    </w:pPr>
    <w:rPr>
      <w:rFonts w:ascii="Times New Roman" w:hAnsi="Times New Roman" w:eastAsia="Mangal" w:cs="Times New Roman"/>
      <w:lang w:eastAsia="hi-IN"/>
    </w:rPr>
  </w:style>
  <w:style w:type="paragraph" w:styleId="Textodebalo">
    <w:name w:val="Texto de balão"/>
    <w:basedOn w:val="Normal"/>
    <w:qFormat/>
    <w:pPr/>
    <w:rPr>
      <w:sz w:val="18"/>
    </w:rPr>
  </w:style>
  <w:style w:type="paragraph" w:styleId="04partenormativa">
    <w:name w:val="04partenormativa"/>
    <w:basedOn w:val="Normal"/>
    <w:qFormat/>
    <w:pPr>
      <w:spacing w:before="100" w:after="100"/>
    </w:pPr>
    <w:rPr>
      <w:rFonts w:ascii="Times New Roman" w:hAnsi="Times New Roman" w:eastAsia="Times New Roman" w:cs="Times New Roman"/>
      <w:lang w:eastAsia="ar-SA"/>
    </w:rPr>
  </w:style>
  <w:style w:type="paragraph" w:styleId="Texto2">
    <w:name w:val="texto2"/>
    <w:basedOn w:val="Normal"/>
    <w:qFormat/>
    <w:pPr>
      <w:spacing w:before="100" w:after="100"/>
    </w:pPr>
    <w:rPr>
      <w:rFonts w:ascii="Times New Roman" w:hAnsi="Times New Roman" w:eastAsia="Times New Roman" w:cs="Times New Roman"/>
      <w:lang w:eastAsia="ar-SA"/>
    </w:rPr>
  </w:style>
  <w:style w:type="paragraph" w:styleId="Contedodequadro">
    <w:name w:val="Conteúdo de quadro"/>
    <w:qFormat/>
    <w:pPr>
      <w:widowControl w:val="false"/>
      <w:suppressAutoHyphens w:val="true"/>
      <w:overflowPunct w:val="true"/>
      <w:bidi w:val="0"/>
      <w:spacing w:before="0" w:after="120"/>
      <w:jc w:val="left"/>
    </w:pPr>
    <w:rPr>
      <w:rFonts w:ascii="Liberation Serif;Times New Roman" w:hAnsi="Liberation Serif;Times New Roman" w:eastAsia="NSimSun" w:cs="Arial"/>
      <w:color w:val="auto"/>
      <w:kern w:val="0"/>
      <w:sz w:val="24"/>
      <w:szCs w:val="24"/>
      <w:lang w:val="pt-BR" w:eastAsia="zh-CN" w:bidi="hi-IN"/>
    </w:rPr>
  </w:style>
  <w:style w:type="paragraph" w:styleId="Contedodetabela">
    <w:name w:val="Conteúdo de tabela"/>
    <w:basedOn w:val="Normal"/>
    <w:qFormat/>
    <w:pPr/>
    <w:rPr/>
  </w:style>
  <w:style w:type="paragraph" w:styleId="Legenda1">
    <w:name w:val="Legenda1"/>
    <w:basedOn w:val="Normal"/>
    <w:qFormat/>
    <w:pPr>
      <w:spacing w:before="120" w:after="120"/>
    </w:pPr>
    <w:rPr>
      <w:rFonts w:eastAsia="Tahoma"/>
      <w:i/>
      <w:iCs/>
      <w:lang w:eastAsia="ar-SA"/>
    </w:rPr>
  </w:style>
  <w:style w:type="paragraph" w:styleId="Legenda2">
    <w:name w:val="Legenda2"/>
    <w:basedOn w:val="Normal"/>
    <w:qFormat/>
    <w:pPr>
      <w:spacing w:before="120" w:after="120"/>
    </w:pPr>
    <w:rPr>
      <w:rFonts w:eastAsia="Mangal"/>
      <w:i/>
      <w:iCs/>
      <w:lang w:eastAsia="ar-SA"/>
    </w:rPr>
  </w:style>
  <w:style w:type="paragraph" w:styleId="Ttulo21">
    <w:name w:val="Título2"/>
    <w:basedOn w:val="Normal"/>
    <w:qFormat/>
    <w:pPr>
      <w:keepNext w:val="true"/>
      <w:spacing w:before="240" w:after="120"/>
    </w:pPr>
    <w:rPr>
      <w:rFonts w:ascii="Arial" w:hAnsi="Arial" w:eastAsia="Mangal" w:cs="Arial"/>
      <w:sz w:val="28"/>
      <w:szCs w:val="28"/>
      <w:lang w:eastAsia="ar-SA"/>
    </w:rPr>
  </w:style>
  <w:style w:type="paragraph" w:styleId="Ttulo31">
    <w:name w:val="Título3"/>
    <w:basedOn w:val="Normal"/>
    <w:qFormat/>
    <w:pPr>
      <w:keepNext w:val="true"/>
      <w:spacing w:before="240" w:after="120"/>
    </w:pPr>
    <w:rPr>
      <w:rFonts w:ascii="Liberation Sans;Arial" w:hAnsi="Liberation Sans;Arial" w:eastAsia="Arial" w:cs="Liberation Sans;Arial"/>
      <w:sz w:val="28"/>
      <w:szCs w:val="28"/>
      <w:lang w:eastAsia="ar-SA"/>
    </w:rPr>
  </w:style>
  <w:style w:type="paragraph" w:styleId="Ttulo41">
    <w:name w:val="Título4"/>
    <w:basedOn w:val="Normal"/>
    <w:qFormat/>
    <w:pPr>
      <w:keepNext w:val="true"/>
      <w:spacing w:before="240" w:after="120"/>
    </w:pPr>
    <w:rPr>
      <w:rFonts w:ascii="Liberation Sans;Arial" w:hAnsi="Liberation Sans;Arial" w:eastAsia="Mangal" w:cs="Liberation Sans;Arial"/>
      <w:sz w:val="28"/>
      <w:szCs w:val="28"/>
      <w:lang w:eastAsia="ar-SA"/>
    </w:rPr>
  </w:style>
  <w:style w:type="paragraph" w:styleId="Nivel3">
    <w:name w:val="Nivel 3"/>
    <w:basedOn w:val="Normal"/>
    <w:qFormat/>
    <w:pPr>
      <w:spacing w:lineRule="auto" w:line="276" w:before="120" w:after="120"/>
      <w:ind w:left="284" w:hanging="0"/>
      <w:jc w:val="both"/>
    </w:pPr>
    <w:rPr>
      <w:rFonts w:ascii="Arial" w:hAnsi="Arial" w:cs="Arial"/>
      <w:color w:val="000000"/>
      <w:sz w:val="20"/>
      <w:szCs w:val="20"/>
    </w:rPr>
  </w:style>
  <w:style w:type="paragraph" w:styleId="Nivel01">
    <w:name w:val="Nivel 01"/>
    <w:basedOn w:val="Ttulo1"/>
    <w:next w:val="Normal"/>
    <w:qFormat/>
    <w:pPr>
      <w:keepNext w:val="true"/>
      <w:tabs>
        <w:tab w:val="clear" w:pos="720"/>
        <w:tab w:val="left" w:pos="567" w:leader="none"/>
      </w:tabs>
      <w:spacing w:lineRule="auto" w:line="276" w:before="120" w:after="120"/>
      <w:ind w:hanging="0"/>
      <w:jc w:val="both"/>
      <w:outlineLvl w:val="9"/>
    </w:pPr>
    <w:rPr>
      <w:rFonts w:ascii="Arial" w:hAnsi="Arial" w:eastAsia="Times New Roman" w:cs="Arial"/>
      <w:b/>
      <w:bCs/>
      <w:sz w:val="20"/>
      <w:szCs w:val="20"/>
    </w:rPr>
  </w:style>
  <w:style w:type="paragraph" w:styleId="Nivel2">
    <w:name w:val="Nivel 2"/>
    <w:basedOn w:val="Normal"/>
    <w:qFormat/>
    <w:pPr>
      <w:spacing w:lineRule="auto" w:line="276" w:before="120" w:after="120"/>
      <w:jc w:val="both"/>
    </w:pPr>
    <w:rPr>
      <w:rFonts w:eastAsia="MS Mincho" w:cs="Arial"/>
      <w:color w:val="000000"/>
      <w:sz w:val="20"/>
    </w:rPr>
  </w:style>
  <w:style w:type="paragraph" w:styleId="Ttulo5">
    <w:name w:val="Título5"/>
    <w:basedOn w:val="Normal"/>
    <w:qFormat/>
    <w:pPr>
      <w:keepNext w:val="true"/>
      <w:spacing w:before="240" w:after="120"/>
    </w:pPr>
    <w:rPr>
      <w:rFonts w:ascii="Liberation Sans" w:hAnsi="Liberation Sans" w:eastAsia="Microsoft YaHei" w:cs="Arial"/>
      <w:sz w:val="28"/>
      <w:szCs w:val="28"/>
    </w:rPr>
  </w:style>
  <w:style w:type="paragraph" w:styleId="Ttulo61">
    <w:name w:val="Título6"/>
    <w:basedOn w:val="Normal"/>
    <w:qFormat/>
    <w:pPr>
      <w:keepNext w:val="true"/>
      <w:spacing w:before="240" w:after="120"/>
    </w:pPr>
    <w:rPr>
      <w:rFonts w:ascii="Liberation Sans" w:hAnsi="Liberation Sans" w:eastAsia="Microsoft YaHei" w:cs="Arial"/>
      <w:sz w:val="28"/>
      <w:szCs w:val="28"/>
    </w:rPr>
  </w:style>
  <w:style w:type="paragraph" w:styleId="Ttulo71">
    <w:name w:val="Título7"/>
    <w:basedOn w:val="Normal"/>
    <w:qFormat/>
    <w:pPr>
      <w:keepNext w:val="true"/>
      <w:spacing w:before="240" w:after="120"/>
    </w:pPr>
    <w:rPr>
      <w:rFonts w:ascii="Liberation Sans" w:hAnsi="Liberation Sans" w:eastAsia="Microsoft YaHei" w:cs="Arial"/>
      <w:sz w:val="28"/>
      <w:szCs w:val="28"/>
    </w:rPr>
  </w:style>
  <w:style w:type="paragraph" w:styleId="Itemdoedital">
    <w:name w:val="Item do edital"/>
    <w:basedOn w:val="Nivel01"/>
    <w:qFormat/>
    <w:pPr>
      <w:spacing w:lineRule="auto" w:line="276" w:before="0" w:after="0"/>
      <w:ind w:left="0" w:right="0" w:hanging="0"/>
    </w:pPr>
    <w:rPr>
      <w:rFonts w:ascii="Arial" w:hAnsi="Arial"/>
      <w:sz w:val="24"/>
      <w:szCs w:val="24"/>
    </w:rPr>
  </w:style>
  <w:style w:type="paragraph" w:styleId="LO-normal1">
    <w:name w:val="LO-normal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TableParagraph">
    <w:name w:val="Table Paragraph"/>
    <w:basedOn w:val="Normal"/>
    <w:qFormat/>
    <w:pPr/>
    <w:rPr>
      <w:rFonts w:ascii="Arial MT" w:hAnsi="Arial MT" w:eastAsia="Arial MT" w:cs="Arial MT"/>
      <w:lang w:val="pt-PT" w:eastAsia="en-US" w:bidi="ar-SA"/>
    </w:rPr>
  </w:style>
  <w:style w:type="paragraph" w:styleId="Normal11">
    <w:name w:val="normal11"/>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4"/>
      <w:szCs w:val="24"/>
      <w:lang w:val="pt-BR" w:eastAsia="zh-CN" w:bidi="hi-IN"/>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Corpodetexto23">
    <w:name w:val="Corpo de texto 23"/>
    <w:basedOn w:val="Normal"/>
    <w:qFormat/>
    <w:pPr>
      <w:tabs>
        <w:tab w:val="clear" w:pos="720"/>
        <w:tab w:val="left" w:pos="1440" w:leader="none"/>
      </w:tabs>
      <w:jc w:val="both"/>
    </w:pPr>
    <w:rPr>
      <w:sz w:val="22"/>
    </w:rPr>
  </w:style>
  <w:style w:type="paragraph" w:styleId="LO-normal2">
    <w:name w:val="LO-normal2"/>
    <w:qFormat/>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osemFormatao1">
    <w:name w:val="Texto sem Formatação1"/>
    <w:basedOn w:val="Normal"/>
    <w:qFormat/>
    <w:pPr>
      <w:spacing w:lineRule="auto" w:line="252"/>
    </w:pPr>
    <w:rPr>
      <w:rFonts w:ascii="Courier New" w:hAnsi="Courier New" w:eastAsia="Calibri" w:cs="Courier New"/>
      <w:szCs w:val="22"/>
    </w:rPr>
  </w:style>
  <w:style w:type="paragraph" w:styleId="A321065">
    <w:name w:val="_A321065"/>
    <w:basedOn w:val="Normal"/>
    <w:qFormat/>
    <w:pPr>
      <w:spacing w:lineRule="auto" w:line="252"/>
      <w:ind w:left="1296" w:right="1440" w:firstLine="4464"/>
      <w:jc w:val="both"/>
    </w:pPr>
    <w:rPr>
      <w:rFonts w:ascii="Tms Rmn" w:hAnsi="Tms Rmn" w:eastAsia="Calibri" w:cs="Tms Rmn"/>
      <w:szCs w:val="22"/>
    </w:rPr>
  </w:style>
  <w:style w:type="paragraph" w:styleId="LO-normal0">
    <w:name w:val="LO-normal0"/>
    <w:qFormat/>
    <w:pPr>
      <w:widowControl w:val="false"/>
      <w:suppressAutoHyphens w:val="true"/>
      <w:bidi w:val="0"/>
      <w:spacing w:before="0" w:after="0"/>
      <w:jc w:val="left"/>
    </w:pPr>
    <w:rPr>
      <w:rFonts w:ascii="Liberation Serif" w:hAnsi="Liberation Serif" w:eastAsia="NSimSun" w:cs="Lucida Sans"/>
      <w:color w:val="auto"/>
      <w:kern w:val="0"/>
      <w:sz w:val="24"/>
      <w:szCs w:val="24"/>
      <w:lang w:val="pt-BR" w:eastAsia="zh-CN" w:bidi="hi-IN"/>
    </w:rPr>
  </w:style>
  <w:style w:type="paragraph" w:styleId="Caption1">
    <w:name w:val="caption1"/>
    <w:basedOn w:val="Normal"/>
    <w:qFormat/>
    <w:pPr>
      <w:spacing w:before="120" w:after="120"/>
    </w:pPr>
    <w:rPr>
      <w:rFonts w:cs="Arial"/>
      <w:i/>
      <w:iCs/>
    </w:rPr>
  </w:style>
  <w:style w:type="paragraph" w:styleId="BodyTextIndent3">
    <w:name w:val="Body Text Indent 3"/>
    <w:basedOn w:val="Normal"/>
    <w:qFormat/>
    <w:pPr>
      <w:spacing w:before="0" w:after="120"/>
      <w:ind w:left="283" w:hanging="0"/>
    </w:pPr>
    <w:rPr>
      <w:sz w:val="16"/>
      <w:szCs w:val="16"/>
    </w:rPr>
  </w:style>
  <w:style w:type="paragraph" w:styleId="LO-Normal3">
    <w:name w:val="LO-Normal3"/>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pt-BR" w:eastAsia="zh-CN" w:bidi="hi-IN"/>
    </w:rPr>
  </w:style>
  <w:style w:type="paragraph" w:styleId="CabealhoeRodap11">
    <w:name w:val="Cabeçalho e Rodapé11"/>
    <w:basedOn w:val="Normal"/>
    <w:qFormat/>
    <w:pPr/>
    <w:rPr/>
  </w:style>
  <w:style w:type="paragraph" w:styleId="Ttulo8">
    <w:name w:val="Título8"/>
    <w:basedOn w:val="Normal"/>
    <w:qFormat/>
    <w:pPr>
      <w:keepNext w:val="true"/>
      <w:spacing w:before="240" w:after="120"/>
    </w:pPr>
    <w:rPr>
      <w:rFonts w:ascii="Liberation Sans" w:hAnsi="Liberation Sans" w:eastAsia="Microsoft YaHei" w:cs="Lucida Sans"/>
      <w:sz w:val="28"/>
      <w:szCs w:val="28"/>
    </w:rPr>
  </w:style>
  <w:style w:type="paragraph" w:styleId="Ttulo9">
    <w:name w:val="Título9"/>
    <w:basedOn w:val="Normal"/>
    <w:qFormat/>
    <w:pPr>
      <w:keepNext w:val="true"/>
      <w:spacing w:before="240" w:after="120"/>
    </w:pPr>
    <w:rPr>
      <w:rFonts w:ascii="Liberation Sans" w:hAnsi="Liberation Sans" w:eastAsia="Microsoft YaHei" w:cs="Lucida Sans"/>
      <w:sz w:val="28"/>
      <w:szCs w:val="28"/>
    </w:rPr>
  </w:style>
  <w:style w:type="paragraph" w:styleId="PargrafodaLista1">
    <w:name w:val="Parágrafo da Lista1"/>
    <w:basedOn w:val="Normal"/>
    <w:qFormat/>
    <w:pPr>
      <w:ind w:left="100" w:hanging="0"/>
      <w:jc w:val="both"/>
    </w:pPr>
    <w:rPr>
      <w:lang w:eastAsia="pt-BR"/>
    </w:rPr>
  </w:style>
  <w:style w:type="paragraph" w:styleId="Pspdfkit-8ayy4hjz5h5sb5mqfjxzpc42zw">
    <w:name w:val="pspdfkit-8ayy4hjz5h5sb5mqfjxzpc42zw"/>
    <w:basedOn w:val="Normal"/>
    <w:qFormat/>
    <w:pPr>
      <w:suppressAutoHyphens w:val="false"/>
      <w:spacing w:beforeAutospacing="1" w:afterAutospacing="1"/>
    </w:pPr>
    <w:rPr>
      <w:lang w:eastAsia="pt-BR"/>
    </w:rPr>
  </w:style>
  <w:style w:type="paragraph" w:styleId="LO-normal4">
    <w:name w:val="LO-normal4"/>
    <w:qFormat/>
    <w:pPr>
      <w:widowControl/>
      <w:suppressAutoHyphens w:val="true"/>
      <w:bidi w:val="0"/>
      <w:spacing w:before="0" w:after="0"/>
      <w:jc w:val="left"/>
    </w:pPr>
    <w:rPr>
      <w:rFonts w:ascii="Liberation Serif" w:hAnsi="Liberation Serif" w:eastAsia="NSimSun" w:cs="Arial"/>
      <w:color w:val="auto"/>
      <w:kern w:val="0"/>
      <w:sz w:val="24"/>
      <w:szCs w:val="24"/>
      <w:lang w:val="pt-BR" w:eastAsia="zh-CN" w:bidi="hi-IN"/>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https://www.planalto.gov.br/ccivil_03/leis/lcp/lcp123.htm" TargetMode="External"/><Relationship Id="rId5" Type="http://schemas.openxmlformats.org/officeDocument/2006/relationships/hyperlink" Target="http://www.portaldecompraspublicas.com.br/" TargetMode="External"/><Relationship Id="rId6" Type="http://schemas.openxmlformats.org/officeDocument/2006/relationships/hyperlink" Target="bookmark://_4_&#8211;_DA/" TargetMode="External"/><Relationship Id="rId7" Type="http://schemas.openxmlformats.org/officeDocument/2006/relationships/hyperlink" Target="http://www.portaldecompraspublicas.com.br/" TargetMode="External"/><Relationship Id="rId8" Type="http://schemas.openxmlformats.org/officeDocument/2006/relationships/hyperlink" Target="http://www.portaldecompraspublicas.com.br/"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3944</TotalTime>
  <Application>LibreOffice/7.5.5.2$Windows_X86_64 LibreOffice_project/ca8fe7424262805f223b9a2334bc7181abbcbf5e</Application>
  <AppVersion>15.0000</AppVersion>
  <Pages>42</Pages>
  <Words>16070</Words>
  <Characters>90178</Characters>
  <CharactersWithSpaces>105590</CharactersWithSpaces>
  <Paragraphs>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2025-09-03T14:45:09Z</cp:lastPrinted>
  <dcterms:modified xsi:type="dcterms:W3CDTF">2025-10-16T15:54:22Z</dcterms:modified>
  <cp:revision>232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